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E3ED4">
      <w:pPr>
        <w:widowControl/>
        <w:shd w:val="clear" w:color="auto" w:fill="FFFFFF"/>
        <w:spacing w:line="720" w:lineRule="exact"/>
        <w:jc w:val="center"/>
        <w:rPr>
          <w:rFonts w:ascii="Times New Roman" w:hAnsi="Times New Roman" w:eastAsia="方正小标宋_GBK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云阳县故陵镇人民政府</w:t>
      </w:r>
    </w:p>
    <w:p w14:paraId="7E4B15BC">
      <w:pPr>
        <w:widowControl/>
        <w:shd w:val="clear" w:color="auto" w:fill="FFFFFF"/>
        <w:spacing w:line="720" w:lineRule="exact"/>
        <w:jc w:val="center"/>
        <w:rPr>
          <w:rFonts w:ascii="Times New Roman" w:hAnsi="Times New Roman" w:eastAsia="方正小标宋_GBK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_GBK" w:cs="Times New Roman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方正小标宋_GBK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年政府信息公开工作年度报告</w:t>
      </w:r>
    </w:p>
    <w:p w14:paraId="604FF0D8">
      <w:pPr>
        <w:adjustRightInd w:val="0"/>
        <w:spacing w:line="578" w:lineRule="exact"/>
        <w:ind w:firstLine="640" w:firstLineChars="200"/>
        <w:jc w:val="center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</w:pPr>
    </w:p>
    <w:p w14:paraId="392BE1B2">
      <w:pPr>
        <w:adjustRightInd w:val="0"/>
        <w:spacing w:line="578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  <w:t>根据《中华人民共和国政府信息公开条例》（以下简称《条例》）和《云阳县人民政府办公室关于做好202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  <w:t>年政府信息公开工作年度报告有关工作的通知》有关要求，现公布云阳县故陵镇人民政府202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  <w:t>年信息公开工作年度报告。本报告内容包括总体情况、主动公开政府信息情况、收到和处理政府信息公开申请情况、政府信息公开行政复议和行政诉讼情况、存在的主要问题及改进情况、其他需要报告的事项六部分。本报告中所列数据的统计期限自202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  <w:t>年1月1日起至202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  <w:t>年12月31日止。</w:t>
      </w:r>
    </w:p>
    <w:p w14:paraId="5502DD5F">
      <w:pPr>
        <w:adjustRightInd w:val="0"/>
        <w:spacing w:line="578" w:lineRule="exact"/>
        <w:ind w:firstLine="640" w:firstLineChars="200"/>
        <w:rPr>
          <w:rFonts w:ascii="Times New Roman" w:hAnsi="Times New Roman" w:eastAsia="方正黑体_GBK" w:cs="Times New Roman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  <w:t>一、总体情况</w:t>
      </w:r>
    </w:p>
    <w:p w14:paraId="3D670D4C">
      <w:pPr>
        <w:adjustRightInd w:val="0"/>
        <w:spacing w:line="578" w:lineRule="exact"/>
        <w:ind w:firstLine="640" w:firstLineChars="200"/>
        <w:rPr>
          <w:rFonts w:ascii="Times New Roman" w:hAnsi="Times New Roman" w:eastAsia="方正黑体_GBK" w:cs="Times New Roman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微软雅黑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微软雅黑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年，故陵镇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以习近平新时代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中国特色社会主义思想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为指导，全面贯彻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落实党中央、国务院、重庆市和县政府关于全面推进政务公开工作的系列部署，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始终坚持以公开透明为原则，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细化公开要求，增强公开实效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打造信息畅通的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高质量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政务环境。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并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严格按照《中华人民共和国政府信息公开条例》相关规定，准确把握新时代政务公开工作的职责定位和面临的新形势新要求，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持续强化组织引导，优化工作机制，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着力加强基层政务公开标准化规范化建设，全面推进决策、执行、管理、服务、结果等信息公开。</w:t>
      </w:r>
    </w:p>
    <w:p w14:paraId="0351BADD">
      <w:pPr>
        <w:widowControl/>
        <w:shd w:val="clear" w:color="auto" w:fill="FFFFFF"/>
        <w:spacing w:line="578" w:lineRule="exact"/>
        <w:ind w:firstLine="645"/>
        <w:jc w:val="left"/>
        <w:rPr>
          <w:rFonts w:ascii="Times New Roman" w:hAnsi="Times New Roman" w:eastAsia="方正楷体_GBK" w:cs="Times New Roman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  <w:t>（一）主动公开</w:t>
      </w:r>
    </w:p>
    <w:p w14:paraId="69066997">
      <w:pPr>
        <w:widowControl/>
        <w:shd w:val="clear" w:color="auto" w:fill="FFFFFF"/>
        <w:spacing w:line="578" w:lineRule="exact"/>
        <w:ind w:firstLine="645"/>
        <w:jc w:val="both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24"/>
          <w:lang w:val="en-US" w:eastAsia="zh-CN"/>
          <w14:textFill>
            <w14:solidFill>
              <w14:schemeClr w14:val="tx1"/>
            </w14:solidFill>
          </w14:textFill>
        </w:rPr>
        <w:t>5年</w:t>
      </w: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  <w:t>，故陵镇严格按照《条例》及县政府的相关规定、文件精神，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24"/>
          <w:lang w:eastAsia="zh-CN"/>
          <w14:textFill>
            <w14:solidFill>
              <w14:schemeClr w14:val="tx1"/>
            </w14:solidFill>
          </w14:textFill>
        </w:rPr>
        <w:t>秉持“应公开、尽公开”原则，持续拓展政务公开内容，高效</w:t>
      </w: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  <w:t>推进政府信息公开工作，做到信息公开及时、真实，切实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24"/>
          <w:lang w:eastAsia="zh-CN"/>
          <w14:textFill>
            <w14:solidFill>
              <w14:schemeClr w14:val="tx1"/>
            </w14:solidFill>
          </w14:textFill>
        </w:rPr>
        <w:t>进一步</w:t>
      </w: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  <w:t>保障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24"/>
          <w:lang w:eastAsia="zh-CN"/>
          <w14:textFill>
            <w14:solidFill>
              <w14:schemeClr w14:val="tx1"/>
            </w14:solidFill>
          </w14:textFill>
        </w:rPr>
        <w:t>了</w:t>
      </w: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  <w:t>人民群众的知情权、参与权和监督权。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  <w:t>遵循“公开为原则，不公开为例外”的原则，将机构职能类信息</w:t>
      </w: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  <w:t>、公文类信息、决策类信息、工作动态类信息、便民服务类信息、其他类信息等多方面政府信息进行了主动公开。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24"/>
        </w:rPr>
        <w:t>线下利用镇政府及各村（社区）的公示栏，张贴公示民政救助、涉农补贴、政策传达等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24"/>
          <w:lang w:val="en-US" w:eastAsia="zh-CN"/>
          <w14:textFill>
            <w14:solidFill>
              <w14:schemeClr w14:val="tx1"/>
            </w14:solidFill>
          </w14:textFill>
        </w:rPr>
        <w:t>390</w:t>
      </w: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  <w:t>余次；线上在县门户网站累计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主动公开信息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41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条，其中工作情况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条，公示公开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条，预决算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条，基层政务公开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条。</w:t>
      </w:r>
    </w:p>
    <w:p w14:paraId="24FE677F">
      <w:pPr>
        <w:widowControl/>
        <w:shd w:val="clear" w:color="auto" w:fill="FFFFFF"/>
        <w:spacing w:line="578" w:lineRule="exact"/>
        <w:ind w:firstLine="645"/>
        <w:jc w:val="left"/>
        <w:rPr>
          <w:rFonts w:ascii="Times New Roman" w:hAnsi="Times New Roman" w:eastAsia="方正楷体_GBK" w:cs="Times New Roman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  <w:t>（二）依申请公开</w:t>
      </w:r>
    </w:p>
    <w:p w14:paraId="35E9525A">
      <w:pPr>
        <w:widowControl/>
        <w:shd w:val="clear" w:color="auto" w:fill="FFFFFF"/>
        <w:spacing w:line="578" w:lineRule="exact"/>
        <w:ind w:firstLine="645"/>
        <w:jc w:val="left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年未收到政府信息公开申请。</w:t>
      </w:r>
    </w:p>
    <w:p w14:paraId="2B810BFE">
      <w:pPr>
        <w:widowControl/>
        <w:shd w:val="clear" w:color="auto" w:fill="FFFFFF"/>
        <w:spacing w:line="578" w:lineRule="exact"/>
        <w:ind w:firstLine="645"/>
        <w:jc w:val="left"/>
        <w:rPr>
          <w:rFonts w:ascii="Times New Roman" w:hAnsi="Times New Roman" w:eastAsia="方正楷体_GBK" w:cs="Times New Roman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  <w:t>（三）政府信息管理</w:t>
      </w:r>
    </w:p>
    <w:p w14:paraId="07D407C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24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24"/>
          <w:lang w:eastAsia="zh-CN"/>
          <w14:textFill>
            <w14:solidFill>
              <w14:schemeClr w14:val="tx1"/>
            </w14:solidFill>
          </w14:textFill>
        </w:rPr>
        <w:t>是加强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24"/>
          <w:lang w:val="en-US" w:eastAsia="zh-CN"/>
          <w14:textFill>
            <w14:solidFill>
              <w14:schemeClr w14:val="tx1"/>
            </w14:solidFill>
          </w14:textFill>
        </w:rPr>
        <w:t>组织引导，强化队伍建设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24"/>
          <w:lang w:eastAsia="zh-CN"/>
          <w14:textFill>
            <w14:solidFill>
              <w14:schemeClr w14:val="tx1"/>
            </w14:solidFill>
          </w14:textFill>
        </w:rPr>
        <w:t>。落实“主要领导亲自抓、分管领导具体抓、专门科室抓落实”的责任体系，确保工作有专人负责、有考核督促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。定期对信息公开工作人员进行法律法规、政策理论、业务技能、舆情应对等方面的培训，提升专业素养和依申请公开答复能力。</w:t>
      </w: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24"/>
          <w:lang w:val="en-US" w:eastAsia="zh-CN"/>
          <w14:textFill>
            <w14:solidFill>
              <w14:schemeClr w14:val="tx1"/>
            </w14:solidFill>
          </w14:textFill>
        </w:rPr>
        <w:t>强化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  <w:t>数据治理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24"/>
          <w:lang w:val="en-US" w:eastAsia="zh-CN"/>
          <w14:textFill>
            <w14:solidFill>
              <w14:schemeClr w14:val="tx1"/>
            </w14:solidFill>
          </w14:textFill>
        </w:rPr>
        <w:t>打通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  <w:t>共享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24"/>
          <w:lang w:val="en-US" w:eastAsia="zh-CN"/>
          <w14:textFill>
            <w14:solidFill>
              <w14:schemeClr w14:val="tx1"/>
            </w14:solidFill>
          </w14:textFill>
        </w:rPr>
        <w:t>渠道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  <w:t>通过统一的政务数据共享平台，推动跨部门、跨层级的数据汇聚与共享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  <w:t>提升数据质量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  <w:t>确保拟公开的数据准确、完整、规范，便于社会再利用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24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24"/>
          <w:lang w:eastAsia="zh-CN"/>
          <w14:textFill>
            <w14:solidFill>
              <w14:schemeClr w14:val="tx1"/>
            </w14:solidFill>
          </w14:textFill>
        </w:rPr>
        <w:t>厘清审查责任，优化审查流程。分类分级审查，建立高效、严谨的保密审查和合法性审查机制，确保“涉密信息不公开，公开信息不涉密”，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24"/>
          <w:lang w:val="en-US" w:eastAsia="zh-CN"/>
          <w14:textFill>
            <w14:solidFill>
              <w14:schemeClr w14:val="tx1"/>
            </w14:solidFill>
          </w14:textFill>
        </w:rPr>
        <w:t>坚决守牢保密“红线”。</w:t>
      </w:r>
    </w:p>
    <w:p w14:paraId="1C8D2A3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ascii="Times New Roman" w:hAnsi="Times New Roman" w:eastAsia="方正楷体_GBK" w:cs="Times New Roman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  <w:t>（四）平台建设</w:t>
      </w:r>
    </w:p>
    <w:p w14:paraId="251D2EFE">
      <w:pPr>
        <w:widowControl/>
        <w:shd w:val="clear" w:color="auto" w:fill="FFFFFF"/>
        <w:spacing w:line="578" w:lineRule="exact"/>
        <w:ind w:firstLine="645"/>
        <w:jc w:val="both"/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年，我镇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将政府门户网站作为第一平台，强化其信息发布、解读回应、办事服务、互动交流的核心功能。确保界面友好、分类清晰、搜索精准。</w:t>
      </w: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依托云阳县政府门户网站，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大力推进政务公开信息化建设，</w:t>
      </w: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完善机构职能、领导信息、政府信息公开年报、政府信息公开指南、法定主动公开内容、依申请公开等栏目，并将我镇各项工作开展动态、重点项目等信息定期上传和不定期更新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，并广泛向群众宣传政务信息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7A33083C">
      <w:pPr>
        <w:widowControl/>
        <w:shd w:val="clear" w:color="auto" w:fill="FFFFFF"/>
        <w:spacing w:line="578" w:lineRule="exact"/>
        <w:ind w:firstLine="645"/>
        <w:jc w:val="left"/>
        <w:rPr>
          <w:rFonts w:ascii="Times New Roman" w:hAnsi="Times New Roman" w:eastAsia="方正楷体_GBK" w:cs="Times New Roman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  <w:t>（五）监督保障</w:t>
      </w:r>
    </w:p>
    <w:p w14:paraId="14E3C915">
      <w:pPr>
        <w:widowControl/>
        <w:shd w:val="clear" w:color="auto" w:fill="FFFFFF"/>
        <w:spacing w:line="578" w:lineRule="exact"/>
        <w:ind w:firstLine="645"/>
        <w:jc w:val="both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年，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我镇</w:t>
      </w: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对照市县级政务公开要求，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强化监督保障，推进政府网站信息公开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一是构建规范化公开体系。完善政府网站信息公开目录与标准，明确责任主体与更新时限，确保信息发布的权威性与一致性。二是定期开展信息审查。安排专人定期监测网站运行与信息更新，实时预警滞后内容，保障信息公开的时效性与全面性。三是畅通投诉渠道，在</w:t>
      </w: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政府信息公开网站上公布投诉举报监督电话，在镇机关设立投诉举报信箱，落实专人负责，有效保障群众的监督权。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以社会监督倒逼公开质量持续提升，增强政府公信力。</w:t>
      </w:r>
    </w:p>
    <w:p w14:paraId="4BD81E9B">
      <w:pPr>
        <w:widowControl/>
        <w:shd w:val="clear" w:color="auto" w:fill="FFFFFF"/>
        <w:spacing w:line="578" w:lineRule="exact"/>
        <w:ind w:firstLine="645"/>
        <w:rPr>
          <w:rFonts w:ascii="Times New Roman" w:hAnsi="Times New Roman" w:eastAsia="方正黑体_GBK" w:cs="Times New Roman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6"/>
        <w:tblW w:w="9463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01"/>
        <w:gridCol w:w="2195"/>
        <w:gridCol w:w="2195"/>
        <w:gridCol w:w="2872"/>
      </w:tblGrid>
      <w:tr w14:paraId="2A60A6A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4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F8F5D9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 w14:paraId="3932E2A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13590A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BF939A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本年制发件数</w:t>
            </w:r>
          </w:p>
        </w:tc>
        <w:tc>
          <w:tcPr>
            <w:tcW w:w="2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D72F38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2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1C9211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 w14:paraId="3A5A7C2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0CB832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2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676DA3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E1C21F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5D6FD6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789244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B934CB6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2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3BFB6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66FF32B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F586E1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DC843E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4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1364C1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 w14:paraId="3CA450D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8F5248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72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585711B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6A81FF7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9FB6FED">
            <w:pPr>
              <w:widowControl/>
              <w:spacing w:before="100" w:beforeAutospacing="1" w:after="100" w:afterAutospacing="1" w:line="360" w:lineRule="atLeast"/>
              <w:ind w:firstLine="480" w:firstLineChars="200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72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F935F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F13882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4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AF2EE7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 w14:paraId="6ABDA64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25712F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72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D772B6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7977C1E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1C44E65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72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773EED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346</w:t>
            </w:r>
          </w:p>
        </w:tc>
      </w:tr>
      <w:tr w14:paraId="6B8C5BB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CD7CE4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72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7EDC28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85DA52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4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BCB960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 w14:paraId="62163BA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8D1D3D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72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8759AD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 w14:paraId="6DDAF00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228EA2A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72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1FFD231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3384940F">
      <w:pPr>
        <w:widowControl/>
        <w:shd w:val="clear" w:color="auto" w:fill="FFFFFF"/>
        <w:spacing w:before="100" w:beforeAutospacing="1" w:after="100" w:afterAutospacing="1" w:line="360" w:lineRule="atLeast"/>
        <w:ind w:right="55" w:rightChars="26"/>
        <w:jc w:val="left"/>
        <w:rPr>
          <w:rFonts w:ascii="Times New Roman" w:hAnsi="Times New Roman" w:eastAsia="黑体" w:cs="Times New Roman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6"/>
        <w:tblW w:w="9631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3"/>
        <w:gridCol w:w="850"/>
        <w:gridCol w:w="2835"/>
        <w:gridCol w:w="567"/>
        <w:gridCol w:w="567"/>
        <w:gridCol w:w="709"/>
        <w:gridCol w:w="851"/>
        <w:gridCol w:w="850"/>
        <w:gridCol w:w="709"/>
        <w:gridCol w:w="850"/>
      </w:tblGrid>
      <w:tr w14:paraId="446C3C1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528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ABB1E3B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510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5CEC08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 w14:paraId="15213A4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528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19C94F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3955F3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68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9A96BD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8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D69670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2FB13FF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528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7DCD57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BFFAC4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9B149CB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商业企业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F92162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科研机构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86478B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1AABAE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61B6A2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8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4228C6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56EF7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45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2088B7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77D683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40AC08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CDD19A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4BB7A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7FFDF5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1C20CE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095A02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BA3BE6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45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DA9DF6B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5FDCEF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5765A8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7A9B68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15F441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33D316B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AB8337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E97690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E38591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8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702996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36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DDA0D9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92886C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1B7069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D5FBA9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6AFAB6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62DAE2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EE616F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2E6BB0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189FE9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8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DCE9CC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20D133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（二）部分公开（区分处理的，只计这一情形，不计其他情形）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6F9F83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600A32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A6E9AC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763C43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86761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CFD5E2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4693E5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48362C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8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62E613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EAA5EA1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2C908A6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F48610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1115D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08642F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CCA325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8AF7EC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4721A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0F796F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F5CF14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8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056EF2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D7360B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61948A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C7475CB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BC5D7F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24DB8A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23E27B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9AF7EB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74EB7C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053970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07ADC8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8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08655F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D5CAD2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64BA480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D289C3B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B822A2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6E33E5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4DD619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438A35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7029D0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AA49CF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9018A1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8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918D2F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72F0CF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DF85E5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7BE94A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37A34D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168561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B25E3F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25A728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B08747B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32F28C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5449D4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8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F4E37F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87A352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B93B644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E8E3EA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609526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7AE120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705125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F4CDB4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B43487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438C11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55D777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8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B9662A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39B4BE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48AE33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1671E0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718770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5BB355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41620B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0C4756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BCBC04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2E641B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66DA86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8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441523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A290E1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F3A19C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818F3D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A3B926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C56C9D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A3A1D6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31D461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E7DA41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7194F5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C7D31E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8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AFBDC5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9EF8CB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A4573D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95B461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E25A2B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34A2E5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738172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404FE5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4BCDA3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C3CD47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B08AB8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A24CAB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5949FBA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67CF7AB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9E5137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2B70F2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A96592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BB4806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14600C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B225F4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DFA408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972B52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817F12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0AA39B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DD75FE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06C6F3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35AF39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73F333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106C91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4808F9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E40EFD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DB31AD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EAAF4B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961D62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B5B9F2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AF54EA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0E98BC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244EAC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22344F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9346EE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F87E34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42E2EF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15E54E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584723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83C040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8136FC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1FCC32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C94B9D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91D683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4CAE0E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75ECDD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6C00F2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F4D882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C0BB83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E6D890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28CBD5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2B82F2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186A59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9B3E7FB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9145F9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675D07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D2211F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32497B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F0CCDA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5080A9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E8EDBB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2757E8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AA0211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3E7ABBA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8ED705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DE05F2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A3CC0E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6ABE43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BE33D8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539262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510361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50B71A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1904E5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8E682B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7E6450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4BD9E4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5B2DB5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4BEA9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6D4C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D26C08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76EA92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844DF1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C6AF97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5722A0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944898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77E2D2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2FCD3C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A3FC60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EB6F8C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1070E6B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8D47B2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776B69B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63D0C3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8E1473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8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B8D112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49E3A9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28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3528DC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B22DE9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793DF5B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866B2B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83DFE4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2DF575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2EE400B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0D5B96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403934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8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63B331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B68194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DFA50F6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42DB2D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A69672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0669AE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6FC036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68250A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07C52F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FBBADFB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ED0AF2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E1EEF4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AEB4E0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595EA45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919791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BA6CF5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DBD800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612A7F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0B9C8A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B96B12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5CBEB3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EDE254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8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2688F2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0DA4214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C81DC0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BCC279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31DFAC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5C8950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F32E8C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A01135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B157B8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B0FF82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5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5C74337">
            <w:pPr>
              <w:widowControl/>
              <w:spacing w:before="100" w:beforeAutospacing="1" w:after="100" w:afterAutospacing="1" w:line="360" w:lineRule="atLeast"/>
              <w:ind w:firstLine="480" w:firstLineChars="200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FD7680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FB98CC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F5C44D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0B14B6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F1950E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3B59A9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BC1985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07577999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ascii="Times New Roman" w:hAnsi="Times New Roman" w:eastAsia="黑体" w:cs="Times New Roman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tbl>
      <w:tblPr>
        <w:tblStyle w:val="6"/>
        <w:tblW w:w="10340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716"/>
        <w:gridCol w:w="709"/>
        <w:gridCol w:w="708"/>
        <w:gridCol w:w="569"/>
        <w:gridCol w:w="709"/>
        <w:gridCol w:w="709"/>
        <w:gridCol w:w="709"/>
        <w:gridCol w:w="708"/>
        <w:gridCol w:w="426"/>
        <w:gridCol w:w="708"/>
        <w:gridCol w:w="709"/>
        <w:gridCol w:w="702"/>
        <w:gridCol w:w="7"/>
        <w:gridCol w:w="850"/>
        <w:gridCol w:w="709"/>
      </w:tblGrid>
      <w:tr w14:paraId="7C314B1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339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6BD1D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6946" w:type="dxa"/>
            <w:gridSpan w:val="11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154D0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 w14:paraId="5418CA0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9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50B24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71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58903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70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04BE3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708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C2A8F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56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7F324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26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A6FC1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685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F05BA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 w14:paraId="1E308B5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69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EFD5AA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801E239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3209F58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8846862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C58F845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A8D1C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64ACAB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7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C753F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7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31946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4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7E709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7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F865F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7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32547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70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1043C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85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5B193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7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2D0C1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4E889F5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C165AB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92694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979C6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11677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F7D64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7E0B9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FD73D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66041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7655A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9C350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E6358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D5664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921E7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E0BEC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89EB8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435351EB">
      <w:pPr>
        <w:widowControl/>
        <w:shd w:val="clear" w:color="auto" w:fill="FFFFFF"/>
        <w:spacing w:line="578" w:lineRule="exact"/>
        <w:ind w:firstLine="645"/>
        <w:rPr>
          <w:rFonts w:ascii="Times New Roman" w:hAnsi="Times New Roman" w:eastAsia="方正黑体_GBK" w:cs="Times New Roman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</w:pPr>
    </w:p>
    <w:p w14:paraId="5054D78A">
      <w:pPr>
        <w:widowControl/>
        <w:shd w:val="clear" w:color="auto" w:fill="FFFFFF"/>
        <w:spacing w:line="578" w:lineRule="exact"/>
        <w:ind w:firstLine="645"/>
        <w:rPr>
          <w:rFonts w:ascii="Times New Roman" w:hAnsi="Times New Roman" w:eastAsia="方正黑体_GBK" w:cs="Times New Roman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  <w:t>五、存在的主要问题及改进情况</w:t>
      </w:r>
    </w:p>
    <w:p w14:paraId="4B121645">
      <w:pPr>
        <w:widowControl/>
        <w:shd w:val="clear" w:color="auto" w:fill="FFFFFF"/>
        <w:spacing w:line="578" w:lineRule="exact"/>
        <w:ind w:firstLine="645"/>
        <w:jc w:val="left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24"/>
          <w:lang w:val="en-US" w:eastAsia="zh-CN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  <w:t>公开内容的全面性与深度有待加强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24"/>
          <w:lang w:eastAsia="zh-CN"/>
          <w14:textFill>
            <w14:solidFill>
              <w14:schemeClr w14:val="tx1"/>
            </w14:solidFill>
          </w14:textFill>
        </w:rPr>
        <w:t>，部分信息公开存在一般性、程序性，政策解读多以文件转载为主，缺乏通俗化、形象化的解读</w:t>
      </w: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  <w:t>；二是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  <w:t>公开的规范性存在短板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24"/>
          <w:lang w:eastAsia="zh-CN"/>
          <w14:textFill>
            <w14:solidFill>
              <w14:schemeClr w14:val="tx1"/>
            </w14:solidFill>
          </w14:textFill>
        </w:rPr>
        <w:t>，信息公开的格式、分类、索引等不够规范统一，不便于公众检索和利用；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24"/>
          <w:lang w:val="en-US" w:eastAsia="zh-CN"/>
          <w14:textFill>
            <w14:solidFill>
              <w14:schemeClr w14:val="tx1"/>
            </w14:solidFill>
          </w14:textFill>
        </w:rPr>
        <w:t>三是公众参与和反馈机制不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24"/>
          <w:lang w:val="en-US" w:eastAsia="zh-CN"/>
          <w14:textFill>
            <w14:solidFill>
              <w14:schemeClr w14:val="tx1"/>
            </w14:solidFill>
          </w14:textFill>
        </w:rPr>
        <w:t>健全。信息公开工作较多处于单向发布状态，收集、回应公众意见和需求的渠道不畅、机制不活。</w:t>
      </w: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  <w:t>下一步我镇将从以下几个方面抓好政务公开工作：</w:t>
      </w:r>
    </w:p>
    <w:p w14:paraId="00563455">
      <w:pPr>
        <w:widowControl/>
        <w:shd w:val="clear" w:color="auto" w:fill="FFFFFF"/>
        <w:spacing w:line="578" w:lineRule="exact"/>
        <w:ind w:firstLine="645"/>
        <w:jc w:val="left"/>
        <w:rPr>
          <w:rFonts w:hint="default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24"/>
          <w:lang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default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深化重点领域信息公开，明确将乡村振兴项目、民生实事工程、环境保护、公共卫生、社会保障等作为公开重点，要求提供更细化、更易读的数据和说明。</w:t>
      </w:r>
    </w:p>
    <w:p w14:paraId="5A3D4095">
      <w:pPr>
        <w:widowControl/>
        <w:shd w:val="clear" w:color="auto" w:fill="FFFFFF"/>
        <w:spacing w:line="578" w:lineRule="exact"/>
        <w:ind w:firstLine="645"/>
        <w:jc w:val="left"/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24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24"/>
          <w:lang w:eastAsia="zh-CN"/>
          <w14:textFill>
            <w14:solidFill>
              <w14:schemeClr w14:val="tx1"/>
            </w14:solidFill>
          </w14:textFill>
        </w:rPr>
        <w:t>严格规范公开流程，进一步明确主动公开、依申请公开各环节的责任主体、时限要求和标准格式，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24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24"/>
          <w:lang w:eastAsia="zh-CN"/>
          <w14:textFill>
            <w14:solidFill>
              <w14:schemeClr w14:val="tx1"/>
            </w14:solidFill>
          </w14:textFill>
        </w:rPr>
        <w:t>将信息公开时限要求纳入部门考核，减少信息发布延迟。</w:t>
      </w:r>
    </w:p>
    <w:p w14:paraId="744623A7">
      <w:pPr>
        <w:widowControl/>
        <w:shd w:val="clear" w:color="auto" w:fill="FFFFFF"/>
        <w:spacing w:line="578" w:lineRule="exact"/>
        <w:ind w:firstLine="645"/>
        <w:jc w:val="left"/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24"/>
          <w:lang w:val="en-US" w:eastAsia="zh-CN"/>
          <w14:textFill>
            <w14:solidFill>
              <w14:schemeClr w14:val="tx1"/>
            </w14:solidFill>
          </w14:textFill>
        </w:rPr>
        <w:t>三是持续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24"/>
          <w:lang w:eastAsia="zh-CN"/>
          <w14:textFill>
            <w14:solidFill>
              <w14:schemeClr w14:val="tx1"/>
            </w14:solidFill>
          </w14:textFill>
        </w:rPr>
        <w:t>推动互动与反馈，在公开平台明确意见反馈渠道，建立公众意见收集研判和回应机制，对通过信息公开渠道反映的集中诉求，由相关责任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24"/>
          <w:lang w:val="en-US" w:eastAsia="zh-CN"/>
          <w14:textFill>
            <w14:solidFill>
              <w14:schemeClr w14:val="tx1"/>
            </w14:solidFill>
          </w14:textFill>
        </w:rPr>
        <w:t>科室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24"/>
          <w:lang w:eastAsia="zh-CN"/>
          <w14:textFill>
            <w14:solidFill>
              <w14:schemeClr w14:val="tx1"/>
            </w14:solidFill>
          </w14:textFill>
        </w:rPr>
        <w:t>研究后通过适当方式予以回应。</w:t>
      </w:r>
    </w:p>
    <w:p w14:paraId="223790D7">
      <w:pPr>
        <w:widowControl/>
        <w:shd w:val="clear" w:color="auto" w:fill="FFFFFF"/>
        <w:spacing w:line="578" w:lineRule="exact"/>
        <w:ind w:firstLine="645"/>
        <w:rPr>
          <w:rFonts w:ascii="Times New Roman" w:hAnsi="Times New Roman" w:eastAsia="方正黑体_GBK" w:cs="Times New Roman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  <w:t>六、其他需要报告的事项</w:t>
      </w:r>
    </w:p>
    <w:p w14:paraId="428AD8F7">
      <w:pPr>
        <w:widowControl/>
        <w:shd w:val="clear" w:color="auto" w:fill="FFFFFF"/>
        <w:spacing w:line="578" w:lineRule="exact"/>
        <w:ind w:firstLine="645"/>
        <w:jc w:val="left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  <w:t>无其他需要报告的事项。</w:t>
      </w:r>
    </w:p>
    <w:sectPr>
      <w:footerReference r:id="rId3" w:type="default"/>
      <w:footerReference r:id="rId4" w:type="even"/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86E646-5A19-40E7-97C8-A0AAA79591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965F030-39E5-40F8-A9E6-AA28000E7F56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140E20FA-B90C-411F-9E2B-4BB5492B36C9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DAA58B01-01BE-430E-91A6-B4D23C74772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08E9A69F-D79D-4CF8-A0E0-8A5EAC3DEAE7}"/>
  </w:font>
  <w:font w:name="方正楷体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6" w:fontKey="{5C292FBE-23BF-49D4-9EA7-33930644297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49896743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26BAEC6A">
        <w:pPr>
          <w:pStyle w:val="3"/>
          <w:ind w:right="9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3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 xml:space="preserve"> — </w:t>
        </w:r>
      </w:p>
    </w:sdtContent>
  </w:sdt>
  <w:p w14:paraId="67BFC3B0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15003">
    <w:pPr>
      <w:pStyle w:val="3"/>
      <w:ind w:firstLine="140" w:firstLineChars="50"/>
      <w:rPr>
        <w:rFonts w:asciiTheme="minorEastAsia" w:hAnsiTheme="minorEastAsia"/>
        <w:sz w:val="28"/>
        <w:szCs w:val="28"/>
      </w:rPr>
    </w:pPr>
    <w:r>
      <w:rPr>
        <w:rFonts w:asciiTheme="minorEastAsia" w:hAnsiTheme="minor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1490984811"/>
        <w:docPartObj>
          <w:docPartGallery w:val="autotext"/>
        </w:docPartObj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asciiTheme="minorEastAsia" w:hAnsiTheme="minorEastAsia"/>
            <w:sz w:val="28"/>
            <w:szCs w:val="28"/>
          </w:rPr>
          <w:t xml:space="preserve">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4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 xml:space="preserve"> —</w:t>
        </w:r>
      </w:sdtContent>
    </w:sdt>
  </w:p>
  <w:p w14:paraId="1733CE9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D4B"/>
    <w:rsid w:val="0000625A"/>
    <w:rsid w:val="00011502"/>
    <w:rsid w:val="00026358"/>
    <w:rsid w:val="00080D93"/>
    <w:rsid w:val="0008425B"/>
    <w:rsid w:val="000A066B"/>
    <w:rsid w:val="000C7630"/>
    <w:rsid w:val="000F3509"/>
    <w:rsid w:val="001265EE"/>
    <w:rsid w:val="00177D4B"/>
    <w:rsid w:val="001A1AFC"/>
    <w:rsid w:val="001B4B26"/>
    <w:rsid w:val="0021268B"/>
    <w:rsid w:val="00226070"/>
    <w:rsid w:val="00271847"/>
    <w:rsid w:val="0029614E"/>
    <w:rsid w:val="002D3B23"/>
    <w:rsid w:val="002D66B7"/>
    <w:rsid w:val="002F564C"/>
    <w:rsid w:val="003172E8"/>
    <w:rsid w:val="00347809"/>
    <w:rsid w:val="00364435"/>
    <w:rsid w:val="00396C8F"/>
    <w:rsid w:val="003D21C9"/>
    <w:rsid w:val="003E250B"/>
    <w:rsid w:val="00461475"/>
    <w:rsid w:val="0047697B"/>
    <w:rsid w:val="0048659E"/>
    <w:rsid w:val="0051660D"/>
    <w:rsid w:val="00591092"/>
    <w:rsid w:val="005E3B77"/>
    <w:rsid w:val="00600290"/>
    <w:rsid w:val="00604A0D"/>
    <w:rsid w:val="0071194C"/>
    <w:rsid w:val="00756167"/>
    <w:rsid w:val="00803FD1"/>
    <w:rsid w:val="00843E90"/>
    <w:rsid w:val="00895C14"/>
    <w:rsid w:val="008A088A"/>
    <w:rsid w:val="008B3083"/>
    <w:rsid w:val="008C3BE3"/>
    <w:rsid w:val="008D03C8"/>
    <w:rsid w:val="008F2046"/>
    <w:rsid w:val="0091299F"/>
    <w:rsid w:val="00967097"/>
    <w:rsid w:val="00A10117"/>
    <w:rsid w:val="00A22EAF"/>
    <w:rsid w:val="00A372FC"/>
    <w:rsid w:val="00A50270"/>
    <w:rsid w:val="00A5273C"/>
    <w:rsid w:val="00AB152D"/>
    <w:rsid w:val="00AD5F88"/>
    <w:rsid w:val="00AE0135"/>
    <w:rsid w:val="00B1358D"/>
    <w:rsid w:val="00B14D73"/>
    <w:rsid w:val="00B43CC1"/>
    <w:rsid w:val="00C26C8C"/>
    <w:rsid w:val="00C448D5"/>
    <w:rsid w:val="00DD5977"/>
    <w:rsid w:val="00DE36D6"/>
    <w:rsid w:val="00DE5E39"/>
    <w:rsid w:val="00E40AFE"/>
    <w:rsid w:val="00E76E61"/>
    <w:rsid w:val="00E848B8"/>
    <w:rsid w:val="00EE1E45"/>
    <w:rsid w:val="00EE2884"/>
    <w:rsid w:val="00F0404D"/>
    <w:rsid w:val="00F319F4"/>
    <w:rsid w:val="00F40168"/>
    <w:rsid w:val="02C0622E"/>
    <w:rsid w:val="0B1A32DC"/>
    <w:rsid w:val="0D683D27"/>
    <w:rsid w:val="2ED36E22"/>
    <w:rsid w:val="3C2D0E57"/>
    <w:rsid w:val="3E216A8F"/>
    <w:rsid w:val="41521729"/>
    <w:rsid w:val="4A2A7770"/>
    <w:rsid w:val="5F204928"/>
    <w:rsid w:val="6E402A5C"/>
    <w:rsid w:val="70B3674D"/>
    <w:rsid w:val="71BE57ED"/>
    <w:rsid w:val="732D4BB8"/>
    <w:rsid w:val="7D84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1692</Words>
  <Characters>1731</Characters>
  <Lines>21</Lines>
  <Paragraphs>5</Paragraphs>
  <TotalTime>37</TotalTime>
  <ScaleCrop>false</ScaleCrop>
  <LinksUpToDate>false</LinksUpToDate>
  <CharactersWithSpaces>1731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2022-01-18T11:22:00Z</dcterms:created>
  <dc:creator>User</dc:creator>
  <cp:lastModifiedBy>FORGETTER</cp:lastModifiedBy>
  <cp:lastPrinted>2024-01-15T07:44:00Z</cp:lastPrinted>
  <dcterms:modified xsi:type="dcterms:W3CDTF">2026-01-14T01:49:46Z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eyJoZGlkIjoiNWM2NGI2N2EwYzhmZDk5NDk3MDY0Njk5ZTRmZWQ5ZmMiLCJ1c2VySWQiOiI3NTEzOTgyMDgifQ==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66501E62B42B469B9F8C8A2FAC7E779D_13</vt:lpwstr>
  </property>
</Properties>
</file>