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val="0"/>
        <w:topLinePunct w:val="0"/>
        <w:autoSpaceDE w:val="0"/>
        <w:autoSpaceDN w:val="0"/>
        <w:bidi w:val="0"/>
        <w:adjustRightInd w:val="0"/>
        <w:snapToGrid/>
        <w:spacing w:line="580" w:lineRule="exact"/>
        <w:ind w:right="482"/>
        <w:jc w:val="center"/>
        <w:textAlignment w:val="auto"/>
        <w:rPr>
          <w:rFonts w:hint="eastAsia" w:ascii="Times New Roman" w:hAnsi="Times New Roman" w:eastAsia="方正小标宋_GBK" w:cs="HiddenHorzOCR"/>
          <w:kern w:val="0"/>
          <w:sz w:val="44"/>
          <w:szCs w:val="44"/>
          <w:lang w:eastAsia="zh-CN"/>
        </w:rPr>
      </w:pPr>
      <w:r>
        <w:rPr>
          <w:rFonts w:hint="eastAsia" w:ascii="Times New Roman" w:hAnsi="Times New Roman" w:eastAsia="方正小标宋_GBK" w:cs="HiddenHorzOCR"/>
          <w:kern w:val="0"/>
          <w:sz w:val="44"/>
          <w:szCs w:val="44"/>
          <w:lang w:eastAsia="zh-CN"/>
        </w:rPr>
        <w:t>云阳县巴阳镇人民政府</w:t>
      </w:r>
    </w:p>
    <w:p>
      <w:pPr>
        <w:pageBreakBefore w:val="0"/>
        <w:kinsoku/>
        <w:wordWrap/>
        <w:overflowPunct w:val="0"/>
        <w:topLinePunct w:val="0"/>
        <w:autoSpaceDE w:val="0"/>
        <w:autoSpaceDN w:val="0"/>
        <w:bidi w:val="0"/>
        <w:adjustRightInd w:val="0"/>
        <w:snapToGrid/>
        <w:spacing w:line="580" w:lineRule="exact"/>
        <w:ind w:right="482"/>
        <w:jc w:val="center"/>
        <w:textAlignment w:val="auto"/>
        <w:rPr>
          <w:rFonts w:hint="eastAsia" w:ascii="Times New Roman" w:hAnsi="Times New Roman" w:eastAsia="方正小标宋_GBK" w:cs="HiddenHorzOCR"/>
          <w:kern w:val="0"/>
          <w:sz w:val="44"/>
          <w:szCs w:val="44"/>
        </w:rPr>
      </w:pPr>
      <w:r>
        <w:rPr>
          <w:rFonts w:hint="eastAsia" w:ascii="Times New Roman" w:hAnsi="Times New Roman" w:eastAsia="方正小标宋_GBK" w:cs="HiddenHorzOCR"/>
          <w:kern w:val="0"/>
          <w:sz w:val="44"/>
          <w:szCs w:val="44"/>
          <w:lang w:val="en-US" w:eastAsia="zh-CN"/>
        </w:rPr>
        <w:t>2023年度</w:t>
      </w:r>
      <w:r>
        <w:rPr>
          <w:rFonts w:hint="eastAsia" w:ascii="Times New Roman" w:hAnsi="Times New Roman" w:eastAsia="方正小标宋_GBK" w:cs="HiddenHorzOCR"/>
          <w:kern w:val="0"/>
          <w:sz w:val="44"/>
          <w:szCs w:val="44"/>
        </w:rPr>
        <w:t>政府信息公开工作年度报告</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000000"/>
          <w:sz w:val="32"/>
          <w:szCs w:val="32"/>
          <w:lang w:eastAsia="zh-CN"/>
        </w:rPr>
      </w:pP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color w:val="000000"/>
          <w:sz w:val="32"/>
          <w:szCs w:val="32"/>
          <w:lang w:eastAsia="zh-CN"/>
        </w:rPr>
        <w:t>本报告严格依照</w:t>
      </w:r>
      <w:r>
        <w:rPr>
          <w:rFonts w:hint="eastAsia" w:ascii="方正仿宋_GBK" w:hAnsi="方正仿宋_GBK" w:eastAsia="方正仿宋_GBK" w:cs="方正仿宋_GBK"/>
          <w:color w:val="000000"/>
          <w:sz w:val="32"/>
          <w:szCs w:val="32"/>
        </w:rPr>
        <w:t>《政府信息公开条例》第五十条、《国务院办公厅政府信息与政务公开办公室关于印发中华人民共和国政府信息公开工作年度报告格式的通知》（国办公开办函〔</w:t>
      </w:r>
      <w:r>
        <w:rPr>
          <w:rFonts w:hint="eastAsia" w:ascii="Times New Roman" w:hAnsi="Times New Roman" w:eastAsia="方正仿宋_GBK" w:cs="方正仿宋_GBK"/>
          <w:color w:val="000000"/>
          <w:sz w:val="32"/>
          <w:szCs w:val="32"/>
        </w:rPr>
        <w:t>2021</w:t>
      </w:r>
      <w:r>
        <w:rPr>
          <w:rFonts w:hint="eastAsia" w:ascii="方正仿宋_GBK" w:hAnsi="方正仿宋_GBK" w:eastAsia="方正仿宋_GBK" w:cs="方正仿宋_GBK"/>
          <w:color w:val="000000"/>
          <w:sz w:val="32"/>
          <w:szCs w:val="32"/>
        </w:rPr>
        <w:t>〕</w:t>
      </w:r>
      <w:r>
        <w:rPr>
          <w:rFonts w:hint="eastAsia" w:ascii="Times New Roman" w:hAnsi="Times New Roman" w:eastAsia="方正仿宋_GBK" w:cs="方正仿宋_GBK"/>
          <w:color w:val="000000"/>
          <w:sz w:val="32"/>
          <w:szCs w:val="32"/>
        </w:rPr>
        <w:t>30</w:t>
      </w:r>
      <w:r>
        <w:rPr>
          <w:rFonts w:hint="eastAsia" w:ascii="方正仿宋_GBK" w:hAnsi="方正仿宋_GBK" w:eastAsia="方正仿宋_GBK" w:cs="方正仿宋_GBK"/>
          <w:color w:val="000000"/>
          <w:sz w:val="32"/>
          <w:szCs w:val="32"/>
        </w:rPr>
        <w:t>号）</w:t>
      </w:r>
      <w:r>
        <w:rPr>
          <w:rFonts w:hint="eastAsia" w:ascii="方正仿宋_GBK" w:hAnsi="方正仿宋_GBK" w:eastAsia="方正仿宋_GBK" w:cs="方正仿宋_GBK"/>
          <w:color w:val="000000"/>
          <w:sz w:val="32"/>
          <w:szCs w:val="32"/>
          <w:lang w:eastAsia="zh-CN"/>
        </w:rPr>
        <w:t>文件要求和</w:t>
      </w:r>
      <w:r>
        <w:rPr>
          <w:rFonts w:hint="eastAsia" w:ascii="方正仿宋_GBK" w:hAnsi="方正仿宋_GBK" w:eastAsia="方正仿宋_GBK" w:cs="方正仿宋_GBK"/>
          <w:sz w:val="32"/>
          <w:szCs w:val="32"/>
          <w:lang w:eastAsia="zh-CN"/>
        </w:rPr>
        <w:t>巴阳</w:t>
      </w:r>
      <w:r>
        <w:rPr>
          <w:rFonts w:hint="eastAsia" w:ascii="方正仿宋_GBK" w:hAnsi="方正仿宋_GBK" w:eastAsia="方正仿宋_GBK" w:cs="方正仿宋_GBK"/>
          <w:sz w:val="32"/>
          <w:szCs w:val="32"/>
        </w:rPr>
        <w:t>镇</w:t>
      </w:r>
      <w:r>
        <w:rPr>
          <w:rFonts w:hint="eastAsia" w:ascii="方正仿宋_GBK" w:hAnsi="方正仿宋_GBK" w:eastAsia="方正仿宋_GBK" w:cs="方正仿宋_GBK"/>
          <w:kern w:val="0"/>
          <w:sz w:val="32"/>
          <w:szCs w:val="32"/>
        </w:rPr>
        <w:t>人民政府</w:t>
      </w:r>
      <w:r>
        <w:rPr>
          <w:rFonts w:hint="eastAsia" w:ascii="Times New Roman" w:hAnsi="Times New Roman" w:eastAsia="方正仿宋_GBK" w:cs="方正仿宋_GBK"/>
          <w:kern w:val="0"/>
          <w:sz w:val="32"/>
          <w:szCs w:val="32"/>
        </w:rPr>
        <w:t>202</w:t>
      </w:r>
      <w:r>
        <w:rPr>
          <w:rFonts w:hint="eastAsia" w:ascii="Times New Roman" w:hAnsi="Times New Roman" w:eastAsia="方正仿宋_GBK" w:cs="方正仿宋_GBK"/>
          <w:kern w:val="0"/>
          <w:sz w:val="32"/>
          <w:szCs w:val="32"/>
          <w:lang w:val="en-US" w:eastAsia="zh-CN"/>
        </w:rPr>
        <w:t>3</w:t>
      </w:r>
      <w:r>
        <w:rPr>
          <w:rFonts w:hint="eastAsia" w:ascii="方正仿宋_GBK" w:hAnsi="方正仿宋_GBK" w:eastAsia="方正仿宋_GBK" w:cs="方正仿宋_GBK"/>
          <w:kern w:val="0"/>
          <w:sz w:val="32"/>
          <w:szCs w:val="32"/>
        </w:rPr>
        <w:t>年</w:t>
      </w:r>
      <w:r>
        <w:rPr>
          <w:rFonts w:hint="eastAsia" w:ascii="Times New Roman" w:hAnsi="Times New Roman" w:eastAsia="方正仿宋_GBK" w:cs="方正仿宋_GBK"/>
          <w:kern w:val="0"/>
          <w:sz w:val="32"/>
          <w:szCs w:val="32"/>
        </w:rPr>
        <w:t>1</w:t>
      </w:r>
      <w:r>
        <w:rPr>
          <w:rFonts w:hint="eastAsia" w:ascii="方正仿宋_GBK" w:hAnsi="方正仿宋_GBK" w:eastAsia="方正仿宋_GBK" w:cs="方正仿宋_GBK"/>
          <w:kern w:val="0"/>
          <w:sz w:val="32"/>
          <w:szCs w:val="32"/>
        </w:rPr>
        <w:t>月</w:t>
      </w:r>
      <w:r>
        <w:rPr>
          <w:rFonts w:hint="eastAsia" w:ascii="Times New Roman" w:hAnsi="Times New Roman" w:eastAsia="方正仿宋_GBK" w:cs="方正仿宋_GBK"/>
          <w:kern w:val="0"/>
          <w:sz w:val="32"/>
          <w:szCs w:val="32"/>
        </w:rPr>
        <w:t>1</w:t>
      </w:r>
      <w:r>
        <w:rPr>
          <w:rFonts w:hint="eastAsia" w:ascii="方正仿宋_GBK" w:hAnsi="方正仿宋_GBK" w:eastAsia="方正仿宋_GBK" w:cs="方正仿宋_GBK"/>
          <w:kern w:val="0"/>
          <w:sz w:val="32"/>
          <w:szCs w:val="32"/>
        </w:rPr>
        <w:t>日至</w:t>
      </w:r>
      <w:r>
        <w:rPr>
          <w:rFonts w:hint="eastAsia" w:ascii="Times New Roman" w:hAnsi="Times New Roman" w:eastAsia="方正仿宋_GBK" w:cs="方正仿宋_GBK"/>
          <w:kern w:val="0"/>
          <w:sz w:val="32"/>
          <w:szCs w:val="32"/>
        </w:rPr>
        <w:t>202</w:t>
      </w:r>
      <w:r>
        <w:rPr>
          <w:rFonts w:hint="eastAsia" w:ascii="Times New Roman" w:hAnsi="Times New Roman" w:eastAsia="方正仿宋_GBK" w:cs="方正仿宋_GBK"/>
          <w:kern w:val="0"/>
          <w:sz w:val="32"/>
          <w:szCs w:val="32"/>
          <w:lang w:val="en-US" w:eastAsia="zh-CN"/>
        </w:rPr>
        <w:t>3</w:t>
      </w:r>
      <w:r>
        <w:rPr>
          <w:rFonts w:hint="eastAsia" w:ascii="方正仿宋_GBK" w:hAnsi="方正仿宋_GBK" w:eastAsia="方正仿宋_GBK" w:cs="方正仿宋_GBK"/>
          <w:kern w:val="0"/>
          <w:sz w:val="32"/>
          <w:szCs w:val="32"/>
        </w:rPr>
        <w:t>年</w:t>
      </w:r>
      <w:r>
        <w:rPr>
          <w:rFonts w:hint="eastAsia" w:ascii="Times New Roman" w:hAnsi="Times New Roman" w:eastAsia="方正仿宋_GBK" w:cs="方正仿宋_GBK"/>
          <w:kern w:val="0"/>
          <w:sz w:val="32"/>
          <w:szCs w:val="32"/>
        </w:rPr>
        <w:t>12</w:t>
      </w:r>
      <w:r>
        <w:rPr>
          <w:rFonts w:hint="eastAsia" w:ascii="方正仿宋_GBK" w:hAnsi="方正仿宋_GBK" w:eastAsia="方正仿宋_GBK" w:cs="方正仿宋_GBK"/>
          <w:kern w:val="0"/>
          <w:sz w:val="32"/>
          <w:szCs w:val="32"/>
        </w:rPr>
        <w:t>月</w:t>
      </w:r>
      <w:r>
        <w:rPr>
          <w:rFonts w:hint="eastAsia" w:ascii="Times New Roman" w:hAnsi="Times New Roman" w:eastAsia="方正仿宋_GBK" w:cs="方正仿宋_GBK"/>
          <w:kern w:val="0"/>
          <w:sz w:val="32"/>
          <w:szCs w:val="32"/>
        </w:rPr>
        <w:t>31</w:t>
      </w:r>
      <w:r>
        <w:rPr>
          <w:rFonts w:hint="eastAsia" w:ascii="方正仿宋_GBK" w:hAnsi="方正仿宋_GBK" w:eastAsia="方正仿宋_GBK" w:cs="方正仿宋_GBK"/>
          <w:kern w:val="0"/>
          <w:sz w:val="32"/>
          <w:szCs w:val="32"/>
        </w:rPr>
        <w:t>日期间政务公开工作实际开展情况编制</w:t>
      </w:r>
      <w:r>
        <w:rPr>
          <w:rFonts w:hint="eastAsia" w:ascii="方正仿宋_GBK" w:hAnsi="方正仿宋_GBK" w:eastAsia="方正仿宋_GBK" w:cs="方正仿宋_GBK"/>
          <w:kern w:val="0"/>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firstLine="640" w:firstLineChars="200"/>
        <w:jc w:val="both"/>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lang w:eastAsia="zh-CN"/>
        </w:rPr>
        <w:t>一、</w:t>
      </w:r>
      <w:r>
        <w:rPr>
          <w:rFonts w:hint="eastAsia" w:ascii="方正黑体_GBK" w:hAnsi="方正黑体_GBK" w:eastAsia="方正黑体_GBK" w:cs="方正黑体_GBK"/>
          <w:color w:val="000000"/>
          <w:sz w:val="32"/>
          <w:szCs w:val="32"/>
        </w:rPr>
        <w:t>总体情况</w:t>
      </w:r>
    </w:p>
    <w:p>
      <w:pPr>
        <w:keepNext w:val="0"/>
        <w:keepLines w:val="0"/>
        <w:pageBreakBefore w:val="0"/>
        <w:widowControl w:val="0"/>
        <w:numPr>
          <w:ilvl w:val="0"/>
          <w:numId w:val="1"/>
        </w:numPr>
        <w:kinsoku/>
        <w:wordWrap/>
        <w:overflowPunct w:val="0"/>
        <w:topLinePunct w:val="0"/>
        <w:autoSpaceDE/>
        <w:autoSpaceDN/>
        <w:bidi w:val="0"/>
        <w:adjustRightInd/>
        <w:snapToGrid/>
        <w:spacing w:line="578" w:lineRule="exact"/>
        <w:ind w:firstLine="640" w:firstLineChars="200"/>
        <w:jc w:val="both"/>
        <w:textAlignment w:val="auto"/>
        <w:rPr>
          <w:rFonts w:hint="eastAsia" w:ascii="方正楷体_GBK" w:hAnsi="方正楷体_GBK" w:eastAsia="方正楷体_GBK" w:cs="方正楷体_GBK"/>
          <w:color w:val="000000"/>
          <w:sz w:val="32"/>
          <w:szCs w:val="32"/>
          <w:lang w:eastAsia="zh-CN"/>
        </w:rPr>
      </w:pPr>
      <w:r>
        <w:rPr>
          <w:rFonts w:hint="eastAsia" w:ascii="方正楷体_GBK" w:hAnsi="方正楷体_GBK" w:eastAsia="方正楷体_GBK" w:cs="方正楷体_GBK"/>
          <w:color w:val="000000"/>
          <w:sz w:val="32"/>
          <w:szCs w:val="32"/>
          <w:lang w:eastAsia="zh-CN"/>
        </w:rPr>
        <w:t>主动公开</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巴阳镇党委、政府严格按照公开、公正、规范、高效、便民的基本要求，遵循依法公开、真实公正、讲求实效、利于监督的原则，不断拓展公开内容，完善公开制度，扎实有效深入开展各项政务公开工作，积极收集政府信息，</w:t>
      </w:r>
      <w:r>
        <w:rPr>
          <w:rFonts w:hint="eastAsia" w:ascii="Times New Roman" w:hAnsi="Times New Roman" w:eastAsia="方正仿宋_GBK" w:cs="方正仿宋_GBK"/>
          <w:color w:val="000000"/>
          <w:sz w:val="32"/>
          <w:szCs w:val="32"/>
          <w:lang w:val="en-US" w:eastAsia="zh-CN"/>
        </w:rPr>
        <w:t>2023</w:t>
      </w:r>
      <w:r>
        <w:rPr>
          <w:rFonts w:hint="eastAsia" w:ascii="方正仿宋_GBK" w:hAnsi="方正仿宋_GBK" w:eastAsia="方正仿宋_GBK" w:cs="方正仿宋_GBK"/>
          <w:color w:val="000000"/>
          <w:sz w:val="32"/>
          <w:szCs w:val="32"/>
          <w:lang w:val="en-US" w:eastAsia="zh-CN"/>
        </w:rPr>
        <w:t>年主动公开信息共</w:t>
      </w:r>
      <w:r>
        <w:rPr>
          <w:rFonts w:hint="eastAsia" w:ascii="Times New Roman" w:hAnsi="Times New Roman" w:eastAsia="方正仿宋_GBK" w:cs="方正仿宋_GBK"/>
          <w:color w:val="000000"/>
          <w:sz w:val="32"/>
          <w:szCs w:val="32"/>
          <w:lang w:val="en-US" w:eastAsia="zh-CN"/>
        </w:rPr>
        <w:t>198</w:t>
      </w:r>
      <w:r>
        <w:rPr>
          <w:rFonts w:hint="eastAsia" w:ascii="方正仿宋_GBK" w:hAnsi="方正仿宋_GBK" w:eastAsia="方正仿宋_GBK" w:cs="方正仿宋_GBK"/>
          <w:color w:val="000000"/>
          <w:sz w:val="32"/>
          <w:szCs w:val="32"/>
          <w:lang w:val="en-US" w:eastAsia="zh-CN"/>
        </w:rPr>
        <w:t>条。</w:t>
      </w:r>
    </w:p>
    <w:p>
      <w:pPr>
        <w:keepNext w:val="0"/>
        <w:keepLines w:val="0"/>
        <w:pageBreakBefore w:val="0"/>
        <w:widowControl w:val="0"/>
        <w:numPr>
          <w:ilvl w:val="0"/>
          <w:numId w:val="1"/>
        </w:numPr>
        <w:kinsoku/>
        <w:wordWrap/>
        <w:overflowPunct w:val="0"/>
        <w:topLinePunct w:val="0"/>
        <w:autoSpaceDE/>
        <w:autoSpaceDN/>
        <w:bidi w:val="0"/>
        <w:adjustRightInd/>
        <w:snapToGrid/>
        <w:spacing w:line="578" w:lineRule="exact"/>
        <w:ind w:firstLine="640" w:firstLineChars="200"/>
        <w:jc w:val="both"/>
        <w:textAlignment w:val="auto"/>
        <w:rPr>
          <w:rFonts w:hint="eastAsia" w:ascii="方正楷体_GBK" w:hAnsi="方正楷体_GBK" w:eastAsia="方正楷体_GBK" w:cs="方正楷体_GBK"/>
          <w:color w:val="000000"/>
          <w:sz w:val="32"/>
          <w:szCs w:val="32"/>
          <w:lang w:eastAsia="zh-CN"/>
        </w:rPr>
      </w:pPr>
      <w:r>
        <w:rPr>
          <w:rFonts w:hint="eastAsia" w:ascii="方正楷体_GBK" w:hAnsi="方正楷体_GBK" w:eastAsia="方正楷体_GBK" w:cs="方正楷体_GBK"/>
          <w:color w:val="000000"/>
          <w:sz w:val="32"/>
          <w:szCs w:val="32"/>
          <w:lang w:eastAsia="zh-CN"/>
        </w:rPr>
        <w:t>依申请公开</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Times New Roman" w:hAnsi="Times New Roman" w:eastAsia="方正仿宋_GBK" w:cs="方正仿宋_GBK"/>
          <w:i w:val="0"/>
          <w:iCs w:val="0"/>
          <w:caps w:val="0"/>
          <w:color w:val="auto"/>
          <w:spacing w:val="0"/>
          <w:sz w:val="32"/>
          <w:szCs w:val="32"/>
          <w:shd w:val="clear" w:fill="FFFFFF"/>
        </w:rPr>
        <w:t>2023</w:t>
      </w:r>
      <w:r>
        <w:rPr>
          <w:rFonts w:hint="eastAsia" w:ascii="方正仿宋_GBK" w:hAnsi="方正仿宋_GBK" w:eastAsia="方正仿宋_GBK" w:cs="方正仿宋_GBK"/>
          <w:i w:val="0"/>
          <w:iCs w:val="0"/>
          <w:caps w:val="0"/>
          <w:color w:val="auto"/>
          <w:spacing w:val="0"/>
          <w:sz w:val="32"/>
          <w:szCs w:val="32"/>
          <w:shd w:val="clear" w:fill="FFFFFF"/>
        </w:rPr>
        <w:t>年我镇未收到公民、法人或者其他组织申请公开的事项。</w:t>
      </w:r>
    </w:p>
    <w:p>
      <w:pPr>
        <w:keepNext w:val="0"/>
        <w:keepLines w:val="0"/>
        <w:pageBreakBefore w:val="0"/>
        <w:widowControl w:val="0"/>
        <w:numPr>
          <w:ilvl w:val="0"/>
          <w:numId w:val="1"/>
        </w:numPr>
        <w:kinsoku/>
        <w:wordWrap/>
        <w:overflowPunct w:val="0"/>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楷体_GBK" w:hAnsi="方正楷体_GBK" w:eastAsia="方正楷体_GBK" w:cs="方正楷体_GBK"/>
          <w:color w:val="000000"/>
          <w:sz w:val="32"/>
          <w:szCs w:val="32"/>
          <w:lang w:eastAsia="zh-CN"/>
        </w:rPr>
        <w:t>政府信息管理</w:t>
      </w:r>
      <w:bookmarkStart w:id="0" w:name="_GoBack"/>
      <w:bookmarkEnd w:id="0"/>
      <w:r>
        <w:rPr>
          <w:rFonts w:hint="eastAsia" w:ascii="方正仿宋_GBK" w:hAnsi="方正仿宋_GBK" w:eastAsia="方正仿宋_GBK" w:cs="方正仿宋_GBK"/>
          <w:color w:val="000000"/>
          <w:sz w:val="32"/>
          <w:szCs w:val="32"/>
          <w:lang w:eastAsia="zh-CN"/>
        </w:rPr>
        <w:br w:type="textWrapping"/>
      </w:r>
      <w:r>
        <w:rPr>
          <w:rFonts w:hint="eastAsia" w:ascii="Times New Roman" w:hAnsi="Times New Roman" w:eastAsia="方正仿宋_GBK" w:cs="方正仿宋_GBK"/>
          <w:color w:val="000000"/>
          <w:sz w:val="32"/>
          <w:szCs w:val="32"/>
          <w:lang w:val="en-US" w:eastAsia="zh-CN"/>
        </w:rPr>
        <w:t>2023</w:t>
      </w:r>
      <w:r>
        <w:rPr>
          <w:rFonts w:hint="eastAsia" w:ascii="方正仿宋_GBK" w:hAnsi="方正仿宋_GBK" w:eastAsia="方正仿宋_GBK" w:cs="方正仿宋_GBK"/>
          <w:color w:val="000000"/>
          <w:sz w:val="32"/>
          <w:szCs w:val="32"/>
          <w:lang w:val="en-US" w:eastAsia="zh-CN"/>
        </w:rPr>
        <w:t>年巴阳镇认真贯彻落实上级关于做好政务信息公开工作的有关文件精神，依靠巴阳镇政府网站平台完善信息公开制度，进一步规范政府信息管理，确保政务信息公开的真实、及时、安全、有效。</w:t>
      </w:r>
    </w:p>
    <w:p>
      <w:pPr>
        <w:keepNext w:val="0"/>
        <w:keepLines w:val="0"/>
        <w:pageBreakBefore w:val="0"/>
        <w:widowControl w:val="0"/>
        <w:numPr>
          <w:ilvl w:val="0"/>
          <w:numId w:val="1"/>
        </w:numPr>
        <w:kinsoku/>
        <w:wordWrap/>
        <w:overflowPunct w:val="0"/>
        <w:topLinePunct w:val="0"/>
        <w:autoSpaceDE/>
        <w:autoSpaceDN/>
        <w:bidi w:val="0"/>
        <w:adjustRightInd/>
        <w:snapToGrid/>
        <w:spacing w:line="578" w:lineRule="exact"/>
        <w:ind w:firstLine="640" w:firstLineChars="200"/>
        <w:jc w:val="both"/>
        <w:textAlignment w:val="auto"/>
        <w:rPr>
          <w:rFonts w:hint="eastAsia" w:ascii="方正楷体_GBK" w:hAnsi="方正楷体_GBK" w:eastAsia="方正楷体_GBK" w:cs="方正楷体_GBK"/>
          <w:color w:val="000000"/>
          <w:sz w:val="32"/>
          <w:szCs w:val="32"/>
          <w:lang w:eastAsia="zh-CN"/>
        </w:rPr>
      </w:pPr>
      <w:r>
        <w:rPr>
          <w:rFonts w:hint="eastAsia" w:ascii="方正楷体_GBK" w:hAnsi="方正楷体_GBK" w:eastAsia="方正楷体_GBK" w:cs="方正楷体_GBK"/>
          <w:sz w:val="32"/>
          <w:szCs w:val="32"/>
          <w:lang w:val="en-US" w:eastAsia="zh-CN"/>
        </w:rPr>
        <w:t>政府信息公开</w:t>
      </w:r>
      <w:r>
        <w:rPr>
          <w:rFonts w:hint="eastAsia" w:ascii="方正楷体_GBK" w:hAnsi="方正楷体_GBK" w:eastAsia="方正楷体_GBK" w:cs="方正楷体_GBK"/>
          <w:sz w:val="32"/>
          <w:szCs w:val="32"/>
        </w:rPr>
        <w:t>平台建设</w:t>
      </w:r>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sz w:val="32"/>
          <w:szCs w:val="32"/>
          <w:lang w:val="en-US" w:eastAsia="zh-CN"/>
        </w:rPr>
        <w:t>发挥政府网站、党务政务公开栏、广播、会议、短信以及展板等作用，不断优化政府信息公开载体和形式，坚持常年公开、定期公开与随时公开相结合，事前公开与事后公开相结合，全面推进基层政务公开标准化规范化工作，确保政府信息公开平台信息及时更新</w:t>
      </w:r>
      <w:r>
        <w:rPr>
          <w:rFonts w:hint="eastAsia" w:ascii="方正仿宋_GBK" w:hAnsi="方正仿宋_GBK" w:eastAsia="方正仿宋_GBK" w:cs="方正仿宋_GBK"/>
          <w:color w:val="auto"/>
          <w:sz w:val="32"/>
          <w:szCs w:val="32"/>
          <w:lang w:val="en-US" w:eastAsia="zh-CN"/>
        </w:rPr>
        <w:t>。同时，</w:t>
      </w:r>
      <w:r>
        <w:rPr>
          <w:rFonts w:hint="eastAsia" w:ascii="方正仿宋_GBK" w:hAnsi="方正仿宋_GBK" w:eastAsia="方正仿宋_GBK" w:cs="方正仿宋_GBK"/>
          <w:i w:val="0"/>
          <w:iCs w:val="0"/>
          <w:caps w:val="0"/>
          <w:color w:val="auto"/>
          <w:spacing w:val="0"/>
          <w:sz w:val="32"/>
          <w:szCs w:val="32"/>
          <w:shd w:val="clear" w:fill="FFFFFF"/>
        </w:rPr>
        <w:t>结合实际，积极利用政务公开栏、设置政府信息查阅点、网站等公开载体，公开有关工作动态、机构职能、政策信息、规范性文件等内容，使广大社会群体能够及时了解我镇信息。</w:t>
      </w:r>
    </w:p>
    <w:p>
      <w:pPr>
        <w:keepNext w:val="0"/>
        <w:keepLines w:val="0"/>
        <w:pageBreakBefore w:val="0"/>
        <w:widowControl w:val="0"/>
        <w:numPr>
          <w:ilvl w:val="0"/>
          <w:numId w:val="1"/>
        </w:numPr>
        <w:kinsoku/>
        <w:wordWrap/>
        <w:overflowPunct w:val="0"/>
        <w:topLinePunct w:val="0"/>
        <w:autoSpaceDE/>
        <w:autoSpaceDN/>
        <w:bidi w:val="0"/>
        <w:adjustRightInd/>
        <w:snapToGrid/>
        <w:spacing w:line="578" w:lineRule="exact"/>
        <w:ind w:firstLine="640" w:firstLineChars="200"/>
        <w:jc w:val="both"/>
        <w:textAlignment w:val="auto"/>
        <w:rPr>
          <w:rFonts w:hint="eastAsia" w:ascii="方正楷体_GBK" w:hAnsi="方正楷体_GBK" w:eastAsia="方正楷体_GBK" w:cs="方正楷体_GBK"/>
          <w:color w:val="000000"/>
          <w:sz w:val="32"/>
          <w:szCs w:val="32"/>
          <w:lang w:eastAsia="zh-CN"/>
        </w:rPr>
      </w:pPr>
      <w:r>
        <w:rPr>
          <w:rFonts w:hint="eastAsia" w:ascii="方正楷体_GBK" w:hAnsi="方正楷体_GBK" w:eastAsia="方正楷体_GBK" w:cs="方正楷体_GBK"/>
          <w:sz w:val="32"/>
          <w:szCs w:val="32"/>
        </w:rPr>
        <w:t>监督保障</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rPr>
        <w:t>进一步明确细化政府信息公开工作的职责分工和任务，并将政府信息公开纳入日常责任目标管理</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在信息公开网站上公布投诉举报电话，在机关设立投诉举报信箱，</w:t>
      </w:r>
      <w:r>
        <w:rPr>
          <w:rFonts w:hint="eastAsia" w:ascii="方正仿宋_GBK" w:hAnsi="方正仿宋_GBK" w:eastAsia="方正仿宋_GBK" w:cs="方正仿宋_GBK"/>
          <w:color w:val="000000"/>
          <w:sz w:val="32"/>
          <w:szCs w:val="32"/>
          <w:lang w:eastAsia="zh-CN"/>
        </w:rPr>
        <w:t>全年</w:t>
      </w:r>
      <w:r>
        <w:rPr>
          <w:rFonts w:hint="eastAsia" w:ascii="方正仿宋_GBK" w:hAnsi="方正仿宋_GBK" w:eastAsia="方正仿宋_GBK" w:cs="方正仿宋_GBK"/>
          <w:color w:val="000000"/>
          <w:sz w:val="32"/>
          <w:szCs w:val="32"/>
        </w:rPr>
        <w:t>未发生因不履行政府信息公开义务而发生的责任追究情</w:t>
      </w:r>
      <w:r>
        <w:rPr>
          <w:rFonts w:hint="eastAsia" w:ascii="方正仿宋_GBK" w:hAnsi="方正仿宋_GBK" w:eastAsia="方正仿宋_GBK" w:cs="方正仿宋_GBK"/>
          <w:color w:val="000000"/>
          <w:sz w:val="32"/>
          <w:szCs w:val="32"/>
          <w:lang w:eastAsia="zh-CN"/>
        </w:rPr>
        <w:t>况。</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二、主动公开政府信息情况</w:t>
      </w:r>
    </w:p>
    <w:tbl>
      <w:tblPr>
        <w:tblStyle w:val="4"/>
        <w:tblW w:w="9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435"/>
        <w:gridCol w:w="2435"/>
        <w:gridCol w:w="2435"/>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740" w:type="dxa"/>
            <w:gridSpan w:val="4"/>
            <w:shd w:val="clear" w:color="auto" w:fill="FFFFFF"/>
            <w:noWrap w:val="0"/>
            <w:tcMar>
              <w:left w:w="57" w:type="dxa"/>
              <w:right w:w="57" w:type="dxa"/>
            </w:tcMar>
            <w:vAlign w:val="center"/>
          </w:tcPr>
          <w:p>
            <w:pPr>
              <w:widowControl/>
              <w:jc w:val="center"/>
              <w:rPr>
                <w:rFonts w:ascii="Times New Roman" w:hAnsi="Times New Roman" w:eastAsia="等线" w:cs="Times New Roman"/>
                <w:sz w:val="21"/>
                <w:szCs w:val="22"/>
              </w:rPr>
            </w:pPr>
            <w:r>
              <w:rPr>
                <w:rFonts w:hint="eastAsia" w:ascii="Times New Roman" w:hAnsi="Times New Roman" w:eastAsia="宋体" w:cs="宋体"/>
                <w:kern w:val="0"/>
                <w:sz w:val="20"/>
                <w:szCs w:val="22"/>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jc w:val="center"/>
              <w:rPr>
                <w:rFonts w:ascii="Times New Roman" w:hAnsi="Times New Roman" w:eastAsia="等线" w:cs="Times New Roman"/>
                <w:sz w:val="21"/>
                <w:szCs w:val="22"/>
              </w:rPr>
            </w:pPr>
            <w:r>
              <w:rPr>
                <w:rFonts w:hint="eastAsia" w:ascii="Times New Roman" w:hAnsi="Times New Roman" w:eastAsia="宋体" w:cs="宋体"/>
                <w:kern w:val="0"/>
                <w:sz w:val="20"/>
                <w:szCs w:val="22"/>
                <w:lang w:bidi="ar"/>
              </w:rPr>
              <w:t>信息内容</w:t>
            </w:r>
          </w:p>
        </w:tc>
        <w:tc>
          <w:tcPr>
            <w:tcW w:w="2435" w:type="dxa"/>
            <w:noWrap w:val="0"/>
            <w:tcMar>
              <w:left w:w="57" w:type="dxa"/>
              <w:right w:w="57" w:type="dxa"/>
            </w:tcMar>
            <w:vAlign w:val="center"/>
          </w:tcPr>
          <w:p>
            <w:pPr>
              <w:widowControl/>
              <w:jc w:val="center"/>
              <w:rPr>
                <w:rFonts w:ascii="Times New Roman" w:hAnsi="Times New Roman" w:eastAsia="等线" w:cs="Times New Roman"/>
                <w:sz w:val="21"/>
                <w:szCs w:val="22"/>
              </w:rPr>
            </w:pPr>
            <w:r>
              <w:rPr>
                <w:rFonts w:hint="eastAsia" w:ascii="Times New Roman" w:hAnsi="Times New Roman" w:eastAsia="宋体" w:cs="宋体"/>
                <w:kern w:val="0"/>
                <w:sz w:val="20"/>
                <w:szCs w:val="22"/>
                <w:lang w:bidi="ar"/>
              </w:rPr>
              <w:t>本年制发件数</w:t>
            </w:r>
          </w:p>
        </w:tc>
        <w:tc>
          <w:tcPr>
            <w:tcW w:w="2435" w:type="dxa"/>
            <w:noWrap w:val="0"/>
            <w:tcMar>
              <w:left w:w="57" w:type="dxa"/>
              <w:right w:w="57" w:type="dxa"/>
            </w:tcMar>
            <w:vAlign w:val="center"/>
          </w:tcPr>
          <w:p>
            <w:pPr>
              <w:widowControl/>
              <w:jc w:val="center"/>
              <w:rPr>
                <w:rFonts w:ascii="Times New Roman" w:hAnsi="Times New Roman" w:eastAsia="等线" w:cs="Times New Roman"/>
                <w:sz w:val="21"/>
                <w:szCs w:val="22"/>
              </w:rPr>
            </w:pPr>
            <w:r>
              <w:rPr>
                <w:rFonts w:hint="eastAsia" w:ascii="Times New Roman" w:hAnsi="Times New Roman" w:eastAsia="宋体" w:cs="宋体"/>
                <w:kern w:val="0"/>
                <w:sz w:val="20"/>
                <w:szCs w:val="22"/>
                <w:lang w:bidi="ar"/>
              </w:rPr>
              <w:t>本年废止件数</w:t>
            </w:r>
          </w:p>
        </w:tc>
        <w:tc>
          <w:tcPr>
            <w:tcW w:w="2435" w:type="dxa"/>
            <w:noWrap w:val="0"/>
            <w:tcMar>
              <w:left w:w="57" w:type="dxa"/>
              <w:right w:w="57" w:type="dxa"/>
            </w:tcMar>
            <w:vAlign w:val="center"/>
          </w:tcPr>
          <w:p>
            <w:pPr>
              <w:widowControl/>
              <w:jc w:val="center"/>
              <w:rPr>
                <w:rFonts w:ascii="Times New Roman" w:hAnsi="Times New Roman" w:eastAsia="等线" w:cs="Times New Roman"/>
                <w:sz w:val="21"/>
                <w:szCs w:val="22"/>
              </w:rPr>
            </w:pPr>
            <w:r>
              <w:rPr>
                <w:rFonts w:hint="eastAsia" w:ascii="Times New Roman" w:hAnsi="Times New Roman" w:eastAsia="宋体" w:cs="宋体"/>
                <w:kern w:val="0"/>
                <w:sz w:val="20"/>
                <w:szCs w:val="22"/>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jc w:val="center"/>
              <w:rPr>
                <w:rFonts w:ascii="Times New Roman" w:hAnsi="Times New Roman" w:eastAsia="等线" w:cs="Times New Roman"/>
                <w:sz w:val="21"/>
                <w:szCs w:val="22"/>
              </w:rPr>
            </w:pPr>
            <w:r>
              <w:rPr>
                <w:rFonts w:hint="eastAsia" w:ascii="Times New Roman" w:hAnsi="Times New Roman" w:eastAsia="宋体" w:cs="宋体"/>
                <w:kern w:val="0"/>
                <w:sz w:val="20"/>
                <w:szCs w:val="22"/>
                <w:lang w:bidi="ar"/>
              </w:rPr>
              <w:t>规章</w:t>
            </w:r>
          </w:p>
        </w:tc>
        <w:tc>
          <w:tcPr>
            <w:tcW w:w="2435" w:type="dxa"/>
            <w:noWrap w:val="0"/>
            <w:tcMar>
              <w:left w:w="57" w:type="dxa"/>
              <w:right w:w="57" w:type="dxa"/>
            </w:tcMar>
            <w:vAlign w:val="center"/>
          </w:tcPr>
          <w:p>
            <w:pPr>
              <w:widowControl/>
              <w:jc w:val="center"/>
              <w:rPr>
                <w:rFonts w:hint="eastAsia" w:ascii="Times New Roman" w:hAnsi="Times New Roman" w:eastAsia="等线" w:cs="Times New Roman"/>
                <w:sz w:val="21"/>
                <w:szCs w:val="22"/>
                <w:lang w:eastAsia="zh-CN"/>
              </w:rPr>
            </w:pPr>
            <w:r>
              <w:rPr>
                <w:rFonts w:hint="eastAsia" w:ascii="Times New Roman" w:hAnsi="Times New Roman" w:eastAsia="宋体" w:cs="宋体"/>
                <w:kern w:val="0"/>
                <w:sz w:val="20"/>
                <w:szCs w:val="22"/>
                <w:lang w:val="en-US" w:eastAsia="zh-CN" w:bidi="ar"/>
              </w:rPr>
              <w:t>0</w:t>
            </w:r>
          </w:p>
        </w:tc>
        <w:tc>
          <w:tcPr>
            <w:tcW w:w="2435" w:type="dxa"/>
            <w:noWrap w:val="0"/>
            <w:tcMar>
              <w:left w:w="57" w:type="dxa"/>
              <w:right w:w="57" w:type="dxa"/>
            </w:tcMar>
            <w:vAlign w:val="center"/>
          </w:tcPr>
          <w:p>
            <w:pPr>
              <w:widowControl/>
              <w:jc w:val="center"/>
              <w:rPr>
                <w:rFonts w:hint="eastAsia" w:ascii="Times New Roman" w:hAnsi="Times New Roman" w:eastAsia="等线" w:cs="Times New Roman"/>
                <w:sz w:val="21"/>
                <w:szCs w:val="22"/>
                <w:lang w:eastAsia="zh-CN"/>
              </w:rPr>
            </w:pPr>
            <w:r>
              <w:rPr>
                <w:rFonts w:hint="eastAsia" w:ascii="Times New Roman" w:hAnsi="Times New Roman" w:eastAsia="宋体" w:cs="宋体"/>
                <w:kern w:val="0"/>
                <w:sz w:val="20"/>
                <w:szCs w:val="22"/>
                <w:lang w:val="en-US" w:eastAsia="zh-CN" w:bidi="ar"/>
              </w:rPr>
              <w:t>0</w:t>
            </w:r>
          </w:p>
        </w:tc>
        <w:tc>
          <w:tcPr>
            <w:tcW w:w="2435" w:type="dxa"/>
            <w:noWrap w:val="0"/>
            <w:tcMar>
              <w:left w:w="57" w:type="dxa"/>
              <w:right w:w="57" w:type="dxa"/>
            </w:tcMar>
            <w:vAlign w:val="center"/>
          </w:tcPr>
          <w:p>
            <w:pPr>
              <w:widowControl/>
              <w:jc w:val="center"/>
              <w:rPr>
                <w:rFonts w:hint="eastAsia" w:ascii="Times New Roman" w:hAnsi="Times New Roman" w:eastAsia="宋体" w:cs="Times New Roman"/>
                <w:sz w:val="21"/>
                <w:szCs w:val="22"/>
                <w:lang w:eastAsia="zh-CN"/>
              </w:rPr>
            </w:pPr>
            <w:r>
              <w:rPr>
                <w:rFonts w:hint="eastAsia" w:ascii="Times New Roman" w:hAnsi="Times New Roman" w:eastAsia="宋体" w:cs="宋体"/>
                <w:kern w:val="0"/>
                <w:sz w:val="20"/>
                <w:szCs w:val="2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jc w:val="center"/>
              <w:rPr>
                <w:rFonts w:ascii="Times New Roman" w:hAnsi="Times New Roman" w:eastAsia="等线" w:cs="Times New Roman"/>
                <w:sz w:val="21"/>
                <w:szCs w:val="22"/>
              </w:rPr>
            </w:pPr>
            <w:r>
              <w:rPr>
                <w:rFonts w:hint="eastAsia" w:ascii="Times New Roman" w:hAnsi="Times New Roman" w:eastAsia="宋体" w:cs="宋体"/>
                <w:kern w:val="0"/>
                <w:sz w:val="20"/>
                <w:szCs w:val="22"/>
                <w:lang w:bidi="ar"/>
              </w:rPr>
              <w:t>行政规范性文件</w:t>
            </w:r>
          </w:p>
        </w:tc>
        <w:tc>
          <w:tcPr>
            <w:tcW w:w="2435" w:type="dxa"/>
            <w:noWrap w:val="0"/>
            <w:tcMar>
              <w:left w:w="57" w:type="dxa"/>
              <w:right w:w="57" w:type="dxa"/>
            </w:tcMar>
            <w:vAlign w:val="center"/>
          </w:tcPr>
          <w:p>
            <w:pPr>
              <w:widowControl/>
              <w:jc w:val="center"/>
              <w:rPr>
                <w:rFonts w:ascii="Times New Roman" w:hAnsi="Times New Roman" w:eastAsia="等线" w:cs="Times New Roman"/>
                <w:sz w:val="21"/>
                <w:szCs w:val="22"/>
              </w:rPr>
            </w:pPr>
            <w:r>
              <w:rPr>
                <w:rFonts w:hint="eastAsia" w:ascii="Times New Roman" w:hAnsi="Times New Roman" w:eastAsia="宋体" w:cs="宋体"/>
                <w:kern w:val="0"/>
                <w:sz w:val="20"/>
                <w:szCs w:val="22"/>
                <w:lang w:val="en-US" w:eastAsia="zh-CN" w:bidi="ar"/>
              </w:rPr>
              <w:t>0</w:t>
            </w:r>
          </w:p>
        </w:tc>
        <w:tc>
          <w:tcPr>
            <w:tcW w:w="2435" w:type="dxa"/>
            <w:noWrap w:val="0"/>
            <w:tcMar>
              <w:left w:w="57" w:type="dxa"/>
              <w:right w:w="57" w:type="dxa"/>
            </w:tcMar>
            <w:vAlign w:val="center"/>
          </w:tcPr>
          <w:p>
            <w:pPr>
              <w:widowControl/>
              <w:jc w:val="center"/>
              <w:rPr>
                <w:rFonts w:ascii="Times New Roman" w:hAnsi="Times New Roman" w:eastAsia="等线" w:cs="Times New Roman"/>
                <w:sz w:val="21"/>
                <w:szCs w:val="22"/>
              </w:rPr>
            </w:pPr>
            <w:r>
              <w:rPr>
                <w:rFonts w:hint="eastAsia" w:ascii="Times New Roman" w:hAnsi="Times New Roman" w:eastAsia="宋体" w:cs="宋体"/>
                <w:kern w:val="0"/>
                <w:sz w:val="20"/>
                <w:szCs w:val="22"/>
                <w:lang w:val="en-US" w:eastAsia="zh-CN" w:bidi="ar"/>
              </w:rPr>
              <w:t>0</w:t>
            </w:r>
          </w:p>
        </w:tc>
        <w:tc>
          <w:tcPr>
            <w:tcW w:w="2435" w:type="dxa"/>
            <w:noWrap w:val="0"/>
            <w:tcMar>
              <w:left w:w="57" w:type="dxa"/>
              <w:right w:w="57" w:type="dxa"/>
            </w:tcMar>
            <w:vAlign w:val="center"/>
          </w:tcPr>
          <w:p>
            <w:pPr>
              <w:widowControl/>
              <w:jc w:val="center"/>
              <w:rPr>
                <w:rFonts w:hint="eastAsia" w:ascii="Times New Roman" w:hAnsi="Times New Roman" w:eastAsia="宋体" w:cs="Times New Roman"/>
                <w:sz w:val="21"/>
                <w:szCs w:val="22"/>
                <w:lang w:eastAsia="zh-CN"/>
              </w:rPr>
            </w:pPr>
            <w:r>
              <w:rPr>
                <w:rFonts w:hint="eastAsia" w:ascii="Times New Roman" w:hAnsi="Times New Roman" w:eastAsia="宋体" w:cs="宋体"/>
                <w:kern w:val="0"/>
                <w:sz w:val="20"/>
                <w:szCs w:val="2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740" w:type="dxa"/>
            <w:gridSpan w:val="4"/>
            <w:shd w:val="clear" w:color="auto" w:fill="FFFFFF"/>
            <w:noWrap w:val="0"/>
            <w:tcMar>
              <w:left w:w="57" w:type="dxa"/>
              <w:right w:w="57" w:type="dxa"/>
            </w:tcMar>
            <w:vAlign w:val="center"/>
          </w:tcPr>
          <w:p>
            <w:pPr>
              <w:widowControl/>
              <w:jc w:val="center"/>
              <w:rPr>
                <w:rFonts w:ascii="Times New Roman" w:hAnsi="Times New Roman" w:eastAsia="等线" w:cs="Times New Roman"/>
                <w:sz w:val="21"/>
                <w:szCs w:val="22"/>
              </w:rPr>
            </w:pPr>
            <w:r>
              <w:rPr>
                <w:rFonts w:hint="eastAsia" w:ascii="Times New Roman" w:hAnsi="Times New Roman" w:eastAsia="宋体" w:cs="宋体"/>
                <w:kern w:val="0"/>
                <w:sz w:val="20"/>
                <w:szCs w:val="22"/>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jc w:val="center"/>
              <w:rPr>
                <w:rFonts w:ascii="Times New Roman" w:hAnsi="Times New Roman" w:eastAsia="等线" w:cs="Times New Roman"/>
                <w:sz w:val="21"/>
                <w:szCs w:val="22"/>
              </w:rPr>
            </w:pPr>
            <w:r>
              <w:rPr>
                <w:rFonts w:hint="eastAsia" w:ascii="Times New Roman" w:hAnsi="Times New Roman" w:eastAsia="宋体" w:cs="宋体"/>
                <w:kern w:val="0"/>
                <w:sz w:val="20"/>
                <w:szCs w:val="22"/>
                <w:lang w:bidi="ar"/>
              </w:rPr>
              <w:t>信息内容</w:t>
            </w:r>
          </w:p>
        </w:tc>
        <w:tc>
          <w:tcPr>
            <w:tcW w:w="7305" w:type="dxa"/>
            <w:gridSpan w:val="3"/>
            <w:shd w:val="clear" w:color="auto" w:fill="FFFFFF"/>
            <w:noWrap w:val="0"/>
            <w:tcMar>
              <w:left w:w="57" w:type="dxa"/>
              <w:right w:w="57" w:type="dxa"/>
            </w:tcMar>
            <w:vAlign w:val="center"/>
          </w:tcPr>
          <w:p>
            <w:pPr>
              <w:widowControl/>
              <w:jc w:val="center"/>
              <w:rPr>
                <w:rFonts w:ascii="Times New Roman" w:hAnsi="Times New Roman" w:eastAsia="等线" w:cs="Times New Roman"/>
                <w:sz w:val="21"/>
                <w:szCs w:val="22"/>
              </w:rPr>
            </w:pPr>
            <w:r>
              <w:rPr>
                <w:rFonts w:hint="eastAsia" w:ascii="Times New Roman" w:hAnsi="Times New Roman" w:eastAsia="宋体" w:cs="宋体"/>
                <w:kern w:val="0"/>
                <w:sz w:val="20"/>
                <w:szCs w:val="22"/>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jc w:val="center"/>
              <w:rPr>
                <w:rFonts w:ascii="Times New Roman" w:hAnsi="Times New Roman" w:eastAsia="等线" w:cs="Times New Roman"/>
                <w:sz w:val="21"/>
                <w:szCs w:val="22"/>
              </w:rPr>
            </w:pPr>
            <w:r>
              <w:rPr>
                <w:rFonts w:hint="eastAsia" w:ascii="Times New Roman" w:hAnsi="Times New Roman" w:eastAsia="宋体" w:cs="宋体"/>
                <w:kern w:val="0"/>
                <w:sz w:val="20"/>
                <w:szCs w:val="22"/>
                <w:lang w:bidi="ar"/>
              </w:rPr>
              <w:t>行政许可</w:t>
            </w:r>
          </w:p>
        </w:tc>
        <w:tc>
          <w:tcPr>
            <w:tcW w:w="7305" w:type="dxa"/>
            <w:gridSpan w:val="3"/>
            <w:shd w:val="clear" w:color="auto" w:fill="FFFFFF"/>
            <w:noWrap w:val="0"/>
            <w:tcMar>
              <w:left w:w="57" w:type="dxa"/>
              <w:right w:w="57" w:type="dxa"/>
            </w:tcMar>
            <w:vAlign w:val="center"/>
          </w:tcPr>
          <w:p>
            <w:pPr>
              <w:widowControl/>
              <w:jc w:val="center"/>
              <w:rPr>
                <w:rFonts w:hint="eastAsia" w:ascii="Times New Roman" w:hAnsi="Times New Roman" w:eastAsia="等线" w:cs="Times New Roman"/>
                <w:sz w:val="21"/>
                <w:szCs w:val="22"/>
                <w:lang w:val="en-US" w:eastAsia="zh-CN"/>
              </w:rPr>
            </w:pPr>
            <w:r>
              <w:rPr>
                <w:rFonts w:hint="eastAsia" w:ascii="Times New Roman" w:hAnsi="Times New Roman" w:cs="Times New Roman"/>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740" w:type="dxa"/>
            <w:gridSpan w:val="4"/>
            <w:shd w:val="clear" w:color="auto" w:fill="FFFFFF"/>
            <w:noWrap w:val="0"/>
            <w:tcMar>
              <w:left w:w="57" w:type="dxa"/>
              <w:right w:w="57" w:type="dxa"/>
            </w:tcMar>
            <w:vAlign w:val="center"/>
          </w:tcPr>
          <w:p>
            <w:pPr>
              <w:widowControl/>
              <w:jc w:val="center"/>
              <w:rPr>
                <w:rFonts w:ascii="Times New Roman" w:hAnsi="Times New Roman" w:eastAsia="等线" w:cs="Times New Roman"/>
                <w:sz w:val="21"/>
                <w:szCs w:val="22"/>
              </w:rPr>
            </w:pPr>
            <w:r>
              <w:rPr>
                <w:rFonts w:hint="eastAsia" w:ascii="Times New Roman" w:hAnsi="Times New Roman" w:eastAsia="宋体" w:cs="宋体"/>
                <w:kern w:val="0"/>
                <w:sz w:val="20"/>
                <w:szCs w:val="22"/>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jc w:val="center"/>
              <w:rPr>
                <w:rFonts w:ascii="Times New Roman" w:hAnsi="Times New Roman" w:eastAsia="等线" w:cs="Times New Roman"/>
                <w:sz w:val="21"/>
                <w:szCs w:val="22"/>
              </w:rPr>
            </w:pPr>
            <w:r>
              <w:rPr>
                <w:rFonts w:hint="eastAsia" w:ascii="Times New Roman" w:hAnsi="Times New Roman" w:eastAsia="宋体" w:cs="宋体"/>
                <w:kern w:val="0"/>
                <w:sz w:val="20"/>
                <w:szCs w:val="22"/>
                <w:lang w:bidi="ar"/>
              </w:rPr>
              <w:t>信息内容</w:t>
            </w:r>
          </w:p>
        </w:tc>
        <w:tc>
          <w:tcPr>
            <w:tcW w:w="7305" w:type="dxa"/>
            <w:gridSpan w:val="3"/>
            <w:shd w:val="clear" w:color="auto" w:fill="FFFFFF"/>
            <w:noWrap w:val="0"/>
            <w:tcMar>
              <w:left w:w="57" w:type="dxa"/>
              <w:right w:w="57" w:type="dxa"/>
            </w:tcMar>
            <w:vAlign w:val="center"/>
          </w:tcPr>
          <w:p>
            <w:pPr>
              <w:widowControl/>
              <w:jc w:val="center"/>
              <w:rPr>
                <w:rFonts w:ascii="Times New Roman" w:hAnsi="Times New Roman" w:eastAsia="等线" w:cs="Times New Roman"/>
                <w:sz w:val="21"/>
                <w:szCs w:val="22"/>
              </w:rPr>
            </w:pPr>
            <w:r>
              <w:rPr>
                <w:rFonts w:hint="eastAsia" w:ascii="Times New Roman" w:hAnsi="Times New Roman" w:eastAsia="宋体" w:cs="宋体"/>
                <w:kern w:val="0"/>
                <w:sz w:val="20"/>
                <w:szCs w:val="22"/>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jc w:val="center"/>
              <w:rPr>
                <w:rFonts w:ascii="Times New Roman" w:hAnsi="Times New Roman" w:eastAsia="等线" w:cs="Times New Roman"/>
                <w:sz w:val="21"/>
                <w:szCs w:val="22"/>
              </w:rPr>
            </w:pPr>
            <w:r>
              <w:rPr>
                <w:rFonts w:hint="eastAsia" w:ascii="Times New Roman" w:hAnsi="Times New Roman" w:eastAsia="宋体" w:cs="宋体"/>
                <w:kern w:val="0"/>
                <w:sz w:val="20"/>
                <w:szCs w:val="22"/>
                <w:lang w:bidi="ar"/>
              </w:rPr>
              <w:t>行政处罚</w:t>
            </w:r>
          </w:p>
        </w:tc>
        <w:tc>
          <w:tcPr>
            <w:tcW w:w="7305" w:type="dxa"/>
            <w:gridSpan w:val="3"/>
            <w:shd w:val="clear" w:color="auto" w:fill="FFFFFF"/>
            <w:noWrap w:val="0"/>
            <w:tcMar>
              <w:left w:w="57" w:type="dxa"/>
              <w:right w:w="57" w:type="dxa"/>
            </w:tcMar>
            <w:vAlign w:val="center"/>
          </w:tcPr>
          <w:p>
            <w:pPr>
              <w:widowControl/>
              <w:jc w:val="center"/>
              <w:rPr>
                <w:rFonts w:hint="eastAsia" w:ascii="Times New Roman" w:hAnsi="Times New Roman" w:eastAsia="等线" w:cs="Times New Roman"/>
                <w:sz w:val="21"/>
                <w:szCs w:val="22"/>
                <w:lang w:eastAsia="zh-CN"/>
              </w:rPr>
            </w:pPr>
            <w:r>
              <w:rPr>
                <w:rFonts w:hint="eastAsia" w:ascii="Times New Roman" w:hAnsi="Times New Roman" w:eastAsia="宋体" w:cs="宋体"/>
                <w:kern w:val="0"/>
                <w:sz w:val="20"/>
                <w:szCs w:val="2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jc w:val="center"/>
              <w:rPr>
                <w:rFonts w:ascii="Times New Roman" w:hAnsi="Times New Roman" w:eastAsia="等线" w:cs="Times New Roman"/>
                <w:sz w:val="21"/>
                <w:szCs w:val="22"/>
              </w:rPr>
            </w:pPr>
            <w:r>
              <w:rPr>
                <w:rFonts w:hint="eastAsia" w:ascii="Times New Roman" w:hAnsi="Times New Roman" w:eastAsia="宋体" w:cs="宋体"/>
                <w:kern w:val="0"/>
                <w:sz w:val="20"/>
                <w:szCs w:val="22"/>
                <w:lang w:bidi="ar"/>
              </w:rPr>
              <w:t>行政强制</w:t>
            </w:r>
          </w:p>
        </w:tc>
        <w:tc>
          <w:tcPr>
            <w:tcW w:w="7305" w:type="dxa"/>
            <w:gridSpan w:val="3"/>
            <w:shd w:val="clear" w:color="auto" w:fill="FFFFFF"/>
            <w:noWrap w:val="0"/>
            <w:tcMar>
              <w:left w:w="57" w:type="dxa"/>
              <w:right w:w="57" w:type="dxa"/>
            </w:tcMar>
            <w:vAlign w:val="center"/>
          </w:tcPr>
          <w:p>
            <w:pPr>
              <w:widowControl/>
              <w:jc w:val="center"/>
              <w:rPr>
                <w:rFonts w:hint="eastAsia" w:ascii="Times New Roman" w:hAnsi="Times New Roman" w:eastAsia="等线" w:cs="Times New Roman"/>
                <w:sz w:val="21"/>
                <w:szCs w:val="22"/>
                <w:lang w:eastAsia="zh-CN"/>
              </w:rPr>
            </w:pPr>
            <w:r>
              <w:rPr>
                <w:rFonts w:hint="eastAsia" w:ascii="Times New Roman" w:hAnsi="Times New Roman" w:eastAsia="宋体" w:cs="宋体"/>
                <w:kern w:val="0"/>
                <w:sz w:val="20"/>
                <w:szCs w:val="2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740" w:type="dxa"/>
            <w:gridSpan w:val="4"/>
            <w:shd w:val="clear" w:color="auto" w:fill="FFFFFF"/>
            <w:noWrap w:val="0"/>
            <w:tcMar>
              <w:left w:w="57" w:type="dxa"/>
              <w:right w:w="57" w:type="dxa"/>
            </w:tcMar>
            <w:vAlign w:val="center"/>
          </w:tcPr>
          <w:p>
            <w:pPr>
              <w:widowControl/>
              <w:jc w:val="center"/>
              <w:rPr>
                <w:rFonts w:ascii="Times New Roman" w:hAnsi="Times New Roman" w:eastAsia="等线" w:cs="Times New Roman"/>
                <w:sz w:val="21"/>
                <w:szCs w:val="22"/>
              </w:rPr>
            </w:pPr>
            <w:r>
              <w:rPr>
                <w:rFonts w:hint="eastAsia" w:ascii="Times New Roman" w:hAnsi="Times New Roman" w:eastAsia="宋体" w:cs="宋体"/>
                <w:kern w:val="0"/>
                <w:sz w:val="20"/>
                <w:szCs w:val="22"/>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jc w:val="center"/>
              <w:rPr>
                <w:rFonts w:ascii="Times New Roman" w:hAnsi="Times New Roman" w:eastAsia="等线" w:cs="Times New Roman"/>
                <w:sz w:val="21"/>
                <w:szCs w:val="22"/>
              </w:rPr>
            </w:pPr>
            <w:r>
              <w:rPr>
                <w:rFonts w:hint="eastAsia" w:ascii="Times New Roman" w:hAnsi="Times New Roman" w:eastAsia="宋体" w:cs="宋体"/>
                <w:kern w:val="0"/>
                <w:sz w:val="20"/>
                <w:szCs w:val="22"/>
                <w:lang w:bidi="ar"/>
              </w:rPr>
              <w:t>信息内容</w:t>
            </w:r>
          </w:p>
        </w:tc>
        <w:tc>
          <w:tcPr>
            <w:tcW w:w="7305" w:type="dxa"/>
            <w:gridSpan w:val="3"/>
            <w:shd w:val="clear" w:color="auto" w:fill="FFFFFF"/>
            <w:noWrap w:val="0"/>
            <w:tcMar>
              <w:left w:w="57" w:type="dxa"/>
              <w:right w:w="57" w:type="dxa"/>
            </w:tcMar>
            <w:vAlign w:val="center"/>
          </w:tcPr>
          <w:p>
            <w:pPr>
              <w:widowControl/>
              <w:jc w:val="center"/>
              <w:rPr>
                <w:rFonts w:ascii="Times New Roman" w:hAnsi="Times New Roman" w:eastAsia="等线" w:cs="Times New Roman"/>
                <w:sz w:val="21"/>
                <w:szCs w:val="22"/>
              </w:rPr>
            </w:pPr>
            <w:r>
              <w:rPr>
                <w:rFonts w:hint="eastAsia" w:ascii="Times New Roman" w:hAnsi="Times New Roman" w:eastAsia="宋体" w:cs="宋体"/>
                <w:kern w:val="0"/>
                <w:sz w:val="20"/>
                <w:szCs w:val="22"/>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jc w:val="center"/>
              <w:rPr>
                <w:rFonts w:ascii="Times New Roman" w:hAnsi="Times New Roman" w:eastAsia="等线" w:cs="Times New Roman"/>
                <w:sz w:val="21"/>
                <w:szCs w:val="22"/>
              </w:rPr>
            </w:pPr>
            <w:r>
              <w:rPr>
                <w:rFonts w:hint="eastAsia" w:ascii="Times New Roman" w:hAnsi="Times New Roman" w:eastAsia="宋体" w:cs="宋体"/>
                <w:kern w:val="0"/>
                <w:sz w:val="20"/>
                <w:szCs w:val="22"/>
                <w:lang w:bidi="ar"/>
              </w:rPr>
              <w:t>行政事业性收费</w:t>
            </w:r>
          </w:p>
        </w:tc>
        <w:tc>
          <w:tcPr>
            <w:tcW w:w="7305" w:type="dxa"/>
            <w:gridSpan w:val="3"/>
            <w:shd w:val="clear" w:color="auto" w:fill="FFFFFF"/>
            <w:noWrap w:val="0"/>
            <w:tcMar>
              <w:left w:w="57" w:type="dxa"/>
              <w:right w:w="57" w:type="dxa"/>
            </w:tcMar>
            <w:vAlign w:val="center"/>
          </w:tcPr>
          <w:p>
            <w:pPr>
              <w:jc w:val="center"/>
              <w:rPr>
                <w:rFonts w:hint="eastAsia" w:ascii="Times New Roman" w:hAnsi="Times New Roman" w:eastAsia="等线" w:cs="Times New Roman"/>
                <w:sz w:val="24"/>
                <w:szCs w:val="24"/>
                <w:lang w:val="en-US" w:eastAsia="zh-CN"/>
              </w:rPr>
            </w:pPr>
            <w:r>
              <w:rPr>
                <w:rFonts w:hint="eastAsia" w:ascii="Times New Roman" w:hAnsi="Times New Roman" w:cs="Times New Roman"/>
                <w:sz w:val="24"/>
                <w:szCs w:val="24"/>
                <w:lang w:val="en-US" w:eastAsia="zh-CN"/>
              </w:rPr>
              <w:t>0</w:t>
            </w:r>
          </w:p>
        </w:tc>
      </w:tr>
    </w:tbl>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三、收到和处理政府信息公开申请情况</w:t>
      </w:r>
    </w:p>
    <w:tbl>
      <w:tblPr>
        <w:tblStyle w:val="4"/>
        <w:tblW w:w="9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50" w:type="dxa"/>
            <w:gridSpan w:val="3"/>
            <w:vMerge w:val="restart"/>
            <w:noWrap w:val="0"/>
            <w:tcMar>
              <w:left w:w="108" w:type="dxa"/>
              <w:right w:w="108" w:type="dxa"/>
            </w:tcMar>
            <w:vAlign w:val="center"/>
          </w:tcPr>
          <w:p>
            <w:pPr>
              <w:widowControl/>
              <w:jc w:val="left"/>
              <w:rPr>
                <w:rFonts w:ascii="Times New Roman" w:hAnsi="Times New Roman" w:eastAsia="等线" w:cs="Times New Roman"/>
                <w:color w:val="000000"/>
                <w:sz w:val="21"/>
                <w:szCs w:val="22"/>
              </w:rPr>
            </w:pPr>
            <w:r>
              <w:rPr>
                <w:rFonts w:ascii="Times New Roman" w:hAnsi="Times New Roman" w:eastAsia="楷体" w:cs="楷体"/>
                <w:color w:val="000000"/>
                <w:kern w:val="0"/>
                <w:sz w:val="20"/>
                <w:szCs w:val="22"/>
                <w:lang w:bidi="ar"/>
              </w:rPr>
              <w:t>（本列数据的勾稽关系为：第一项加第二项之和，等于第三项加第四项之和）</w:t>
            </w:r>
          </w:p>
        </w:tc>
        <w:tc>
          <w:tcPr>
            <w:tcW w:w="4998" w:type="dxa"/>
            <w:gridSpan w:val="7"/>
            <w:noWrap w:val="0"/>
            <w:tcMar>
              <w:left w:w="57" w:type="dxa"/>
              <w:right w:w="57"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50" w:type="dxa"/>
            <w:gridSpan w:val="3"/>
            <w:vMerge w:val="continue"/>
            <w:noWrap w:val="0"/>
            <w:tcMar>
              <w:left w:w="108" w:type="dxa"/>
              <w:right w:w="108" w:type="dxa"/>
            </w:tcMar>
            <w:vAlign w:val="center"/>
          </w:tcPr>
          <w:p>
            <w:pPr>
              <w:rPr>
                <w:rFonts w:ascii="Times New Roman" w:hAnsi="Times New Roman" w:eastAsia="等线" w:cs="Times New Roman"/>
                <w:color w:val="000000"/>
                <w:sz w:val="24"/>
                <w:szCs w:val="24"/>
              </w:rPr>
            </w:pPr>
          </w:p>
        </w:tc>
        <w:tc>
          <w:tcPr>
            <w:tcW w:w="714" w:type="dxa"/>
            <w:vMerge w:val="restart"/>
            <w:noWrap w:val="0"/>
            <w:tcMar>
              <w:left w:w="57" w:type="dxa"/>
              <w:right w:w="57"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自然人</w:t>
            </w:r>
          </w:p>
        </w:tc>
        <w:tc>
          <w:tcPr>
            <w:tcW w:w="3570" w:type="dxa"/>
            <w:gridSpan w:val="5"/>
            <w:noWrap w:val="0"/>
            <w:tcMar>
              <w:left w:w="57" w:type="dxa"/>
              <w:right w:w="57"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法人或其他组织</w:t>
            </w:r>
          </w:p>
        </w:tc>
        <w:tc>
          <w:tcPr>
            <w:tcW w:w="714" w:type="dxa"/>
            <w:vMerge w:val="restart"/>
            <w:noWrap w:val="0"/>
            <w:tcMar>
              <w:left w:w="57" w:type="dxa"/>
              <w:right w:w="57"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50" w:type="dxa"/>
            <w:gridSpan w:val="3"/>
            <w:vMerge w:val="continue"/>
            <w:noWrap w:val="0"/>
            <w:tcMar>
              <w:left w:w="108" w:type="dxa"/>
              <w:right w:w="108" w:type="dxa"/>
            </w:tcMar>
            <w:vAlign w:val="center"/>
          </w:tcPr>
          <w:p>
            <w:pPr>
              <w:rPr>
                <w:rFonts w:ascii="Times New Roman" w:hAnsi="Times New Roman" w:eastAsia="等线" w:cs="Times New Roman"/>
                <w:color w:val="000000"/>
                <w:sz w:val="24"/>
                <w:szCs w:val="24"/>
              </w:rPr>
            </w:pPr>
          </w:p>
        </w:tc>
        <w:tc>
          <w:tcPr>
            <w:tcW w:w="714"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714" w:type="dxa"/>
            <w:noWrap w:val="0"/>
            <w:tcMar>
              <w:left w:w="57" w:type="dxa"/>
              <w:right w:w="57"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商业</w:t>
            </w:r>
          </w:p>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企业</w:t>
            </w:r>
          </w:p>
        </w:tc>
        <w:tc>
          <w:tcPr>
            <w:tcW w:w="714" w:type="dxa"/>
            <w:noWrap w:val="0"/>
            <w:tcMar>
              <w:left w:w="57" w:type="dxa"/>
              <w:right w:w="57"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科研</w:t>
            </w:r>
          </w:p>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机构</w:t>
            </w:r>
          </w:p>
        </w:tc>
        <w:tc>
          <w:tcPr>
            <w:tcW w:w="714" w:type="dxa"/>
            <w:noWrap w:val="0"/>
            <w:tcMar>
              <w:left w:w="57" w:type="dxa"/>
              <w:right w:w="57"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社会公益组织</w:t>
            </w:r>
          </w:p>
        </w:tc>
        <w:tc>
          <w:tcPr>
            <w:tcW w:w="714" w:type="dxa"/>
            <w:noWrap w:val="0"/>
            <w:tcMar>
              <w:left w:w="57" w:type="dxa"/>
              <w:right w:w="57"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法律服务机构</w:t>
            </w:r>
          </w:p>
        </w:tc>
        <w:tc>
          <w:tcPr>
            <w:tcW w:w="714" w:type="dxa"/>
            <w:noWrap w:val="0"/>
            <w:tcMar>
              <w:left w:w="57" w:type="dxa"/>
              <w:right w:w="57"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其他</w:t>
            </w:r>
          </w:p>
        </w:tc>
        <w:tc>
          <w:tcPr>
            <w:tcW w:w="714"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150" w:type="dxa"/>
            <w:gridSpan w:val="3"/>
            <w:noWrap w:val="0"/>
            <w:tcMar>
              <w:left w:w="57" w:type="dxa"/>
              <w:right w:w="57" w:type="dxa"/>
            </w:tcMar>
            <w:vAlign w:val="center"/>
          </w:tcPr>
          <w:p>
            <w:pPr>
              <w:widowControl/>
              <w:jc w:val="left"/>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一、本年新收政府信息公开申请数量</w:t>
            </w:r>
          </w:p>
        </w:tc>
        <w:tc>
          <w:tcPr>
            <w:tcW w:w="714" w:type="dxa"/>
            <w:noWrap w:val="0"/>
            <w:tcMar>
              <w:left w:w="57" w:type="dxa"/>
              <w:right w:w="57" w:type="dxa"/>
            </w:tcMar>
            <w:vAlign w:val="center"/>
          </w:tcPr>
          <w:p>
            <w:pPr>
              <w:widowControl/>
              <w:jc w:val="center"/>
              <w:rPr>
                <w:rFonts w:hint="default" w:ascii="Times New Roman" w:hAnsi="Times New Roman" w:eastAsia="宋体" w:cs="Times New Roman"/>
                <w:color w:val="000000"/>
                <w:sz w:val="21"/>
                <w:szCs w:val="22"/>
                <w:lang w:val="en-US"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50" w:type="dxa"/>
            <w:gridSpan w:val="3"/>
            <w:noWrap w:val="0"/>
            <w:tcMar>
              <w:left w:w="57" w:type="dxa"/>
              <w:right w:w="57" w:type="dxa"/>
            </w:tcMar>
            <w:vAlign w:val="center"/>
          </w:tcPr>
          <w:p>
            <w:pPr>
              <w:widowControl/>
              <w:jc w:val="left"/>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二、上年结转政府信息公开申请数量</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restart"/>
            <w:noWrap w:val="0"/>
            <w:tcMar>
              <w:left w:w="57" w:type="dxa"/>
              <w:right w:w="57" w:type="dxa"/>
            </w:tcMar>
            <w:vAlign w:val="center"/>
          </w:tcPr>
          <w:p>
            <w:pPr>
              <w:widowControl/>
              <w:jc w:val="left"/>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三、本年度办理结果</w:t>
            </w:r>
          </w:p>
        </w:tc>
        <w:tc>
          <w:tcPr>
            <w:tcW w:w="4365" w:type="dxa"/>
            <w:gridSpan w:val="2"/>
            <w:noWrap w:val="0"/>
            <w:tcMar>
              <w:left w:w="57" w:type="dxa"/>
              <w:right w:w="57" w:type="dxa"/>
            </w:tcMar>
            <w:vAlign w:val="center"/>
          </w:tcPr>
          <w:p>
            <w:pPr>
              <w:widowControl/>
              <w:jc w:val="left"/>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（一）予以公开</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4365" w:type="dxa"/>
            <w:gridSpan w:val="2"/>
            <w:noWrap w:val="0"/>
            <w:tcMar>
              <w:left w:w="57" w:type="dxa"/>
              <w:right w:w="57" w:type="dxa"/>
            </w:tcMar>
            <w:vAlign w:val="center"/>
          </w:tcPr>
          <w:p>
            <w:pPr>
              <w:widowControl/>
              <w:jc w:val="left"/>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（二）部分公开</w:t>
            </w:r>
            <w:r>
              <w:rPr>
                <w:rFonts w:ascii="Times New Roman" w:hAnsi="Times New Roman" w:eastAsia="楷体" w:cs="楷体"/>
                <w:color w:val="000000"/>
                <w:kern w:val="0"/>
                <w:sz w:val="20"/>
                <w:szCs w:val="22"/>
                <w:lang w:bidi="ar"/>
              </w:rPr>
              <w:t>（区分处理的，只计这一情形，不计其他情形）</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959" w:type="dxa"/>
            <w:vMerge w:val="restart"/>
            <w:noWrap w:val="0"/>
            <w:tcMar>
              <w:left w:w="57" w:type="dxa"/>
              <w:right w:w="57" w:type="dxa"/>
            </w:tcMar>
            <w:vAlign w:val="center"/>
          </w:tcPr>
          <w:p>
            <w:pPr>
              <w:widowControl/>
              <w:jc w:val="left"/>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（三）不予公开</w:t>
            </w:r>
          </w:p>
        </w:tc>
        <w:tc>
          <w:tcPr>
            <w:tcW w:w="3406" w:type="dxa"/>
            <w:noWrap w:val="0"/>
            <w:tcMar>
              <w:left w:w="57" w:type="dxa"/>
              <w:right w:w="57" w:type="dxa"/>
            </w:tcMar>
            <w:vAlign w:val="top"/>
          </w:tcPr>
          <w:p>
            <w:pPr>
              <w:widowControl/>
              <w:jc w:val="left"/>
              <w:rPr>
                <w:rFonts w:ascii="Times New Roman" w:hAnsi="Times New Roman" w:eastAsia="等线" w:cs="Times New Roman"/>
                <w:color w:val="000000"/>
                <w:sz w:val="21"/>
                <w:szCs w:val="22"/>
              </w:rPr>
            </w:pPr>
            <w:r>
              <w:rPr>
                <w:rFonts w:hint="default" w:ascii="Times New Roman" w:hAnsi="Times New Roman" w:eastAsia="宋体" w:cs="Times New Roman"/>
                <w:color w:val="000000"/>
                <w:kern w:val="0"/>
                <w:sz w:val="20"/>
                <w:szCs w:val="22"/>
                <w:lang w:bidi="ar"/>
              </w:rPr>
              <w:t>1.</w:t>
            </w:r>
            <w:r>
              <w:rPr>
                <w:rFonts w:hint="eastAsia" w:ascii="Times New Roman" w:hAnsi="Times New Roman" w:eastAsia="宋体" w:cs="宋体"/>
                <w:color w:val="000000"/>
                <w:kern w:val="0"/>
                <w:sz w:val="20"/>
                <w:szCs w:val="22"/>
                <w:lang w:bidi="ar"/>
              </w:rPr>
              <w:t>属于国家秘密</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959"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3406" w:type="dxa"/>
            <w:noWrap w:val="0"/>
            <w:tcMar>
              <w:left w:w="57" w:type="dxa"/>
              <w:right w:w="57" w:type="dxa"/>
            </w:tcMar>
            <w:vAlign w:val="top"/>
          </w:tcPr>
          <w:p>
            <w:pPr>
              <w:widowControl/>
              <w:jc w:val="left"/>
              <w:rPr>
                <w:rFonts w:ascii="Times New Roman" w:hAnsi="Times New Roman" w:eastAsia="等线" w:cs="Times New Roman"/>
                <w:color w:val="000000"/>
                <w:sz w:val="21"/>
                <w:szCs w:val="22"/>
              </w:rPr>
            </w:pPr>
            <w:r>
              <w:rPr>
                <w:rFonts w:hint="eastAsia" w:ascii="Times New Roman" w:hAnsi="Times New Roman" w:eastAsia="宋体" w:cs="Times New Roman"/>
                <w:color w:val="000000"/>
                <w:kern w:val="0"/>
                <w:sz w:val="20"/>
                <w:szCs w:val="22"/>
                <w:lang w:bidi="ar"/>
              </w:rPr>
              <w:t>2.</w:t>
            </w:r>
            <w:r>
              <w:rPr>
                <w:rFonts w:hint="eastAsia" w:ascii="Times New Roman" w:hAnsi="Times New Roman" w:eastAsia="宋体" w:cs="宋体"/>
                <w:color w:val="000000"/>
                <w:kern w:val="0"/>
                <w:sz w:val="20"/>
                <w:szCs w:val="22"/>
                <w:lang w:bidi="ar"/>
              </w:rPr>
              <w:t>其他法律行政法规禁止公开</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959"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3406" w:type="dxa"/>
            <w:noWrap w:val="0"/>
            <w:tcMar>
              <w:left w:w="57" w:type="dxa"/>
              <w:right w:w="57" w:type="dxa"/>
            </w:tcMar>
            <w:vAlign w:val="top"/>
          </w:tcPr>
          <w:p>
            <w:pPr>
              <w:widowControl/>
              <w:jc w:val="left"/>
              <w:rPr>
                <w:rFonts w:ascii="Times New Roman" w:hAnsi="Times New Roman" w:eastAsia="等线" w:cs="Times New Roman"/>
                <w:color w:val="000000"/>
                <w:sz w:val="21"/>
                <w:szCs w:val="22"/>
              </w:rPr>
            </w:pPr>
            <w:r>
              <w:rPr>
                <w:rFonts w:hint="eastAsia" w:ascii="Times New Roman" w:hAnsi="Times New Roman" w:eastAsia="宋体" w:cs="Times New Roman"/>
                <w:color w:val="000000"/>
                <w:kern w:val="0"/>
                <w:sz w:val="20"/>
                <w:szCs w:val="22"/>
                <w:lang w:bidi="ar"/>
              </w:rPr>
              <w:t>3.</w:t>
            </w:r>
            <w:r>
              <w:rPr>
                <w:rFonts w:hint="eastAsia" w:ascii="Times New Roman" w:hAnsi="Times New Roman" w:eastAsia="宋体" w:cs="宋体"/>
                <w:color w:val="000000"/>
                <w:kern w:val="0"/>
                <w:sz w:val="20"/>
                <w:szCs w:val="22"/>
                <w:lang w:bidi="ar"/>
              </w:rPr>
              <w:t>危及“三安全一稳定”</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5"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959"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3406" w:type="dxa"/>
            <w:noWrap w:val="0"/>
            <w:tcMar>
              <w:left w:w="57" w:type="dxa"/>
              <w:right w:w="57" w:type="dxa"/>
            </w:tcMar>
            <w:vAlign w:val="top"/>
          </w:tcPr>
          <w:p>
            <w:pPr>
              <w:widowControl/>
              <w:jc w:val="left"/>
              <w:rPr>
                <w:rFonts w:ascii="Times New Roman" w:hAnsi="Times New Roman" w:eastAsia="等线" w:cs="Times New Roman"/>
                <w:color w:val="000000"/>
                <w:sz w:val="21"/>
                <w:szCs w:val="22"/>
              </w:rPr>
            </w:pPr>
            <w:r>
              <w:rPr>
                <w:rFonts w:hint="eastAsia" w:ascii="Times New Roman" w:hAnsi="Times New Roman" w:eastAsia="宋体" w:cs="Times New Roman"/>
                <w:color w:val="000000"/>
                <w:kern w:val="0"/>
                <w:sz w:val="20"/>
                <w:szCs w:val="22"/>
                <w:lang w:bidi="ar"/>
              </w:rPr>
              <w:t>4.</w:t>
            </w:r>
            <w:r>
              <w:rPr>
                <w:rFonts w:hint="eastAsia" w:ascii="Times New Roman" w:hAnsi="Times New Roman" w:eastAsia="宋体" w:cs="宋体"/>
                <w:color w:val="000000"/>
                <w:kern w:val="0"/>
                <w:sz w:val="20"/>
                <w:szCs w:val="22"/>
                <w:lang w:bidi="ar"/>
              </w:rPr>
              <w:t>保护第三方合法权益</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959"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3406" w:type="dxa"/>
            <w:noWrap w:val="0"/>
            <w:tcMar>
              <w:left w:w="57" w:type="dxa"/>
              <w:right w:w="57" w:type="dxa"/>
            </w:tcMar>
            <w:vAlign w:val="top"/>
          </w:tcPr>
          <w:p>
            <w:pPr>
              <w:widowControl/>
              <w:jc w:val="left"/>
              <w:rPr>
                <w:rFonts w:ascii="Times New Roman" w:hAnsi="Times New Roman" w:eastAsia="等线" w:cs="Times New Roman"/>
                <w:color w:val="000000"/>
                <w:sz w:val="21"/>
                <w:szCs w:val="22"/>
              </w:rPr>
            </w:pPr>
            <w:r>
              <w:rPr>
                <w:rFonts w:hint="eastAsia" w:ascii="Times New Roman" w:hAnsi="Times New Roman" w:eastAsia="宋体" w:cs="Times New Roman"/>
                <w:color w:val="000000"/>
                <w:kern w:val="0"/>
                <w:sz w:val="20"/>
                <w:szCs w:val="22"/>
                <w:lang w:bidi="ar"/>
              </w:rPr>
              <w:t>5.</w:t>
            </w:r>
            <w:r>
              <w:rPr>
                <w:rFonts w:hint="eastAsia" w:ascii="Times New Roman" w:hAnsi="Times New Roman" w:eastAsia="宋体" w:cs="宋体"/>
                <w:color w:val="000000"/>
                <w:kern w:val="0"/>
                <w:sz w:val="20"/>
                <w:szCs w:val="22"/>
                <w:lang w:bidi="ar"/>
              </w:rPr>
              <w:t>属于三类内部事务信息</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959"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3406" w:type="dxa"/>
            <w:noWrap w:val="0"/>
            <w:tcMar>
              <w:left w:w="57" w:type="dxa"/>
              <w:right w:w="57" w:type="dxa"/>
            </w:tcMar>
            <w:vAlign w:val="top"/>
          </w:tcPr>
          <w:p>
            <w:pPr>
              <w:widowControl/>
              <w:jc w:val="left"/>
              <w:rPr>
                <w:rFonts w:ascii="Times New Roman" w:hAnsi="Times New Roman" w:eastAsia="等线" w:cs="Times New Roman"/>
                <w:color w:val="000000"/>
                <w:sz w:val="21"/>
                <w:szCs w:val="22"/>
              </w:rPr>
            </w:pPr>
            <w:r>
              <w:rPr>
                <w:rFonts w:hint="eastAsia" w:ascii="Times New Roman" w:hAnsi="Times New Roman" w:eastAsia="宋体" w:cs="Times New Roman"/>
                <w:color w:val="000000"/>
                <w:kern w:val="0"/>
                <w:sz w:val="20"/>
                <w:szCs w:val="22"/>
                <w:lang w:bidi="ar"/>
              </w:rPr>
              <w:t>6.</w:t>
            </w:r>
            <w:r>
              <w:rPr>
                <w:rFonts w:hint="eastAsia" w:ascii="Times New Roman" w:hAnsi="Times New Roman" w:eastAsia="宋体" w:cs="宋体"/>
                <w:color w:val="000000"/>
                <w:kern w:val="0"/>
                <w:sz w:val="20"/>
                <w:szCs w:val="22"/>
                <w:lang w:bidi="ar"/>
              </w:rPr>
              <w:t>属于四类过程性信息</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959"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3406" w:type="dxa"/>
            <w:noWrap w:val="0"/>
            <w:tcMar>
              <w:left w:w="57" w:type="dxa"/>
              <w:right w:w="57" w:type="dxa"/>
            </w:tcMar>
            <w:vAlign w:val="top"/>
          </w:tcPr>
          <w:p>
            <w:pPr>
              <w:widowControl/>
              <w:jc w:val="left"/>
              <w:rPr>
                <w:rFonts w:ascii="Times New Roman" w:hAnsi="Times New Roman" w:eastAsia="等线" w:cs="Times New Roman"/>
                <w:color w:val="000000"/>
                <w:sz w:val="21"/>
                <w:szCs w:val="22"/>
              </w:rPr>
            </w:pPr>
            <w:r>
              <w:rPr>
                <w:rFonts w:hint="eastAsia" w:ascii="Times New Roman" w:hAnsi="Times New Roman" w:eastAsia="宋体" w:cs="Times New Roman"/>
                <w:color w:val="000000"/>
                <w:kern w:val="0"/>
                <w:sz w:val="20"/>
                <w:szCs w:val="22"/>
                <w:lang w:bidi="ar"/>
              </w:rPr>
              <w:t>7.</w:t>
            </w:r>
            <w:r>
              <w:rPr>
                <w:rFonts w:hint="eastAsia" w:ascii="Times New Roman" w:hAnsi="Times New Roman" w:eastAsia="宋体" w:cs="宋体"/>
                <w:color w:val="000000"/>
                <w:kern w:val="0"/>
                <w:sz w:val="20"/>
                <w:szCs w:val="22"/>
                <w:lang w:bidi="ar"/>
              </w:rPr>
              <w:t>属于行政执法案卷</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5"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959"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3406" w:type="dxa"/>
            <w:noWrap w:val="0"/>
            <w:tcMar>
              <w:left w:w="57" w:type="dxa"/>
              <w:right w:w="57" w:type="dxa"/>
            </w:tcMar>
            <w:vAlign w:val="top"/>
          </w:tcPr>
          <w:p>
            <w:pPr>
              <w:widowControl/>
              <w:jc w:val="left"/>
              <w:rPr>
                <w:rFonts w:ascii="Times New Roman" w:hAnsi="Times New Roman" w:eastAsia="等线" w:cs="Times New Roman"/>
                <w:color w:val="000000"/>
                <w:sz w:val="21"/>
                <w:szCs w:val="22"/>
              </w:rPr>
            </w:pPr>
            <w:r>
              <w:rPr>
                <w:rFonts w:hint="eastAsia" w:ascii="Times New Roman" w:hAnsi="Times New Roman" w:eastAsia="宋体" w:cs="Times New Roman"/>
                <w:color w:val="000000"/>
                <w:kern w:val="0"/>
                <w:sz w:val="20"/>
                <w:szCs w:val="22"/>
                <w:lang w:bidi="ar"/>
              </w:rPr>
              <w:t>8.</w:t>
            </w:r>
            <w:r>
              <w:rPr>
                <w:rFonts w:hint="eastAsia" w:ascii="Times New Roman" w:hAnsi="Times New Roman" w:eastAsia="宋体" w:cs="宋体"/>
                <w:color w:val="000000"/>
                <w:kern w:val="0"/>
                <w:sz w:val="20"/>
                <w:szCs w:val="22"/>
                <w:lang w:bidi="ar"/>
              </w:rPr>
              <w:t>属于行政查询事项</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959" w:type="dxa"/>
            <w:vMerge w:val="restart"/>
            <w:noWrap w:val="0"/>
            <w:tcMar>
              <w:left w:w="57" w:type="dxa"/>
              <w:right w:w="57" w:type="dxa"/>
            </w:tcMar>
            <w:vAlign w:val="center"/>
          </w:tcPr>
          <w:p>
            <w:pPr>
              <w:widowControl/>
              <w:jc w:val="left"/>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（四）无法提供</w:t>
            </w:r>
          </w:p>
        </w:tc>
        <w:tc>
          <w:tcPr>
            <w:tcW w:w="3406" w:type="dxa"/>
            <w:noWrap w:val="0"/>
            <w:tcMar>
              <w:left w:w="57" w:type="dxa"/>
              <w:right w:w="57" w:type="dxa"/>
            </w:tcMar>
            <w:vAlign w:val="top"/>
          </w:tcPr>
          <w:p>
            <w:pPr>
              <w:widowControl/>
              <w:jc w:val="left"/>
              <w:rPr>
                <w:rFonts w:ascii="Times New Roman" w:hAnsi="Times New Roman" w:eastAsia="等线" w:cs="Times New Roman"/>
                <w:color w:val="000000"/>
                <w:sz w:val="21"/>
                <w:szCs w:val="22"/>
              </w:rPr>
            </w:pPr>
            <w:r>
              <w:rPr>
                <w:rFonts w:hint="eastAsia" w:ascii="Times New Roman" w:hAnsi="Times New Roman" w:eastAsia="宋体" w:cs="Times New Roman"/>
                <w:color w:val="000000"/>
                <w:kern w:val="0"/>
                <w:sz w:val="20"/>
                <w:szCs w:val="22"/>
                <w:lang w:bidi="ar"/>
              </w:rPr>
              <w:t>1.</w:t>
            </w:r>
            <w:r>
              <w:rPr>
                <w:rFonts w:hint="eastAsia" w:ascii="Times New Roman" w:hAnsi="Times New Roman" w:eastAsia="宋体" w:cs="宋体"/>
                <w:color w:val="000000"/>
                <w:kern w:val="0"/>
                <w:sz w:val="20"/>
                <w:szCs w:val="22"/>
                <w:lang w:bidi="ar"/>
              </w:rPr>
              <w:t>本机关不掌握相关政府信息</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959"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3406" w:type="dxa"/>
            <w:noWrap w:val="0"/>
            <w:tcMar>
              <w:left w:w="57" w:type="dxa"/>
              <w:right w:w="57" w:type="dxa"/>
            </w:tcMar>
            <w:vAlign w:val="top"/>
          </w:tcPr>
          <w:p>
            <w:pPr>
              <w:widowControl/>
              <w:jc w:val="left"/>
              <w:rPr>
                <w:rFonts w:ascii="Times New Roman" w:hAnsi="Times New Roman" w:eastAsia="等线" w:cs="Times New Roman"/>
                <w:color w:val="000000"/>
                <w:sz w:val="21"/>
                <w:szCs w:val="22"/>
              </w:rPr>
            </w:pPr>
            <w:r>
              <w:rPr>
                <w:rFonts w:hint="eastAsia" w:ascii="Times New Roman" w:hAnsi="Times New Roman" w:eastAsia="宋体" w:cs="Times New Roman"/>
                <w:color w:val="000000"/>
                <w:kern w:val="0"/>
                <w:sz w:val="20"/>
                <w:szCs w:val="22"/>
                <w:lang w:bidi="ar"/>
              </w:rPr>
              <w:t>2.</w:t>
            </w:r>
            <w:r>
              <w:rPr>
                <w:rFonts w:hint="eastAsia" w:ascii="Times New Roman" w:hAnsi="Times New Roman" w:eastAsia="宋体" w:cs="宋体"/>
                <w:color w:val="000000"/>
                <w:kern w:val="0"/>
                <w:sz w:val="20"/>
                <w:szCs w:val="22"/>
                <w:lang w:bidi="ar"/>
              </w:rPr>
              <w:t>没有现成信息需要另行制作</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959"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3406" w:type="dxa"/>
            <w:noWrap w:val="0"/>
            <w:tcMar>
              <w:left w:w="57" w:type="dxa"/>
              <w:right w:w="57" w:type="dxa"/>
            </w:tcMar>
            <w:vAlign w:val="top"/>
          </w:tcPr>
          <w:p>
            <w:pPr>
              <w:widowControl/>
              <w:jc w:val="left"/>
              <w:rPr>
                <w:rFonts w:ascii="Times New Roman" w:hAnsi="Times New Roman" w:eastAsia="等线" w:cs="Times New Roman"/>
                <w:color w:val="000000"/>
                <w:sz w:val="21"/>
                <w:szCs w:val="22"/>
              </w:rPr>
            </w:pPr>
            <w:r>
              <w:rPr>
                <w:rFonts w:hint="eastAsia" w:ascii="Times New Roman" w:hAnsi="Times New Roman" w:eastAsia="宋体" w:cs="Times New Roman"/>
                <w:color w:val="000000"/>
                <w:kern w:val="0"/>
                <w:sz w:val="20"/>
                <w:szCs w:val="22"/>
                <w:lang w:bidi="ar"/>
              </w:rPr>
              <w:t>3.</w:t>
            </w:r>
            <w:r>
              <w:rPr>
                <w:rFonts w:hint="eastAsia" w:ascii="Times New Roman" w:hAnsi="Times New Roman" w:eastAsia="宋体" w:cs="宋体"/>
                <w:color w:val="000000"/>
                <w:kern w:val="0"/>
                <w:sz w:val="20"/>
                <w:szCs w:val="22"/>
                <w:lang w:bidi="ar"/>
              </w:rPr>
              <w:t>补正后申请内容仍不明确</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5"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959" w:type="dxa"/>
            <w:vMerge w:val="restart"/>
            <w:noWrap w:val="0"/>
            <w:tcMar>
              <w:left w:w="57" w:type="dxa"/>
              <w:right w:w="57" w:type="dxa"/>
            </w:tcMar>
            <w:vAlign w:val="center"/>
          </w:tcPr>
          <w:p>
            <w:pPr>
              <w:widowControl/>
              <w:jc w:val="left"/>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（五）不予处理</w:t>
            </w:r>
          </w:p>
        </w:tc>
        <w:tc>
          <w:tcPr>
            <w:tcW w:w="3406" w:type="dxa"/>
            <w:noWrap w:val="0"/>
            <w:tcMar>
              <w:left w:w="57" w:type="dxa"/>
              <w:right w:w="57" w:type="dxa"/>
            </w:tcMar>
            <w:vAlign w:val="top"/>
          </w:tcPr>
          <w:p>
            <w:pPr>
              <w:widowControl/>
              <w:jc w:val="left"/>
              <w:rPr>
                <w:rFonts w:ascii="Times New Roman" w:hAnsi="Times New Roman" w:eastAsia="等线" w:cs="Times New Roman"/>
                <w:color w:val="000000"/>
                <w:sz w:val="21"/>
                <w:szCs w:val="22"/>
              </w:rPr>
            </w:pPr>
            <w:r>
              <w:rPr>
                <w:rFonts w:hint="eastAsia" w:ascii="Times New Roman" w:hAnsi="Times New Roman" w:eastAsia="宋体" w:cs="Times New Roman"/>
                <w:color w:val="000000"/>
                <w:kern w:val="0"/>
                <w:sz w:val="20"/>
                <w:szCs w:val="22"/>
                <w:lang w:bidi="ar"/>
              </w:rPr>
              <w:t>1.</w:t>
            </w:r>
            <w:r>
              <w:rPr>
                <w:rFonts w:hint="eastAsia" w:ascii="Times New Roman" w:hAnsi="Times New Roman" w:eastAsia="宋体" w:cs="宋体"/>
                <w:color w:val="000000"/>
                <w:kern w:val="0"/>
                <w:sz w:val="20"/>
                <w:szCs w:val="22"/>
                <w:lang w:bidi="ar"/>
              </w:rPr>
              <w:t>信访举报投诉类申请</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959"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3406" w:type="dxa"/>
            <w:noWrap w:val="0"/>
            <w:tcMar>
              <w:left w:w="57" w:type="dxa"/>
              <w:right w:w="57" w:type="dxa"/>
            </w:tcMar>
            <w:vAlign w:val="top"/>
          </w:tcPr>
          <w:p>
            <w:pPr>
              <w:widowControl/>
              <w:jc w:val="left"/>
              <w:rPr>
                <w:rFonts w:ascii="Times New Roman" w:hAnsi="Times New Roman" w:eastAsia="等线" w:cs="Times New Roman"/>
                <w:color w:val="000000"/>
                <w:sz w:val="21"/>
                <w:szCs w:val="22"/>
              </w:rPr>
            </w:pPr>
            <w:r>
              <w:rPr>
                <w:rFonts w:hint="eastAsia" w:ascii="Times New Roman" w:hAnsi="Times New Roman" w:eastAsia="宋体" w:cs="Times New Roman"/>
                <w:color w:val="000000"/>
                <w:kern w:val="0"/>
                <w:sz w:val="20"/>
                <w:szCs w:val="22"/>
                <w:lang w:bidi="ar"/>
              </w:rPr>
              <w:t>2.</w:t>
            </w:r>
            <w:r>
              <w:rPr>
                <w:rFonts w:hint="eastAsia" w:ascii="Times New Roman" w:hAnsi="Times New Roman" w:eastAsia="宋体" w:cs="宋体"/>
                <w:color w:val="000000"/>
                <w:kern w:val="0"/>
                <w:sz w:val="20"/>
                <w:szCs w:val="22"/>
                <w:lang w:bidi="ar"/>
              </w:rPr>
              <w:t>重复申请</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959"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3406" w:type="dxa"/>
            <w:noWrap w:val="0"/>
            <w:tcMar>
              <w:left w:w="57" w:type="dxa"/>
              <w:right w:w="57" w:type="dxa"/>
            </w:tcMar>
            <w:vAlign w:val="top"/>
          </w:tcPr>
          <w:p>
            <w:pPr>
              <w:widowControl/>
              <w:jc w:val="left"/>
              <w:rPr>
                <w:rFonts w:ascii="Times New Roman" w:hAnsi="Times New Roman" w:eastAsia="等线" w:cs="Times New Roman"/>
                <w:color w:val="000000"/>
                <w:sz w:val="21"/>
                <w:szCs w:val="22"/>
              </w:rPr>
            </w:pPr>
            <w:r>
              <w:rPr>
                <w:rFonts w:hint="eastAsia" w:ascii="Times New Roman" w:hAnsi="Times New Roman" w:eastAsia="宋体" w:cs="Times New Roman"/>
                <w:color w:val="000000"/>
                <w:kern w:val="0"/>
                <w:sz w:val="20"/>
                <w:szCs w:val="22"/>
                <w:lang w:bidi="ar"/>
              </w:rPr>
              <w:t>3.</w:t>
            </w:r>
            <w:r>
              <w:rPr>
                <w:rFonts w:hint="eastAsia" w:ascii="Times New Roman" w:hAnsi="Times New Roman" w:eastAsia="宋体" w:cs="宋体"/>
                <w:color w:val="000000"/>
                <w:kern w:val="0"/>
                <w:sz w:val="20"/>
                <w:szCs w:val="22"/>
                <w:lang w:bidi="ar"/>
              </w:rPr>
              <w:t>要求提供公开出版物</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959"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3406" w:type="dxa"/>
            <w:noWrap w:val="0"/>
            <w:tcMar>
              <w:left w:w="57" w:type="dxa"/>
              <w:right w:w="57" w:type="dxa"/>
            </w:tcMar>
            <w:vAlign w:val="top"/>
          </w:tcPr>
          <w:p>
            <w:pPr>
              <w:widowControl/>
              <w:jc w:val="left"/>
              <w:rPr>
                <w:rFonts w:ascii="Times New Roman" w:hAnsi="Times New Roman" w:eastAsia="等线" w:cs="Times New Roman"/>
                <w:color w:val="000000"/>
                <w:sz w:val="21"/>
                <w:szCs w:val="22"/>
              </w:rPr>
            </w:pPr>
            <w:r>
              <w:rPr>
                <w:rFonts w:hint="eastAsia" w:ascii="Times New Roman" w:hAnsi="Times New Roman" w:eastAsia="宋体" w:cs="Times New Roman"/>
                <w:color w:val="000000"/>
                <w:kern w:val="0"/>
                <w:sz w:val="20"/>
                <w:szCs w:val="22"/>
                <w:lang w:bidi="ar"/>
              </w:rPr>
              <w:t>4.</w:t>
            </w:r>
            <w:r>
              <w:rPr>
                <w:rFonts w:hint="eastAsia" w:ascii="Times New Roman" w:hAnsi="Times New Roman" w:eastAsia="宋体" w:cs="宋体"/>
                <w:color w:val="000000"/>
                <w:kern w:val="0"/>
                <w:sz w:val="20"/>
                <w:szCs w:val="22"/>
                <w:lang w:bidi="ar"/>
              </w:rPr>
              <w:t>无正当理由大量反复申请</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85"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959"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3406" w:type="dxa"/>
            <w:noWrap w:val="0"/>
            <w:tcMar>
              <w:left w:w="57" w:type="dxa"/>
              <w:right w:w="57" w:type="dxa"/>
            </w:tcMar>
            <w:vAlign w:val="center"/>
          </w:tcPr>
          <w:p>
            <w:pPr>
              <w:widowControl/>
              <w:rPr>
                <w:rFonts w:ascii="Times New Roman" w:hAnsi="Times New Roman" w:eastAsia="等线" w:cs="Times New Roman"/>
                <w:color w:val="000000"/>
                <w:sz w:val="21"/>
                <w:szCs w:val="22"/>
              </w:rPr>
            </w:pPr>
            <w:r>
              <w:rPr>
                <w:rFonts w:hint="eastAsia" w:ascii="Times New Roman" w:hAnsi="Times New Roman" w:eastAsia="宋体" w:cs="Times New Roman"/>
                <w:color w:val="000000"/>
                <w:kern w:val="0"/>
                <w:sz w:val="20"/>
                <w:szCs w:val="22"/>
                <w:lang w:bidi="ar"/>
              </w:rPr>
              <w:t>5.</w:t>
            </w:r>
            <w:r>
              <w:rPr>
                <w:rFonts w:hint="eastAsia" w:ascii="Times New Roman" w:hAnsi="Times New Roman" w:eastAsia="宋体" w:cs="宋体"/>
                <w:color w:val="000000"/>
                <w:kern w:val="0"/>
                <w:sz w:val="20"/>
                <w:szCs w:val="22"/>
                <w:lang w:bidi="ar"/>
              </w:rPr>
              <w:t>要求行政机关确认或重新出具已获取信息</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959" w:type="dxa"/>
            <w:vMerge w:val="restart"/>
            <w:noWrap w:val="0"/>
            <w:tcMar>
              <w:left w:w="57" w:type="dxa"/>
              <w:right w:w="57" w:type="dxa"/>
            </w:tcMar>
            <w:vAlign w:val="center"/>
          </w:tcPr>
          <w:p>
            <w:pPr>
              <w:widowControl/>
              <w:jc w:val="left"/>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（六）其他处理</w:t>
            </w:r>
          </w:p>
        </w:tc>
        <w:tc>
          <w:tcPr>
            <w:tcW w:w="3406" w:type="dxa"/>
            <w:noWrap w:val="0"/>
            <w:tcMar>
              <w:left w:w="57" w:type="dxa"/>
              <w:right w:w="57" w:type="dxa"/>
            </w:tcMar>
            <w:vAlign w:val="center"/>
          </w:tcPr>
          <w:p>
            <w:pPr>
              <w:widowControl/>
              <w:rPr>
                <w:rFonts w:ascii="Times New Roman" w:hAnsi="Times New Roman" w:eastAsia="等线" w:cs="Times New Roman"/>
                <w:color w:val="000000"/>
                <w:sz w:val="21"/>
                <w:szCs w:val="22"/>
              </w:rPr>
            </w:pPr>
            <w:r>
              <w:rPr>
                <w:rFonts w:hint="eastAsia" w:ascii="Times New Roman" w:hAnsi="Times New Roman" w:eastAsia="宋体" w:cs="Times New Roman"/>
                <w:color w:val="000000"/>
                <w:kern w:val="0"/>
                <w:sz w:val="20"/>
                <w:szCs w:val="22"/>
                <w:lang w:bidi="ar"/>
              </w:rPr>
              <w:t>1.</w:t>
            </w:r>
            <w:r>
              <w:rPr>
                <w:rFonts w:hint="eastAsia" w:ascii="Times New Roman" w:hAnsi="Times New Roman" w:eastAsia="宋体" w:cs="宋体"/>
                <w:color w:val="000000"/>
                <w:kern w:val="0"/>
                <w:sz w:val="20"/>
                <w:szCs w:val="22"/>
                <w:lang w:bidi="ar"/>
              </w:rPr>
              <w:t>申请人无正当理由逾期不补正、行政机关不再处理其政府信息公开申请</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959"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3406" w:type="dxa"/>
            <w:noWrap w:val="0"/>
            <w:tcMar>
              <w:left w:w="57" w:type="dxa"/>
              <w:right w:w="57" w:type="dxa"/>
            </w:tcMar>
            <w:vAlign w:val="center"/>
          </w:tcPr>
          <w:p>
            <w:pPr>
              <w:widowControl/>
              <w:rPr>
                <w:rFonts w:ascii="Times New Roman" w:hAnsi="Times New Roman" w:eastAsia="等线" w:cs="Times New Roman"/>
                <w:color w:val="000000"/>
                <w:sz w:val="21"/>
                <w:szCs w:val="22"/>
              </w:rPr>
            </w:pPr>
            <w:r>
              <w:rPr>
                <w:rFonts w:hint="eastAsia" w:ascii="Times New Roman" w:hAnsi="Times New Roman" w:eastAsia="宋体" w:cs="Times New Roman"/>
                <w:color w:val="000000"/>
                <w:kern w:val="0"/>
                <w:sz w:val="20"/>
                <w:szCs w:val="22"/>
                <w:lang w:bidi="ar"/>
              </w:rPr>
              <w:t>2.</w:t>
            </w:r>
            <w:r>
              <w:rPr>
                <w:rFonts w:hint="eastAsia" w:ascii="Times New Roman" w:hAnsi="Times New Roman" w:eastAsia="宋体" w:cs="宋体"/>
                <w:color w:val="000000"/>
                <w:kern w:val="0"/>
                <w:sz w:val="20"/>
                <w:szCs w:val="22"/>
                <w:lang w:bidi="ar"/>
              </w:rPr>
              <w:t>申请人逾期未按收费通知要求缴纳费用、行政机关不再处理其政府信息公开申请</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959"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3406" w:type="dxa"/>
            <w:noWrap w:val="0"/>
            <w:tcMar>
              <w:left w:w="57" w:type="dxa"/>
              <w:right w:w="57" w:type="dxa"/>
            </w:tcMar>
            <w:vAlign w:val="center"/>
          </w:tcPr>
          <w:p>
            <w:pPr>
              <w:widowControl/>
              <w:jc w:val="left"/>
              <w:rPr>
                <w:rFonts w:ascii="Times New Roman" w:hAnsi="Times New Roman" w:eastAsia="等线" w:cs="Times New Roman"/>
                <w:color w:val="000000"/>
                <w:sz w:val="21"/>
                <w:szCs w:val="22"/>
              </w:rPr>
            </w:pPr>
            <w:r>
              <w:rPr>
                <w:rFonts w:hint="eastAsia" w:ascii="Times New Roman" w:hAnsi="Times New Roman" w:eastAsia="宋体" w:cs="Times New Roman"/>
                <w:color w:val="000000"/>
                <w:kern w:val="0"/>
                <w:sz w:val="20"/>
                <w:szCs w:val="22"/>
                <w:lang w:bidi="ar"/>
              </w:rPr>
              <w:t>3.</w:t>
            </w:r>
            <w:r>
              <w:rPr>
                <w:rFonts w:hint="eastAsia" w:ascii="Times New Roman" w:hAnsi="Times New Roman" w:eastAsia="宋体" w:cs="宋体"/>
                <w:color w:val="000000"/>
                <w:kern w:val="0"/>
                <w:sz w:val="20"/>
                <w:szCs w:val="22"/>
                <w:lang w:bidi="ar"/>
              </w:rPr>
              <w:t>其他</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noWrap w:val="0"/>
            <w:tcMar>
              <w:left w:w="57" w:type="dxa"/>
              <w:right w:w="57" w:type="dxa"/>
            </w:tcMar>
            <w:vAlign w:val="center"/>
          </w:tcPr>
          <w:p>
            <w:pPr>
              <w:rPr>
                <w:rFonts w:ascii="Times New Roman" w:hAnsi="Times New Roman" w:eastAsia="等线" w:cs="Times New Roman"/>
                <w:color w:val="000000"/>
                <w:sz w:val="24"/>
                <w:szCs w:val="24"/>
              </w:rPr>
            </w:pPr>
          </w:p>
        </w:tc>
        <w:tc>
          <w:tcPr>
            <w:tcW w:w="4365" w:type="dxa"/>
            <w:gridSpan w:val="2"/>
            <w:noWrap w:val="0"/>
            <w:tcMar>
              <w:left w:w="57" w:type="dxa"/>
              <w:right w:w="57" w:type="dxa"/>
            </w:tcMar>
            <w:vAlign w:val="center"/>
          </w:tcPr>
          <w:p>
            <w:pPr>
              <w:widowControl/>
              <w:jc w:val="left"/>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（七）总计</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50" w:type="dxa"/>
            <w:gridSpan w:val="3"/>
            <w:noWrap w:val="0"/>
            <w:tcMar>
              <w:left w:w="57" w:type="dxa"/>
              <w:right w:w="57" w:type="dxa"/>
            </w:tcMar>
            <w:vAlign w:val="center"/>
          </w:tcPr>
          <w:p>
            <w:pPr>
              <w:widowControl/>
              <w:jc w:val="left"/>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四、结转下年度继续办理</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widowControl/>
              <w:jc w:val="center"/>
              <w:rPr>
                <w:rFonts w:hint="eastAsia" w:ascii="Times New Roman" w:hAnsi="Times New Roman" w:eastAsia="宋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714" w:type="dxa"/>
            <w:noWrap w:val="0"/>
            <w:tcMar>
              <w:left w:w="57" w:type="dxa"/>
              <w:right w:w="57" w:type="dxa"/>
            </w:tcMar>
            <w:vAlign w:val="center"/>
          </w:tcPr>
          <w:p>
            <w:pPr>
              <w:jc w:val="center"/>
              <w:rPr>
                <w:rFonts w:ascii="Times New Roman" w:hAnsi="Times New Roman" w:eastAsia="等线" w:cs="Times New Roman"/>
                <w:color w:val="000000"/>
                <w:sz w:val="24"/>
                <w:szCs w:val="24"/>
              </w:rPr>
            </w:pPr>
            <w:r>
              <w:rPr>
                <w:rFonts w:hint="eastAsia" w:ascii="Times New Roman" w:hAnsi="Times New Roman" w:eastAsia="宋体" w:cs="Times New Roman"/>
                <w:color w:val="000000"/>
                <w:sz w:val="21"/>
                <w:szCs w:val="22"/>
                <w:lang w:val="en-US" w:eastAsia="zh-CN"/>
              </w:rPr>
              <w:t>0</w:t>
            </w:r>
          </w:p>
        </w:tc>
      </w:tr>
    </w:tbl>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ascii="Times New Roman" w:hAnsi="Times New Roman" w:eastAsia="方正黑体_GBK" w:cs="方正黑体_GBK"/>
          <w:color w:val="000000"/>
          <w:sz w:val="21"/>
          <w:szCs w:val="32"/>
        </w:rPr>
      </w:pPr>
      <w:r>
        <w:rPr>
          <w:rFonts w:hint="eastAsia" w:ascii="Times New Roman" w:hAnsi="Times New Roman" w:eastAsia="方正黑体_GBK" w:cs="方正黑体_GBK"/>
          <w:color w:val="000000"/>
          <w:sz w:val="32"/>
          <w:szCs w:val="32"/>
        </w:rPr>
        <w:t>四、政府信息公开行政复议、行政诉讼情况</w:t>
      </w:r>
    </w:p>
    <w:tbl>
      <w:tblPr>
        <w:tblStyle w:val="4"/>
        <w:tblW w:w="9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210" w:type="dxa"/>
            <w:gridSpan w:val="5"/>
            <w:noWrap w:val="0"/>
            <w:tcMar>
              <w:left w:w="108" w:type="dxa"/>
              <w:right w:w="108"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行政复议</w:t>
            </w:r>
          </w:p>
        </w:tc>
        <w:tc>
          <w:tcPr>
            <w:tcW w:w="6428" w:type="dxa"/>
            <w:gridSpan w:val="10"/>
            <w:noWrap w:val="0"/>
            <w:tcMar>
              <w:left w:w="108" w:type="dxa"/>
              <w:right w:w="108"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42" w:type="dxa"/>
            <w:vMerge w:val="restart"/>
            <w:noWrap w:val="0"/>
            <w:tcMar>
              <w:left w:w="108" w:type="dxa"/>
              <w:right w:w="108"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结果维持</w:t>
            </w:r>
          </w:p>
        </w:tc>
        <w:tc>
          <w:tcPr>
            <w:tcW w:w="642" w:type="dxa"/>
            <w:vMerge w:val="restart"/>
            <w:noWrap w:val="0"/>
            <w:tcMar>
              <w:left w:w="108" w:type="dxa"/>
              <w:right w:w="108"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结果</w:t>
            </w:r>
            <w:r>
              <w:rPr>
                <w:rFonts w:hint="eastAsia" w:ascii="Times New Roman" w:hAnsi="Times New Roman" w:eastAsia="宋体" w:cs="宋体"/>
                <w:color w:val="000000"/>
                <w:kern w:val="0"/>
                <w:sz w:val="20"/>
                <w:szCs w:val="22"/>
                <w:lang w:bidi="ar"/>
              </w:rPr>
              <w:br w:type="textWrapping"/>
            </w:r>
            <w:r>
              <w:rPr>
                <w:rFonts w:hint="eastAsia" w:ascii="Times New Roman" w:hAnsi="Times New Roman" w:eastAsia="宋体" w:cs="宋体"/>
                <w:color w:val="000000"/>
                <w:kern w:val="0"/>
                <w:sz w:val="20"/>
                <w:szCs w:val="22"/>
                <w:lang w:bidi="ar"/>
              </w:rPr>
              <w:t>纠正</w:t>
            </w:r>
          </w:p>
        </w:tc>
        <w:tc>
          <w:tcPr>
            <w:tcW w:w="642" w:type="dxa"/>
            <w:vMerge w:val="restart"/>
            <w:noWrap w:val="0"/>
            <w:tcMar>
              <w:left w:w="108" w:type="dxa"/>
              <w:right w:w="108"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其他</w:t>
            </w:r>
            <w:r>
              <w:rPr>
                <w:rFonts w:hint="eastAsia" w:ascii="Times New Roman" w:hAnsi="Times New Roman" w:eastAsia="宋体" w:cs="宋体"/>
                <w:color w:val="000000"/>
                <w:kern w:val="0"/>
                <w:sz w:val="20"/>
                <w:szCs w:val="22"/>
                <w:lang w:bidi="ar"/>
              </w:rPr>
              <w:br w:type="textWrapping"/>
            </w:r>
            <w:r>
              <w:rPr>
                <w:rFonts w:hint="eastAsia" w:ascii="Times New Roman" w:hAnsi="Times New Roman" w:eastAsia="宋体" w:cs="宋体"/>
                <w:color w:val="000000"/>
                <w:kern w:val="0"/>
                <w:sz w:val="20"/>
                <w:szCs w:val="22"/>
                <w:lang w:bidi="ar"/>
              </w:rPr>
              <w:t>结果</w:t>
            </w:r>
          </w:p>
        </w:tc>
        <w:tc>
          <w:tcPr>
            <w:tcW w:w="642" w:type="dxa"/>
            <w:vMerge w:val="restart"/>
            <w:noWrap w:val="0"/>
            <w:tcMar>
              <w:left w:w="108" w:type="dxa"/>
              <w:right w:w="108"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尚未</w:t>
            </w:r>
            <w:r>
              <w:rPr>
                <w:rFonts w:hint="eastAsia" w:ascii="Times New Roman" w:hAnsi="Times New Roman" w:eastAsia="宋体" w:cs="宋体"/>
                <w:color w:val="000000"/>
                <w:kern w:val="0"/>
                <w:sz w:val="20"/>
                <w:szCs w:val="22"/>
                <w:lang w:bidi="ar"/>
              </w:rPr>
              <w:br w:type="textWrapping"/>
            </w:r>
            <w:r>
              <w:rPr>
                <w:rFonts w:hint="eastAsia" w:ascii="Times New Roman" w:hAnsi="Times New Roman" w:eastAsia="宋体" w:cs="宋体"/>
                <w:color w:val="000000"/>
                <w:kern w:val="0"/>
                <w:sz w:val="20"/>
                <w:szCs w:val="22"/>
                <w:lang w:bidi="ar"/>
              </w:rPr>
              <w:t>审结</w:t>
            </w:r>
          </w:p>
        </w:tc>
        <w:tc>
          <w:tcPr>
            <w:tcW w:w="642" w:type="dxa"/>
            <w:vMerge w:val="restart"/>
            <w:noWrap w:val="0"/>
            <w:tcMar>
              <w:left w:w="108" w:type="dxa"/>
              <w:right w:w="108"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总计</w:t>
            </w:r>
          </w:p>
        </w:tc>
        <w:tc>
          <w:tcPr>
            <w:tcW w:w="3213" w:type="dxa"/>
            <w:gridSpan w:val="5"/>
            <w:noWrap w:val="0"/>
            <w:tcMar>
              <w:left w:w="108" w:type="dxa"/>
              <w:right w:w="108"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未经复议直接起诉</w:t>
            </w:r>
          </w:p>
        </w:tc>
        <w:tc>
          <w:tcPr>
            <w:tcW w:w="3215" w:type="dxa"/>
            <w:gridSpan w:val="5"/>
            <w:noWrap w:val="0"/>
            <w:tcMar>
              <w:left w:w="108" w:type="dxa"/>
              <w:right w:w="108"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42" w:type="dxa"/>
            <w:vMerge w:val="continue"/>
            <w:noWrap w:val="0"/>
            <w:tcMar>
              <w:left w:w="108" w:type="dxa"/>
              <w:right w:w="108" w:type="dxa"/>
            </w:tcMar>
            <w:vAlign w:val="center"/>
          </w:tcPr>
          <w:p>
            <w:pPr>
              <w:rPr>
                <w:rFonts w:ascii="Times New Roman" w:hAnsi="Times New Roman" w:eastAsia="等线" w:cs="Times New Roman"/>
                <w:color w:val="000000"/>
                <w:sz w:val="24"/>
                <w:szCs w:val="24"/>
              </w:rPr>
            </w:pPr>
          </w:p>
        </w:tc>
        <w:tc>
          <w:tcPr>
            <w:tcW w:w="642" w:type="dxa"/>
            <w:vMerge w:val="continue"/>
            <w:noWrap w:val="0"/>
            <w:tcMar>
              <w:left w:w="108" w:type="dxa"/>
              <w:right w:w="108" w:type="dxa"/>
            </w:tcMar>
            <w:vAlign w:val="center"/>
          </w:tcPr>
          <w:p>
            <w:pPr>
              <w:rPr>
                <w:rFonts w:ascii="Times New Roman" w:hAnsi="Times New Roman" w:eastAsia="等线" w:cs="Times New Roman"/>
                <w:color w:val="000000"/>
                <w:sz w:val="24"/>
                <w:szCs w:val="24"/>
              </w:rPr>
            </w:pPr>
          </w:p>
        </w:tc>
        <w:tc>
          <w:tcPr>
            <w:tcW w:w="642" w:type="dxa"/>
            <w:vMerge w:val="continue"/>
            <w:noWrap w:val="0"/>
            <w:tcMar>
              <w:left w:w="108" w:type="dxa"/>
              <w:right w:w="108" w:type="dxa"/>
            </w:tcMar>
            <w:vAlign w:val="center"/>
          </w:tcPr>
          <w:p>
            <w:pPr>
              <w:rPr>
                <w:rFonts w:ascii="Times New Roman" w:hAnsi="Times New Roman" w:eastAsia="等线" w:cs="Times New Roman"/>
                <w:color w:val="000000"/>
                <w:sz w:val="24"/>
                <w:szCs w:val="24"/>
              </w:rPr>
            </w:pPr>
          </w:p>
        </w:tc>
        <w:tc>
          <w:tcPr>
            <w:tcW w:w="642" w:type="dxa"/>
            <w:vMerge w:val="continue"/>
            <w:noWrap w:val="0"/>
            <w:tcMar>
              <w:left w:w="108" w:type="dxa"/>
              <w:right w:w="108" w:type="dxa"/>
            </w:tcMar>
            <w:vAlign w:val="center"/>
          </w:tcPr>
          <w:p>
            <w:pPr>
              <w:rPr>
                <w:rFonts w:ascii="Times New Roman" w:hAnsi="Times New Roman" w:eastAsia="等线" w:cs="Times New Roman"/>
                <w:color w:val="000000"/>
                <w:sz w:val="24"/>
                <w:szCs w:val="24"/>
              </w:rPr>
            </w:pPr>
          </w:p>
        </w:tc>
        <w:tc>
          <w:tcPr>
            <w:tcW w:w="642" w:type="dxa"/>
            <w:vMerge w:val="continue"/>
            <w:noWrap w:val="0"/>
            <w:tcMar>
              <w:left w:w="108" w:type="dxa"/>
              <w:right w:w="108" w:type="dxa"/>
            </w:tcMar>
            <w:vAlign w:val="center"/>
          </w:tcPr>
          <w:p>
            <w:pPr>
              <w:rPr>
                <w:rFonts w:ascii="Times New Roman" w:hAnsi="Times New Roman" w:eastAsia="等线" w:cs="Times New Roman"/>
                <w:color w:val="000000"/>
                <w:sz w:val="24"/>
                <w:szCs w:val="24"/>
              </w:rPr>
            </w:pPr>
          </w:p>
        </w:tc>
        <w:tc>
          <w:tcPr>
            <w:tcW w:w="642" w:type="dxa"/>
            <w:noWrap w:val="0"/>
            <w:tcMar>
              <w:left w:w="108" w:type="dxa"/>
              <w:right w:w="108"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结果</w:t>
            </w:r>
            <w:r>
              <w:rPr>
                <w:rFonts w:hint="eastAsia" w:ascii="Times New Roman" w:hAnsi="Times New Roman" w:eastAsia="宋体" w:cs="宋体"/>
                <w:color w:val="000000"/>
                <w:kern w:val="0"/>
                <w:sz w:val="20"/>
                <w:szCs w:val="22"/>
                <w:lang w:bidi="ar"/>
              </w:rPr>
              <w:br w:type="textWrapping"/>
            </w:r>
            <w:r>
              <w:rPr>
                <w:rFonts w:hint="eastAsia" w:ascii="Times New Roman" w:hAnsi="Times New Roman" w:eastAsia="宋体" w:cs="宋体"/>
                <w:color w:val="000000"/>
                <w:kern w:val="0"/>
                <w:sz w:val="20"/>
                <w:szCs w:val="22"/>
                <w:lang w:bidi="ar"/>
              </w:rPr>
              <w:t>维持</w:t>
            </w:r>
          </w:p>
        </w:tc>
        <w:tc>
          <w:tcPr>
            <w:tcW w:w="642" w:type="dxa"/>
            <w:noWrap w:val="0"/>
            <w:tcMar>
              <w:left w:w="108" w:type="dxa"/>
              <w:right w:w="108"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结果</w:t>
            </w:r>
            <w:r>
              <w:rPr>
                <w:rFonts w:hint="eastAsia" w:ascii="Times New Roman" w:hAnsi="Times New Roman" w:eastAsia="宋体" w:cs="宋体"/>
                <w:color w:val="000000"/>
                <w:kern w:val="0"/>
                <w:sz w:val="20"/>
                <w:szCs w:val="22"/>
                <w:lang w:bidi="ar"/>
              </w:rPr>
              <w:br w:type="textWrapping"/>
            </w:r>
            <w:r>
              <w:rPr>
                <w:rFonts w:hint="eastAsia" w:ascii="Times New Roman" w:hAnsi="Times New Roman" w:eastAsia="宋体" w:cs="宋体"/>
                <w:color w:val="000000"/>
                <w:kern w:val="0"/>
                <w:sz w:val="20"/>
                <w:szCs w:val="22"/>
                <w:lang w:bidi="ar"/>
              </w:rPr>
              <w:t>纠正</w:t>
            </w:r>
          </w:p>
        </w:tc>
        <w:tc>
          <w:tcPr>
            <w:tcW w:w="643" w:type="dxa"/>
            <w:noWrap w:val="0"/>
            <w:tcMar>
              <w:left w:w="108" w:type="dxa"/>
              <w:right w:w="108"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其他</w:t>
            </w:r>
            <w:r>
              <w:rPr>
                <w:rFonts w:hint="eastAsia" w:ascii="Times New Roman" w:hAnsi="Times New Roman" w:eastAsia="宋体" w:cs="宋体"/>
                <w:color w:val="000000"/>
                <w:kern w:val="0"/>
                <w:sz w:val="20"/>
                <w:szCs w:val="22"/>
                <w:lang w:bidi="ar"/>
              </w:rPr>
              <w:br w:type="textWrapping"/>
            </w:r>
            <w:r>
              <w:rPr>
                <w:rFonts w:hint="eastAsia" w:ascii="Times New Roman" w:hAnsi="Times New Roman" w:eastAsia="宋体" w:cs="宋体"/>
                <w:color w:val="000000"/>
                <w:kern w:val="0"/>
                <w:sz w:val="20"/>
                <w:szCs w:val="22"/>
                <w:lang w:bidi="ar"/>
              </w:rPr>
              <w:t>结果</w:t>
            </w:r>
          </w:p>
        </w:tc>
        <w:tc>
          <w:tcPr>
            <w:tcW w:w="643" w:type="dxa"/>
            <w:noWrap w:val="0"/>
            <w:tcMar>
              <w:left w:w="108" w:type="dxa"/>
              <w:right w:w="108"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尚未</w:t>
            </w:r>
            <w:r>
              <w:rPr>
                <w:rFonts w:hint="eastAsia" w:ascii="Times New Roman" w:hAnsi="Times New Roman" w:eastAsia="宋体" w:cs="宋体"/>
                <w:color w:val="000000"/>
                <w:kern w:val="0"/>
                <w:sz w:val="20"/>
                <w:szCs w:val="22"/>
                <w:lang w:bidi="ar"/>
              </w:rPr>
              <w:br w:type="textWrapping"/>
            </w:r>
            <w:r>
              <w:rPr>
                <w:rFonts w:hint="eastAsia" w:ascii="Times New Roman" w:hAnsi="Times New Roman" w:eastAsia="宋体" w:cs="宋体"/>
                <w:color w:val="000000"/>
                <w:kern w:val="0"/>
                <w:sz w:val="20"/>
                <w:szCs w:val="22"/>
                <w:lang w:bidi="ar"/>
              </w:rPr>
              <w:t>审结</w:t>
            </w:r>
          </w:p>
        </w:tc>
        <w:tc>
          <w:tcPr>
            <w:tcW w:w="643" w:type="dxa"/>
            <w:noWrap w:val="0"/>
            <w:tcMar>
              <w:left w:w="108" w:type="dxa"/>
              <w:right w:w="108"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总计</w:t>
            </w:r>
          </w:p>
        </w:tc>
        <w:tc>
          <w:tcPr>
            <w:tcW w:w="643" w:type="dxa"/>
            <w:noWrap w:val="0"/>
            <w:tcMar>
              <w:left w:w="108" w:type="dxa"/>
              <w:right w:w="108"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结果</w:t>
            </w:r>
            <w:r>
              <w:rPr>
                <w:rFonts w:hint="eastAsia" w:ascii="Times New Roman" w:hAnsi="Times New Roman" w:eastAsia="宋体" w:cs="宋体"/>
                <w:color w:val="000000"/>
                <w:kern w:val="0"/>
                <w:sz w:val="20"/>
                <w:szCs w:val="22"/>
                <w:lang w:bidi="ar"/>
              </w:rPr>
              <w:br w:type="textWrapping"/>
            </w:r>
            <w:r>
              <w:rPr>
                <w:rFonts w:hint="eastAsia" w:ascii="Times New Roman" w:hAnsi="Times New Roman" w:eastAsia="宋体" w:cs="宋体"/>
                <w:color w:val="000000"/>
                <w:kern w:val="0"/>
                <w:sz w:val="20"/>
                <w:szCs w:val="22"/>
                <w:lang w:bidi="ar"/>
              </w:rPr>
              <w:t>维持</w:t>
            </w:r>
          </w:p>
        </w:tc>
        <w:tc>
          <w:tcPr>
            <w:tcW w:w="643" w:type="dxa"/>
            <w:noWrap w:val="0"/>
            <w:tcMar>
              <w:left w:w="108" w:type="dxa"/>
              <w:right w:w="108"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结果</w:t>
            </w:r>
            <w:r>
              <w:rPr>
                <w:rFonts w:hint="eastAsia" w:ascii="Times New Roman" w:hAnsi="Times New Roman" w:eastAsia="宋体" w:cs="宋体"/>
                <w:color w:val="000000"/>
                <w:kern w:val="0"/>
                <w:sz w:val="20"/>
                <w:szCs w:val="22"/>
                <w:lang w:bidi="ar"/>
              </w:rPr>
              <w:br w:type="textWrapping"/>
            </w:r>
            <w:r>
              <w:rPr>
                <w:rFonts w:hint="eastAsia" w:ascii="Times New Roman" w:hAnsi="Times New Roman" w:eastAsia="宋体" w:cs="宋体"/>
                <w:color w:val="000000"/>
                <w:kern w:val="0"/>
                <w:sz w:val="20"/>
                <w:szCs w:val="22"/>
                <w:lang w:bidi="ar"/>
              </w:rPr>
              <w:t>纠正</w:t>
            </w:r>
          </w:p>
        </w:tc>
        <w:tc>
          <w:tcPr>
            <w:tcW w:w="643" w:type="dxa"/>
            <w:noWrap w:val="0"/>
            <w:tcMar>
              <w:left w:w="108" w:type="dxa"/>
              <w:right w:w="108"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其他</w:t>
            </w:r>
            <w:r>
              <w:rPr>
                <w:rFonts w:hint="eastAsia" w:ascii="Times New Roman" w:hAnsi="Times New Roman" w:eastAsia="宋体" w:cs="宋体"/>
                <w:color w:val="000000"/>
                <w:kern w:val="0"/>
                <w:sz w:val="20"/>
                <w:szCs w:val="22"/>
                <w:lang w:bidi="ar"/>
              </w:rPr>
              <w:br w:type="textWrapping"/>
            </w:r>
            <w:r>
              <w:rPr>
                <w:rFonts w:hint="eastAsia" w:ascii="Times New Roman" w:hAnsi="Times New Roman" w:eastAsia="宋体" w:cs="宋体"/>
                <w:color w:val="000000"/>
                <w:kern w:val="0"/>
                <w:sz w:val="20"/>
                <w:szCs w:val="22"/>
                <w:lang w:bidi="ar"/>
              </w:rPr>
              <w:t>结果</w:t>
            </w:r>
          </w:p>
        </w:tc>
        <w:tc>
          <w:tcPr>
            <w:tcW w:w="643" w:type="dxa"/>
            <w:noWrap w:val="0"/>
            <w:tcMar>
              <w:left w:w="108" w:type="dxa"/>
              <w:right w:w="108"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尚未</w:t>
            </w:r>
            <w:r>
              <w:rPr>
                <w:rFonts w:hint="eastAsia" w:ascii="Times New Roman" w:hAnsi="Times New Roman" w:eastAsia="宋体" w:cs="宋体"/>
                <w:color w:val="000000"/>
                <w:kern w:val="0"/>
                <w:sz w:val="20"/>
                <w:szCs w:val="22"/>
                <w:lang w:bidi="ar"/>
              </w:rPr>
              <w:br w:type="textWrapping"/>
            </w:r>
            <w:r>
              <w:rPr>
                <w:rFonts w:hint="eastAsia" w:ascii="Times New Roman" w:hAnsi="Times New Roman" w:eastAsia="宋体" w:cs="宋体"/>
                <w:color w:val="000000"/>
                <w:kern w:val="0"/>
                <w:sz w:val="20"/>
                <w:szCs w:val="22"/>
                <w:lang w:bidi="ar"/>
              </w:rPr>
              <w:t>审结</w:t>
            </w:r>
          </w:p>
        </w:tc>
        <w:tc>
          <w:tcPr>
            <w:tcW w:w="643" w:type="dxa"/>
            <w:noWrap w:val="0"/>
            <w:tcMar>
              <w:left w:w="108" w:type="dxa"/>
              <w:right w:w="108" w:type="dxa"/>
            </w:tcMar>
            <w:vAlign w:val="center"/>
          </w:tcPr>
          <w:p>
            <w:pPr>
              <w:widowControl/>
              <w:jc w:val="center"/>
              <w:rPr>
                <w:rFonts w:ascii="Times New Roman" w:hAnsi="Times New Roman" w:eastAsia="等线" w:cs="Times New Roman"/>
                <w:color w:val="000000"/>
                <w:sz w:val="21"/>
                <w:szCs w:val="22"/>
              </w:rPr>
            </w:pPr>
            <w:r>
              <w:rPr>
                <w:rFonts w:hint="eastAsia" w:ascii="Times New Roman" w:hAnsi="Times New Roman" w:eastAsia="宋体" w:cs="宋体"/>
                <w:color w:val="000000"/>
                <w:kern w:val="0"/>
                <w:sz w:val="20"/>
                <w:szCs w:val="22"/>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642" w:type="dxa"/>
            <w:noWrap w:val="0"/>
            <w:tcMar>
              <w:left w:w="108" w:type="dxa"/>
              <w:right w:w="108" w:type="dxa"/>
            </w:tcMar>
            <w:vAlign w:val="center"/>
          </w:tcPr>
          <w:p>
            <w:pPr>
              <w:widowControl/>
              <w:jc w:val="center"/>
              <w:rPr>
                <w:rFonts w:hint="eastAsia" w:ascii="Times New Roman" w:hAnsi="Times New Roman" w:eastAsia="黑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42" w:type="dxa"/>
            <w:noWrap w:val="0"/>
            <w:tcMar>
              <w:left w:w="108" w:type="dxa"/>
              <w:right w:w="108" w:type="dxa"/>
            </w:tcMar>
            <w:vAlign w:val="center"/>
          </w:tcPr>
          <w:p>
            <w:pPr>
              <w:widowControl/>
              <w:jc w:val="center"/>
              <w:rPr>
                <w:rFonts w:hint="eastAsia" w:ascii="Times New Roman" w:hAnsi="Times New Roman" w:eastAsia="黑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42" w:type="dxa"/>
            <w:noWrap w:val="0"/>
            <w:tcMar>
              <w:left w:w="108" w:type="dxa"/>
              <w:right w:w="108" w:type="dxa"/>
            </w:tcMar>
            <w:vAlign w:val="center"/>
          </w:tcPr>
          <w:p>
            <w:pPr>
              <w:widowControl/>
              <w:jc w:val="center"/>
              <w:rPr>
                <w:rFonts w:hint="eastAsia" w:ascii="Times New Roman" w:hAnsi="Times New Roman" w:eastAsia="黑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42" w:type="dxa"/>
            <w:noWrap w:val="0"/>
            <w:tcMar>
              <w:left w:w="108" w:type="dxa"/>
              <w:right w:w="108" w:type="dxa"/>
            </w:tcMar>
            <w:vAlign w:val="center"/>
          </w:tcPr>
          <w:p>
            <w:pPr>
              <w:widowControl/>
              <w:jc w:val="center"/>
              <w:rPr>
                <w:rFonts w:hint="eastAsia" w:ascii="Times New Roman" w:hAnsi="Times New Roman" w:eastAsia="黑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42" w:type="dxa"/>
            <w:noWrap w:val="0"/>
            <w:tcMar>
              <w:left w:w="108" w:type="dxa"/>
              <w:right w:w="108" w:type="dxa"/>
            </w:tcMar>
            <w:vAlign w:val="center"/>
          </w:tcPr>
          <w:p>
            <w:pPr>
              <w:widowControl/>
              <w:jc w:val="center"/>
              <w:rPr>
                <w:rFonts w:hint="eastAsia" w:ascii="Times New Roman" w:hAnsi="Times New Roman" w:eastAsia="黑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42" w:type="dxa"/>
            <w:noWrap w:val="0"/>
            <w:tcMar>
              <w:left w:w="108" w:type="dxa"/>
              <w:right w:w="108" w:type="dxa"/>
            </w:tcMar>
            <w:vAlign w:val="center"/>
          </w:tcPr>
          <w:p>
            <w:pPr>
              <w:widowControl/>
              <w:jc w:val="center"/>
              <w:rPr>
                <w:rFonts w:hint="eastAsia" w:ascii="Times New Roman" w:hAnsi="Times New Roman" w:eastAsia="黑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42" w:type="dxa"/>
            <w:noWrap w:val="0"/>
            <w:tcMar>
              <w:left w:w="108" w:type="dxa"/>
              <w:right w:w="108" w:type="dxa"/>
            </w:tcMar>
            <w:vAlign w:val="center"/>
          </w:tcPr>
          <w:p>
            <w:pPr>
              <w:widowControl/>
              <w:jc w:val="center"/>
              <w:rPr>
                <w:rFonts w:hint="eastAsia" w:ascii="Times New Roman" w:hAnsi="Times New Roman" w:eastAsia="黑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43" w:type="dxa"/>
            <w:noWrap w:val="0"/>
            <w:tcMar>
              <w:left w:w="108" w:type="dxa"/>
              <w:right w:w="108" w:type="dxa"/>
            </w:tcMar>
            <w:vAlign w:val="center"/>
          </w:tcPr>
          <w:p>
            <w:pPr>
              <w:widowControl/>
              <w:jc w:val="center"/>
              <w:rPr>
                <w:rFonts w:hint="eastAsia" w:ascii="Times New Roman" w:hAnsi="Times New Roman" w:eastAsia="黑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43" w:type="dxa"/>
            <w:noWrap w:val="0"/>
            <w:tcMar>
              <w:left w:w="108" w:type="dxa"/>
              <w:right w:w="108" w:type="dxa"/>
            </w:tcMar>
            <w:vAlign w:val="center"/>
          </w:tcPr>
          <w:p>
            <w:pPr>
              <w:widowControl/>
              <w:jc w:val="center"/>
              <w:rPr>
                <w:rFonts w:hint="eastAsia" w:ascii="Times New Roman" w:hAnsi="Times New Roman" w:eastAsia="黑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43" w:type="dxa"/>
            <w:noWrap w:val="0"/>
            <w:tcMar>
              <w:left w:w="108" w:type="dxa"/>
              <w:right w:w="108" w:type="dxa"/>
            </w:tcMar>
            <w:vAlign w:val="center"/>
          </w:tcPr>
          <w:p>
            <w:pPr>
              <w:widowControl/>
              <w:jc w:val="center"/>
              <w:rPr>
                <w:rFonts w:hint="eastAsia" w:ascii="Times New Roman" w:hAnsi="Times New Roman" w:eastAsia="黑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43" w:type="dxa"/>
            <w:noWrap w:val="0"/>
            <w:tcMar>
              <w:left w:w="108" w:type="dxa"/>
              <w:right w:w="108" w:type="dxa"/>
            </w:tcMar>
            <w:vAlign w:val="center"/>
          </w:tcPr>
          <w:p>
            <w:pPr>
              <w:widowControl/>
              <w:jc w:val="center"/>
              <w:rPr>
                <w:rFonts w:hint="eastAsia" w:ascii="Times New Roman" w:hAnsi="Times New Roman" w:eastAsia="黑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43" w:type="dxa"/>
            <w:noWrap w:val="0"/>
            <w:tcMar>
              <w:left w:w="108" w:type="dxa"/>
              <w:right w:w="108" w:type="dxa"/>
            </w:tcMar>
            <w:vAlign w:val="center"/>
          </w:tcPr>
          <w:p>
            <w:pPr>
              <w:widowControl/>
              <w:jc w:val="center"/>
              <w:rPr>
                <w:rFonts w:hint="eastAsia" w:ascii="Times New Roman" w:hAnsi="Times New Roman" w:eastAsia="黑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43" w:type="dxa"/>
            <w:noWrap w:val="0"/>
            <w:tcMar>
              <w:left w:w="108" w:type="dxa"/>
              <w:right w:w="108" w:type="dxa"/>
            </w:tcMar>
            <w:vAlign w:val="center"/>
          </w:tcPr>
          <w:p>
            <w:pPr>
              <w:widowControl/>
              <w:jc w:val="center"/>
              <w:rPr>
                <w:rFonts w:hint="eastAsia" w:ascii="Times New Roman" w:hAnsi="Times New Roman" w:eastAsia="黑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43" w:type="dxa"/>
            <w:noWrap w:val="0"/>
            <w:tcMar>
              <w:left w:w="108" w:type="dxa"/>
              <w:right w:w="108" w:type="dxa"/>
            </w:tcMar>
            <w:vAlign w:val="center"/>
          </w:tcPr>
          <w:p>
            <w:pPr>
              <w:widowControl/>
              <w:jc w:val="center"/>
              <w:rPr>
                <w:rFonts w:hint="eastAsia" w:ascii="Times New Roman" w:hAnsi="Times New Roman" w:eastAsia="黑体" w:cs="Times New Roman"/>
                <w:color w:val="000000"/>
                <w:sz w:val="21"/>
                <w:szCs w:val="22"/>
                <w:lang w:eastAsia="zh-CN"/>
              </w:rPr>
            </w:pPr>
            <w:r>
              <w:rPr>
                <w:rFonts w:hint="eastAsia" w:ascii="Times New Roman" w:hAnsi="Times New Roman" w:eastAsia="宋体" w:cs="Times New Roman"/>
                <w:color w:val="000000"/>
                <w:sz w:val="21"/>
                <w:szCs w:val="22"/>
                <w:lang w:val="en-US" w:eastAsia="zh-CN"/>
              </w:rPr>
              <w:t>0</w:t>
            </w:r>
          </w:p>
        </w:tc>
        <w:tc>
          <w:tcPr>
            <w:tcW w:w="643" w:type="dxa"/>
            <w:noWrap w:val="0"/>
            <w:tcMar>
              <w:left w:w="108" w:type="dxa"/>
              <w:right w:w="108" w:type="dxa"/>
            </w:tcMar>
            <w:vAlign w:val="center"/>
          </w:tcPr>
          <w:p>
            <w:pPr>
              <w:jc w:val="center"/>
              <w:rPr>
                <w:rFonts w:ascii="Times New Roman" w:hAnsi="Times New Roman" w:eastAsia="等线" w:cs="Times New Roman"/>
                <w:color w:val="000000"/>
                <w:sz w:val="24"/>
                <w:szCs w:val="24"/>
              </w:rPr>
            </w:pPr>
            <w:r>
              <w:rPr>
                <w:rFonts w:hint="eastAsia" w:ascii="Times New Roman" w:hAnsi="Times New Roman" w:eastAsia="宋体" w:cs="Times New Roman"/>
                <w:color w:val="000000"/>
                <w:sz w:val="21"/>
                <w:szCs w:val="22"/>
                <w:lang w:val="en-US" w:eastAsia="zh-CN"/>
              </w:rPr>
              <w:t>0</w:t>
            </w:r>
          </w:p>
        </w:tc>
      </w:tr>
    </w:tbl>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等线" w:cs="Times New Roman"/>
          <w:color w:val="000000"/>
          <w:sz w:val="32"/>
          <w:szCs w:val="32"/>
        </w:rPr>
      </w:pPr>
      <w:r>
        <w:rPr>
          <w:rFonts w:hint="eastAsia" w:ascii="Times New Roman" w:hAnsi="Times New Roman" w:eastAsia="方正黑体_GBK" w:cs="方正黑体_GBK"/>
          <w:color w:val="000000"/>
          <w:sz w:val="32"/>
          <w:szCs w:val="32"/>
        </w:rPr>
        <w:t>五、存在的主要问题及改进情况</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eastAsia="zh-CN"/>
        </w:rPr>
        <w:t>尽</w:t>
      </w:r>
      <w:r>
        <w:rPr>
          <w:rFonts w:hint="eastAsia" w:ascii="方正仿宋_GBK" w:hAnsi="方正仿宋_GBK" w:eastAsia="方正仿宋_GBK" w:cs="方正仿宋_GBK"/>
          <w:color w:val="000000"/>
          <w:sz w:val="32"/>
          <w:szCs w:val="32"/>
        </w:rPr>
        <w:t>管</w:t>
      </w:r>
      <w:r>
        <w:rPr>
          <w:rFonts w:hint="eastAsia" w:ascii="Times New Roman" w:hAnsi="Times New Roman" w:eastAsia="方正仿宋_GBK" w:cs="方正仿宋_GBK"/>
          <w:color w:val="000000"/>
          <w:sz w:val="32"/>
          <w:szCs w:val="32"/>
        </w:rPr>
        <w:t>202</w:t>
      </w:r>
      <w:r>
        <w:rPr>
          <w:rFonts w:hint="eastAsia" w:ascii="Times New Roman" w:hAnsi="Times New Roman"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年我</w:t>
      </w:r>
      <w:r>
        <w:rPr>
          <w:rFonts w:hint="eastAsia" w:ascii="方正仿宋_GBK" w:hAnsi="方正仿宋_GBK" w:eastAsia="方正仿宋_GBK" w:cs="方正仿宋_GBK"/>
          <w:color w:val="000000"/>
          <w:sz w:val="32"/>
          <w:szCs w:val="32"/>
          <w:lang w:eastAsia="zh-CN"/>
        </w:rPr>
        <w:t>镇</w:t>
      </w:r>
      <w:r>
        <w:rPr>
          <w:rFonts w:hint="eastAsia" w:ascii="方正仿宋_GBK" w:hAnsi="方正仿宋_GBK" w:eastAsia="方正仿宋_GBK" w:cs="方正仿宋_GBK"/>
          <w:color w:val="000000"/>
          <w:sz w:val="32"/>
          <w:szCs w:val="32"/>
        </w:rPr>
        <w:t>政务公开工作取得了一些成效</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但仍然存在一些不足</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一是</w:t>
      </w:r>
      <w:r>
        <w:rPr>
          <w:rFonts w:ascii="方正仿宋_GBK" w:hAnsi="方正仿宋_GBK" w:eastAsia="方正仿宋_GBK" w:cs="方正仿宋_GBK"/>
          <w:i w:val="0"/>
          <w:iCs w:val="0"/>
          <w:caps w:val="0"/>
          <w:color w:val="171A1D"/>
          <w:spacing w:val="0"/>
          <w:sz w:val="32"/>
          <w:szCs w:val="32"/>
          <w:shd w:val="clear" w:fill="FFFFFF"/>
        </w:rPr>
        <w:t>部分公开信息分类不准确</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二是政务</w:t>
      </w:r>
      <w:r>
        <w:rPr>
          <w:rFonts w:hint="eastAsia" w:ascii="方正仿宋_GBK" w:hAnsi="方正仿宋_GBK" w:eastAsia="方正仿宋_GBK" w:cs="方正仿宋_GBK"/>
          <w:color w:val="000000"/>
          <w:sz w:val="32"/>
          <w:szCs w:val="32"/>
          <w:lang w:eastAsia="zh-CN"/>
        </w:rPr>
        <w:t>平台海信进一步完善</w:t>
      </w:r>
      <w:r>
        <w:rPr>
          <w:rFonts w:hint="eastAsia" w:ascii="方正仿宋_GBK" w:hAnsi="方正仿宋_GBK" w:eastAsia="方正仿宋_GBK" w:cs="方正仿宋_GBK"/>
          <w:color w:val="000000"/>
          <w:sz w:val="32"/>
          <w:szCs w:val="32"/>
        </w:rPr>
        <w:t>。</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Times New Roman" w:hAnsi="Times New Roman" w:eastAsia="方正仿宋_GBK" w:cs="方正仿宋_GBK"/>
          <w:color w:val="000000"/>
          <w:sz w:val="32"/>
          <w:szCs w:val="32"/>
        </w:rPr>
        <w:t>202</w:t>
      </w:r>
      <w:r>
        <w:rPr>
          <w:rFonts w:hint="eastAsia" w:ascii="Times New Roman" w:hAnsi="Times New Roman" w:eastAsia="方正仿宋_GBK" w:cs="方正仿宋_GBK"/>
          <w:color w:val="000000"/>
          <w:sz w:val="32"/>
          <w:szCs w:val="32"/>
          <w:lang w:val="en-US" w:eastAsia="zh-CN"/>
        </w:rPr>
        <w:t>4</w:t>
      </w:r>
      <w:r>
        <w:rPr>
          <w:rFonts w:hint="eastAsia" w:ascii="方正仿宋_GBK" w:hAnsi="方正仿宋_GBK" w:eastAsia="方正仿宋_GBK" w:cs="方正仿宋_GBK"/>
          <w:color w:val="000000"/>
          <w:sz w:val="32"/>
          <w:szCs w:val="32"/>
        </w:rPr>
        <w:t>年</w:t>
      </w:r>
      <w:r>
        <w:rPr>
          <w:rFonts w:hint="eastAsia" w:ascii="方正仿宋_GBK" w:hAnsi="方正仿宋_GBK" w:eastAsia="方正仿宋_GBK" w:cs="方正仿宋_GBK"/>
          <w:color w:val="000000"/>
          <w:sz w:val="32"/>
          <w:szCs w:val="32"/>
          <w:lang w:eastAsia="zh-CN"/>
        </w:rPr>
        <w:t>，巴阳镇</w:t>
      </w:r>
      <w:r>
        <w:rPr>
          <w:rFonts w:hint="eastAsia" w:ascii="方正仿宋_GBK" w:hAnsi="方正仿宋_GBK" w:eastAsia="方正仿宋_GBK" w:cs="方正仿宋_GBK"/>
          <w:color w:val="000000"/>
          <w:sz w:val="32"/>
          <w:szCs w:val="32"/>
        </w:rPr>
        <w:t>将从以下几个方面抓好政务公开工作</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一是进一步压实工作责任,逐步建立</w:t>
      </w:r>
      <w:r>
        <w:rPr>
          <w:rFonts w:hint="eastAsia" w:ascii="方正仿宋_GBK" w:hAnsi="方正仿宋_GBK" w:eastAsia="方正仿宋_GBK" w:cs="方正仿宋_GBK"/>
          <w:color w:val="000000"/>
          <w:sz w:val="32"/>
          <w:szCs w:val="32"/>
          <w:lang w:eastAsia="zh-CN"/>
        </w:rPr>
        <w:t>科室</w:t>
      </w:r>
      <w:r>
        <w:rPr>
          <w:rFonts w:hint="eastAsia" w:ascii="方正仿宋_GBK" w:hAnsi="方正仿宋_GBK" w:eastAsia="方正仿宋_GBK" w:cs="方正仿宋_GBK"/>
          <w:color w:val="000000"/>
          <w:sz w:val="32"/>
          <w:szCs w:val="32"/>
        </w:rPr>
        <w:t>协作、各司其职、责任到人的工作体系</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二是进一步聚焦重点领域</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深化信息公开</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在公开内容质量上下足功夫</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将契合度高、要素全面、有效可靠的政务材料及时挂网</w:t>
      </w:r>
      <w:r>
        <w:rPr>
          <w:rFonts w:hint="eastAsia" w:ascii="方正仿宋_GBK" w:hAnsi="方正仿宋_GBK" w:eastAsia="方正仿宋_GBK" w:cs="方正仿宋_GBK"/>
          <w:color w:val="000000"/>
          <w:sz w:val="32"/>
          <w:szCs w:val="32"/>
          <w:lang w:eastAsia="zh-CN"/>
        </w:rPr>
        <w:t>；三是加大政务公开工作人员的培训，提升业务能力。</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六、其他需要报告的事项</w:t>
      </w:r>
    </w:p>
    <w:p>
      <w:pPr>
        <w:pageBreakBefore w:val="0"/>
        <w:kinsoku/>
        <w:wordWrap/>
        <w:overflowPunct w:val="0"/>
        <w:topLinePunct w:val="0"/>
        <w:bidi w:val="0"/>
        <w:snapToGrid/>
        <w:spacing w:line="600" w:lineRule="exact"/>
        <w:ind w:firstLine="640" w:firstLineChars="200"/>
        <w:textAlignment w:val="auto"/>
        <w:rPr>
          <w:rFonts w:hint="eastAsia" w:ascii="Times New Roman" w:hAnsi="Times New Roman" w:eastAsia="方正仿宋_GBK" w:cs="方正仿宋_GBK"/>
          <w:color w:val="000000"/>
          <w:sz w:val="32"/>
          <w:szCs w:val="32"/>
          <w:lang w:eastAsia="zh-CN"/>
        </w:rPr>
      </w:pPr>
      <w:r>
        <w:rPr>
          <w:rFonts w:hint="eastAsia" w:ascii="Times New Roman" w:hAnsi="Times New Roman" w:eastAsia="方正仿宋_GBK" w:cs="方正仿宋_GBK"/>
          <w:color w:val="000000"/>
          <w:sz w:val="32"/>
          <w:szCs w:val="32"/>
          <w:lang w:eastAsia="zh-CN"/>
        </w:rPr>
        <w:t>无。</w:t>
      </w:r>
    </w:p>
    <w:p/>
    <w:sectPr>
      <w:footerReference r:id="rId3" w:type="default"/>
      <w:pgSz w:w="11906" w:h="16838"/>
      <w:pgMar w:top="2098" w:right="1531" w:bottom="1984"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方正小标宋_GBK">
    <w:panose1 w:val="02000000000000000000"/>
    <w:charset w:val="86"/>
    <w:family w:val="script"/>
    <w:pitch w:val="default"/>
    <w:sig w:usb0="00000001" w:usb1="08000000" w:usb2="00000000" w:usb3="00000000" w:csb0="00040000" w:csb1="00000000"/>
  </w:font>
  <w:font w:name="HiddenHorzOCR">
    <w:altName w:val="方正书宋_GBK"/>
    <w:panose1 w:val="00000000000000000000"/>
    <w:charset w:val="80"/>
    <w:family w:val="auto"/>
    <w:pitch w:val="default"/>
    <w:sig w:usb0="00000000" w:usb1="00000000" w:usb2="00000010" w:usb3="00000000" w:csb0="0002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8F29FF"/>
    <w:multiLevelType w:val="singleLevel"/>
    <w:tmpl w:val="DB8F29FF"/>
    <w:lvl w:ilvl="0" w:tentative="0">
      <w:start w:val="1"/>
      <w:numFmt w:val="chineseCounting"/>
      <w:suff w:val="nothing"/>
      <w:lvlText w:val="（%1）"/>
      <w:lvlJc w:val="left"/>
      <w:rPr>
        <w:rFonts w:hint="eastAsia" w:ascii="方正楷体_GBK" w:hAnsi="方正楷体_GBK" w:eastAsia="方正楷体_GBK" w:cs="方正楷体_GBK"/>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xOWMxODIyNGM2OTI0ZDQ1N2Y1YTYwOWZkNTAxMjAifQ=="/>
  </w:docVars>
  <w:rsids>
    <w:rsidRoot w:val="6FCC08BD"/>
    <w:rsid w:val="0BAE36C1"/>
    <w:rsid w:val="0D7720F2"/>
    <w:rsid w:val="4FD76E0D"/>
    <w:rsid w:val="6FBF5481"/>
    <w:rsid w:val="7EFE9490"/>
    <w:rsid w:val="FFFE5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2024-01-17T15:23:00Z</dcterms:created>
  <dc:creator>不忘初心</dc:creator>
  <cp:lastModifiedBy>user</cp:lastModifiedBy>
  <cp:lastPrinted>2024-01-19T10:50:00Z</cp:lastPrinted>
  <dcterms:modified xsi:type="dcterms:W3CDTF">2024-01-18T11:50:00Z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4382446A294745209C6D6B9E89475042_11</vt:lpwstr>
  </property>
</Properties>
</file>