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C858AC">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sz w:val="44"/>
          <w:szCs w:val="52"/>
        </w:rPr>
      </w:pPr>
      <w:r>
        <w:rPr>
          <w:rFonts w:hint="eastAsia" w:ascii="方正小标宋_GBK" w:hAnsi="方正小标宋_GBK" w:eastAsia="方正小标宋_GBK" w:cs="方正小标宋_GBK"/>
          <w:sz w:val="44"/>
          <w:szCs w:val="52"/>
        </w:rPr>
        <w:t>云阳县文化和旅游发展委员会</w:t>
      </w:r>
    </w:p>
    <w:p w14:paraId="713B2981">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sz w:val="44"/>
          <w:szCs w:val="52"/>
        </w:rPr>
      </w:pPr>
      <w:r>
        <w:rPr>
          <w:rFonts w:hint="default" w:ascii="Times New Roman" w:hAnsi="Times New Roman" w:eastAsia="方正小标宋_GBK" w:cs="Times New Roman"/>
          <w:sz w:val="44"/>
          <w:szCs w:val="52"/>
        </w:rPr>
        <w:t>202</w:t>
      </w:r>
      <w:r>
        <w:rPr>
          <w:rFonts w:hint="eastAsia" w:ascii="Times New Roman" w:hAnsi="Times New Roman" w:eastAsia="方正小标宋_GBK" w:cs="Times New Roman"/>
          <w:sz w:val="44"/>
          <w:szCs w:val="52"/>
          <w:lang w:val="en-US" w:eastAsia="zh-CN"/>
        </w:rPr>
        <w:t>5</w:t>
      </w:r>
      <w:r>
        <w:rPr>
          <w:rFonts w:hint="eastAsia" w:ascii="方正小标宋_GBK" w:hAnsi="方正小标宋_GBK" w:eastAsia="方正小标宋_GBK" w:cs="方正小标宋_GBK"/>
          <w:sz w:val="44"/>
          <w:szCs w:val="52"/>
        </w:rPr>
        <w:t>年政府信息公开工作年度报告</w:t>
      </w:r>
    </w:p>
    <w:p w14:paraId="09B08F3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52"/>
        </w:rPr>
      </w:pPr>
    </w:p>
    <w:p w14:paraId="7544F836">
      <w:pPr>
        <w:rPr>
          <w:rFonts w:hint="eastAsia"/>
        </w:rPr>
      </w:pPr>
      <w:r>
        <w:rPr>
          <w:rFonts w:hint="eastAsia"/>
        </w:rPr>
        <w:t> </w:t>
      </w:r>
    </w:p>
    <w:p w14:paraId="1775289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K" w:hAnsi="方正仿宋_GBK" w:eastAsia="方正仿宋_GBK" w:cs="方正仿宋_GBK"/>
          <w:sz w:val="32"/>
          <w:szCs w:val="40"/>
        </w:rPr>
      </w:pPr>
      <w:r>
        <w:rPr>
          <w:rFonts w:hint="default" w:ascii="Times New Roman" w:hAnsi="Times New Roman" w:eastAsia="方正仿宋_GBK" w:cs="Times New Roman"/>
          <w:sz w:val="32"/>
          <w:szCs w:val="40"/>
        </w:rPr>
        <w:t>202</w:t>
      </w:r>
      <w:r>
        <w:rPr>
          <w:rFonts w:hint="eastAsia" w:ascii="Times New Roman" w:hAnsi="Times New Roman" w:eastAsia="方正仿宋_GBK" w:cs="Times New Roman"/>
          <w:sz w:val="32"/>
          <w:szCs w:val="40"/>
          <w:lang w:val="en-US" w:eastAsia="zh-CN"/>
        </w:rPr>
        <w:t>5</w:t>
      </w:r>
      <w:r>
        <w:rPr>
          <w:rFonts w:hint="eastAsia" w:ascii="方正仿宋_GBK" w:hAnsi="方正仿宋_GBK" w:eastAsia="方正仿宋_GBK" w:cs="方正仿宋_GBK"/>
          <w:sz w:val="32"/>
          <w:szCs w:val="40"/>
        </w:rPr>
        <w:t>年，在县政府的正确领导下，紧密结合文化旅游工作，不断规范政府信息公开内容，创新政府信息公开形式，突出政府信息公开重点，提高政府信息公开水平。按照《中华人民共和国政府信息公开条例》（国务院令第</w:t>
      </w:r>
      <w:r>
        <w:rPr>
          <w:rFonts w:hint="default" w:ascii="Times New Roman" w:hAnsi="Times New Roman" w:eastAsia="方正仿宋_GBK" w:cs="Times New Roman"/>
          <w:sz w:val="32"/>
          <w:szCs w:val="40"/>
        </w:rPr>
        <w:t>711</w:t>
      </w:r>
      <w:r>
        <w:rPr>
          <w:rFonts w:hint="eastAsia" w:ascii="方正仿宋_GBK" w:hAnsi="方正仿宋_GBK" w:eastAsia="方正仿宋_GBK" w:cs="方正仿宋_GBK"/>
          <w:sz w:val="32"/>
          <w:szCs w:val="40"/>
        </w:rPr>
        <w:t>号）及相关规定，现结合我委实际，从主动公开政府信息情况、依申请公开政府信息及咨询受理情况、政府信息公开的收费及减免情况、政府信息公开工作存在的主要问题及改进情况、其他需要报告的事项六部分组成。本年度报告中所列数据的统计期限自</w:t>
      </w:r>
      <w:r>
        <w:rPr>
          <w:rFonts w:hint="default" w:ascii="Times New Roman" w:hAnsi="Times New Roman" w:eastAsia="方正仿宋_GBK" w:cs="Times New Roman"/>
          <w:sz w:val="32"/>
          <w:szCs w:val="40"/>
        </w:rPr>
        <w:t>202</w:t>
      </w:r>
      <w:r>
        <w:rPr>
          <w:rFonts w:hint="eastAsia" w:ascii="Times New Roman" w:hAnsi="Times New Roman" w:eastAsia="方正仿宋_GBK" w:cs="Times New Roman"/>
          <w:sz w:val="32"/>
          <w:szCs w:val="40"/>
          <w:lang w:val="en-US" w:eastAsia="zh-CN"/>
        </w:rPr>
        <w:t>5</w:t>
      </w:r>
      <w:r>
        <w:rPr>
          <w:rFonts w:hint="eastAsia" w:ascii="方正仿宋_GBK" w:hAnsi="方正仿宋_GBK" w:eastAsia="方正仿宋_GBK" w:cs="方正仿宋_GBK"/>
          <w:sz w:val="32"/>
          <w:szCs w:val="40"/>
        </w:rPr>
        <w:t>年</w:t>
      </w:r>
      <w:r>
        <w:rPr>
          <w:rFonts w:hint="default" w:ascii="Times New Roman" w:hAnsi="Times New Roman" w:eastAsia="方正仿宋_GBK" w:cs="Times New Roman"/>
          <w:sz w:val="32"/>
          <w:szCs w:val="40"/>
        </w:rPr>
        <w:t>1</w:t>
      </w:r>
      <w:r>
        <w:rPr>
          <w:rFonts w:hint="eastAsia" w:ascii="方正仿宋_GBK" w:hAnsi="方正仿宋_GBK" w:eastAsia="方正仿宋_GBK" w:cs="方正仿宋_GBK"/>
          <w:sz w:val="32"/>
          <w:szCs w:val="40"/>
        </w:rPr>
        <w:t>月</w:t>
      </w:r>
      <w:r>
        <w:rPr>
          <w:rFonts w:hint="default" w:ascii="Times New Roman" w:hAnsi="Times New Roman" w:eastAsia="方正仿宋_GBK" w:cs="Times New Roman"/>
          <w:sz w:val="32"/>
          <w:szCs w:val="40"/>
        </w:rPr>
        <w:t>1</w:t>
      </w:r>
      <w:r>
        <w:rPr>
          <w:rFonts w:hint="eastAsia" w:ascii="方正仿宋_GBK" w:hAnsi="方正仿宋_GBK" w:eastAsia="方正仿宋_GBK" w:cs="方正仿宋_GBK"/>
          <w:sz w:val="32"/>
          <w:szCs w:val="40"/>
        </w:rPr>
        <w:t>日起至</w:t>
      </w:r>
      <w:r>
        <w:rPr>
          <w:rFonts w:hint="default" w:ascii="Times New Roman" w:hAnsi="Times New Roman" w:eastAsia="方正仿宋_GBK" w:cs="Times New Roman"/>
          <w:sz w:val="32"/>
          <w:szCs w:val="40"/>
        </w:rPr>
        <w:t>202</w:t>
      </w:r>
      <w:r>
        <w:rPr>
          <w:rFonts w:hint="eastAsia" w:ascii="Times New Roman" w:hAnsi="Times New Roman" w:eastAsia="方正仿宋_GBK" w:cs="Times New Roman"/>
          <w:sz w:val="32"/>
          <w:szCs w:val="40"/>
          <w:lang w:val="en-US" w:eastAsia="zh-CN"/>
        </w:rPr>
        <w:t>5</w:t>
      </w:r>
      <w:r>
        <w:rPr>
          <w:rFonts w:hint="eastAsia" w:ascii="方正仿宋_GBK" w:hAnsi="方正仿宋_GBK" w:eastAsia="方正仿宋_GBK" w:cs="方正仿宋_GBK"/>
          <w:sz w:val="32"/>
          <w:szCs w:val="40"/>
        </w:rPr>
        <w:t>年</w:t>
      </w:r>
      <w:r>
        <w:rPr>
          <w:rFonts w:hint="default" w:ascii="Times New Roman" w:hAnsi="Times New Roman" w:eastAsia="方正仿宋_GBK" w:cs="Times New Roman"/>
          <w:sz w:val="32"/>
          <w:szCs w:val="40"/>
        </w:rPr>
        <w:t>12</w:t>
      </w:r>
      <w:r>
        <w:rPr>
          <w:rFonts w:hint="eastAsia" w:ascii="方正仿宋_GBK" w:hAnsi="方正仿宋_GBK" w:eastAsia="方正仿宋_GBK" w:cs="方正仿宋_GBK"/>
          <w:sz w:val="32"/>
          <w:szCs w:val="40"/>
        </w:rPr>
        <w:t>月</w:t>
      </w:r>
      <w:r>
        <w:rPr>
          <w:rFonts w:hint="default" w:ascii="Times New Roman" w:hAnsi="Times New Roman" w:eastAsia="方正仿宋_GBK" w:cs="Times New Roman"/>
          <w:sz w:val="32"/>
          <w:szCs w:val="40"/>
        </w:rPr>
        <w:t>31</w:t>
      </w:r>
      <w:r>
        <w:rPr>
          <w:rFonts w:hint="eastAsia" w:ascii="方正仿宋_GBK" w:hAnsi="方正仿宋_GBK" w:eastAsia="方正仿宋_GBK" w:cs="方正仿宋_GBK"/>
          <w:sz w:val="32"/>
          <w:szCs w:val="40"/>
        </w:rPr>
        <w:t>日止。本年度工作报告的电子档可在云阳县人民政府公众信息网下载。</w:t>
      </w:r>
    </w:p>
    <w:p w14:paraId="78A3708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黑体_GBK" w:hAnsi="方正黑体_GBK" w:eastAsia="方正黑体_GBK" w:cs="方正黑体_GBK"/>
          <w:sz w:val="32"/>
          <w:szCs w:val="40"/>
        </w:rPr>
      </w:pPr>
      <w:r>
        <w:rPr>
          <w:rFonts w:hint="eastAsia" w:ascii="方正黑体_GBK" w:hAnsi="方正黑体_GBK" w:eastAsia="方正黑体_GBK" w:cs="方正黑体_GBK"/>
          <w:sz w:val="32"/>
          <w:szCs w:val="40"/>
        </w:rPr>
        <w:t>一、总体情况</w:t>
      </w:r>
    </w:p>
    <w:p w14:paraId="0B7F3F7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K" w:hAnsi="方正仿宋_GBK" w:eastAsia="方正仿宋_GBK" w:cs="方正仿宋_GBK"/>
          <w:sz w:val="32"/>
          <w:szCs w:val="40"/>
        </w:rPr>
      </w:pPr>
      <w:r>
        <w:rPr>
          <w:rFonts w:hint="default" w:ascii="Times New Roman" w:hAnsi="Times New Roman" w:eastAsia="方正仿宋_GBK" w:cs="Times New Roman"/>
          <w:sz w:val="32"/>
          <w:szCs w:val="40"/>
        </w:rPr>
        <w:t>202</w:t>
      </w:r>
      <w:r>
        <w:rPr>
          <w:rFonts w:hint="eastAsia" w:ascii="Times New Roman" w:hAnsi="Times New Roman" w:eastAsia="方正仿宋_GBK" w:cs="Times New Roman"/>
          <w:sz w:val="32"/>
          <w:szCs w:val="40"/>
          <w:lang w:val="en-US" w:eastAsia="zh-CN"/>
        </w:rPr>
        <w:t>5</w:t>
      </w:r>
      <w:r>
        <w:rPr>
          <w:rFonts w:hint="eastAsia" w:ascii="方正仿宋_GBK" w:hAnsi="方正仿宋_GBK" w:eastAsia="方正仿宋_GBK" w:cs="方正仿宋_GBK"/>
          <w:sz w:val="32"/>
          <w:szCs w:val="40"/>
        </w:rPr>
        <w:t>年度，我委认真执行《中华人民共和国政府信息公开条例》和县政府信息公开多项制度，结合实际，面向社会公众，深化政务公开，优化政务服务，强化交流互动，围绕民主监督、工作透明，有计划、有步骤地开展政务公开工作，有力促进了政务公开工作的开展，取得了一定成效。</w:t>
      </w:r>
    </w:p>
    <w:p w14:paraId="3874A55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楷体_GBK" w:hAnsi="方正楷体_GBK" w:eastAsia="方正楷体_GBK" w:cs="方正楷体_GBK"/>
          <w:sz w:val="32"/>
          <w:szCs w:val="40"/>
        </w:rPr>
      </w:pPr>
      <w:r>
        <w:rPr>
          <w:rFonts w:hint="eastAsia" w:ascii="方正楷体_GBK" w:hAnsi="方正楷体_GBK" w:eastAsia="方正楷体_GBK" w:cs="方正楷体_GBK"/>
          <w:sz w:val="32"/>
          <w:szCs w:val="40"/>
        </w:rPr>
        <w:t>（一）主动公开政府信息情况</w:t>
      </w:r>
    </w:p>
    <w:p w14:paraId="1B776A2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县文化旅游委遵循“公开为原则，不公开为例外”的原则，依托县政府门户网站公开各类信息</w:t>
      </w:r>
      <w:r>
        <w:rPr>
          <w:rFonts w:hint="eastAsia" w:ascii="Times New Roman" w:hAnsi="Times New Roman" w:eastAsia="方正仿宋_GBK" w:cs="Times New Roman"/>
          <w:sz w:val="32"/>
          <w:szCs w:val="40"/>
          <w:lang w:val="en-US" w:eastAsia="zh-CN"/>
        </w:rPr>
        <w:t>88</w:t>
      </w:r>
      <w:r>
        <w:rPr>
          <w:rFonts w:hint="eastAsia" w:ascii="方正仿宋_GBK" w:hAnsi="方正仿宋_GBK" w:eastAsia="方正仿宋_GBK" w:cs="方正仿宋_GBK"/>
          <w:sz w:val="32"/>
          <w:szCs w:val="40"/>
        </w:rPr>
        <w:t>条，其中公开公文类政府信息</w:t>
      </w:r>
      <w:r>
        <w:rPr>
          <w:rFonts w:hint="eastAsia" w:ascii="Times New Roman" w:hAnsi="Times New Roman" w:eastAsia="方正仿宋_GBK" w:cs="Times New Roman"/>
          <w:sz w:val="32"/>
          <w:szCs w:val="40"/>
          <w:lang w:val="en-US" w:eastAsia="zh-CN"/>
        </w:rPr>
        <w:t>8</w:t>
      </w:r>
      <w:r>
        <w:rPr>
          <w:rFonts w:hint="eastAsia" w:ascii="方正仿宋_GBK" w:hAnsi="方正仿宋_GBK" w:eastAsia="方正仿宋_GBK" w:cs="方正仿宋_GBK"/>
          <w:sz w:val="32"/>
          <w:szCs w:val="40"/>
        </w:rPr>
        <w:t>条，财政预决算</w:t>
      </w:r>
      <w:r>
        <w:rPr>
          <w:rFonts w:hint="eastAsia" w:ascii="Times New Roman" w:hAnsi="Times New Roman" w:eastAsia="方正仿宋_GBK" w:cs="Times New Roman"/>
          <w:sz w:val="32"/>
          <w:szCs w:val="40"/>
          <w:lang w:val="en-US" w:eastAsia="zh-CN"/>
        </w:rPr>
        <w:t>16</w:t>
      </w:r>
      <w:r>
        <w:rPr>
          <w:rFonts w:hint="eastAsia" w:ascii="方正仿宋_GBK" w:hAnsi="方正仿宋_GBK" w:eastAsia="方正仿宋_GBK" w:cs="方正仿宋_GBK"/>
          <w:sz w:val="32"/>
          <w:szCs w:val="40"/>
        </w:rPr>
        <w:t>条，其他各类信息</w:t>
      </w:r>
      <w:r>
        <w:rPr>
          <w:rFonts w:hint="eastAsia" w:ascii="Times New Roman" w:hAnsi="Times New Roman" w:eastAsia="方正仿宋_GBK" w:cs="Times New Roman"/>
          <w:sz w:val="32"/>
          <w:szCs w:val="40"/>
          <w:lang w:val="en-US" w:eastAsia="zh-CN"/>
        </w:rPr>
        <w:t>39</w:t>
      </w:r>
      <w:r>
        <w:rPr>
          <w:rFonts w:hint="eastAsia" w:ascii="方正仿宋_GBK" w:hAnsi="方正仿宋_GBK" w:eastAsia="方正仿宋_GBK" w:cs="方正仿宋_GBK"/>
          <w:sz w:val="32"/>
          <w:szCs w:val="40"/>
        </w:rPr>
        <w:t>条。围绕群众关注关切，公布公共文化服务、旅游、广播电视基层政务公开领域相关信息</w:t>
      </w:r>
      <w:r>
        <w:rPr>
          <w:rFonts w:hint="eastAsia" w:ascii="Times New Roman" w:hAnsi="Times New Roman" w:eastAsia="方正仿宋_GBK" w:cs="Times New Roman"/>
          <w:sz w:val="32"/>
          <w:szCs w:val="40"/>
          <w:lang w:val="en-US" w:eastAsia="zh-CN"/>
        </w:rPr>
        <w:t>25</w:t>
      </w:r>
      <w:r>
        <w:rPr>
          <w:rFonts w:hint="eastAsia" w:ascii="方正仿宋_GBK" w:hAnsi="方正仿宋_GBK" w:eastAsia="方正仿宋_GBK" w:cs="方正仿宋_GBK"/>
          <w:sz w:val="32"/>
          <w:szCs w:val="40"/>
        </w:rPr>
        <w:t>条。</w:t>
      </w:r>
    </w:p>
    <w:p w14:paraId="5E453E2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楷体_GBK" w:hAnsi="方正楷体_GBK" w:eastAsia="方正楷体_GBK" w:cs="方正楷体_GBK"/>
          <w:sz w:val="32"/>
          <w:szCs w:val="40"/>
          <w:lang w:eastAsia="zh-CN"/>
        </w:rPr>
      </w:pPr>
      <w:r>
        <w:rPr>
          <w:rFonts w:hint="eastAsia" w:ascii="方正楷体_GBK" w:hAnsi="方正楷体_GBK" w:eastAsia="方正楷体_GBK" w:cs="方正楷体_GBK"/>
          <w:sz w:val="32"/>
          <w:szCs w:val="40"/>
          <w:lang w:eastAsia="zh-CN"/>
        </w:rPr>
        <w:t>（二）政府信息依申请公开办理情况</w:t>
      </w:r>
    </w:p>
    <w:p w14:paraId="4F168BC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楷体_GBK" w:hAnsi="方正楷体_GBK" w:eastAsia="方正楷体_GBK" w:cs="方正楷体_GBK"/>
          <w:sz w:val="32"/>
          <w:szCs w:val="40"/>
          <w:lang w:eastAsia="zh-CN"/>
        </w:rPr>
      </w:pPr>
      <w:r>
        <w:rPr>
          <w:rFonts w:hint="eastAsia" w:ascii="Times New Roman" w:hAnsi="Times New Roman" w:eastAsia="方正仿宋_GBK" w:cs="Times New Roman"/>
          <w:sz w:val="32"/>
          <w:szCs w:val="40"/>
          <w:lang w:val="en-US" w:eastAsia="zh-CN"/>
        </w:rPr>
        <w:t>按照</w:t>
      </w:r>
      <w:r>
        <w:rPr>
          <w:rFonts w:hint="default" w:ascii="Times New Roman" w:hAnsi="Times New Roman" w:eastAsia="方正仿宋_GBK" w:cs="Times New Roman"/>
          <w:sz w:val="32"/>
          <w:szCs w:val="40"/>
          <w:lang w:eastAsia="zh-CN"/>
        </w:rPr>
        <w:t>保障公民、法人和其他组织依法获取政府信息，提升政府工作透明度</w:t>
      </w:r>
      <w:r>
        <w:rPr>
          <w:rFonts w:hint="eastAsia" w:ascii="Times New Roman" w:hAnsi="Times New Roman" w:eastAsia="方正仿宋_GBK" w:cs="Times New Roman"/>
          <w:sz w:val="32"/>
          <w:szCs w:val="40"/>
          <w:lang w:val="en-US" w:eastAsia="zh-CN"/>
        </w:rPr>
        <w:t>要求</w:t>
      </w:r>
      <w:r>
        <w:rPr>
          <w:rFonts w:hint="default" w:ascii="Times New Roman" w:hAnsi="Times New Roman" w:eastAsia="方正仿宋_GBK" w:cs="Times New Roman"/>
          <w:sz w:val="32"/>
          <w:szCs w:val="40"/>
          <w:lang w:eastAsia="zh-CN"/>
        </w:rPr>
        <w:t>。</w:t>
      </w:r>
      <w:r>
        <w:rPr>
          <w:rFonts w:hint="eastAsia" w:ascii="Times New Roman" w:hAnsi="Times New Roman" w:eastAsia="方正仿宋_GBK" w:cs="Times New Roman"/>
          <w:sz w:val="32"/>
          <w:szCs w:val="40"/>
          <w:lang w:val="en-US" w:eastAsia="zh-CN"/>
        </w:rPr>
        <w:t>县文化旅游委依法依规接受</w:t>
      </w:r>
      <w:r>
        <w:rPr>
          <w:rFonts w:hint="eastAsia" w:ascii="方正仿宋_GBK" w:hAnsi="方正仿宋_GBK" w:eastAsia="方正仿宋_GBK" w:cs="方正仿宋_GBK"/>
          <w:sz w:val="32"/>
          <w:szCs w:val="40"/>
          <w:lang w:eastAsia="zh-CN"/>
        </w:rPr>
        <w:t>自然人申请政府信息公开，</w:t>
      </w:r>
      <w:r>
        <w:rPr>
          <w:rFonts w:hint="eastAsia" w:ascii="方正仿宋_GBK" w:hAnsi="方正仿宋_GBK" w:eastAsia="方正仿宋_GBK" w:cs="方正仿宋_GBK"/>
          <w:sz w:val="32"/>
          <w:szCs w:val="40"/>
          <w:lang w:val="en-US" w:eastAsia="zh-CN"/>
        </w:rPr>
        <w:t>并按流程进行公开。</w:t>
      </w:r>
      <w:r>
        <w:rPr>
          <w:rFonts w:hint="default" w:ascii="Times New Roman" w:hAnsi="Times New Roman" w:eastAsia="方正仿宋_GBK" w:cs="Times New Roman"/>
          <w:sz w:val="32"/>
          <w:szCs w:val="40"/>
          <w:lang w:eastAsia="zh-CN"/>
        </w:rPr>
        <w:t>202</w:t>
      </w:r>
      <w:r>
        <w:rPr>
          <w:rFonts w:hint="default" w:ascii="Times New Roman" w:hAnsi="Times New Roman" w:eastAsia="方正仿宋_GBK" w:cs="Times New Roman"/>
          <w:sz w:val="32"/>
          <w:szCs w:val="40"/>
          <w:lang w:val="en-US" w:eastAsia="zh-CN"/>
        </w:rPr>
        <w:t>5</w:t>
      </w:r>
      <w:r>
        <w:rPr>
          <w:rFonts w:hint="eastAsia" w:ascii="方正仿宋_GBK" w:hAnsi="方正仿宋_GBK" w:eastAsia="方正仿宋_GBK" w:cs="方正仿宋_GBK"/>
          <w:sz w:val="32"/>
          <w:szCs w:val="40"/>
          <w:lang w:eastAsia="zh-CN"/>
        </w:rPr>
        <w:t>年</w:t>
      </w:r>
      <w:r>
        <w:rPr>
          <w:rFonts w:hint="eastAsia" w:ascii="方正仿宋_GBK" w:hAnsi="方正仿宋_GBK" w:eastAsia="方正仿宋_GBK" w:cs="方正仿宋_GBK"/>
          <w:sz w:val="32"/>
          <w:szCs w:val="40"/>
          <w:lang w:val="en-US" w:eastAsia="zh-CN"/>
        </w:rPr>
        <w:t>未</w:t>
      </w:r>
      <w:r>
        <w:rPr>
          <w:rFonts w:hint="eastAsia" w:ascii="方正仿宋_GBK" w:hAnsi="方正仿宋_GBK" w:eastAsia="方正仿宋_GBK" w:cs="方正仿宋_GBK"/>
          <w:sz w:val="32"/>
          <w:szCs w:val="40"/>
          <w:lang w:eastAsia="zh-CN"/>
        </w:rPr>
        <w:t>收到自然人申请政府信息公开。</w:t>
      </w:r>
    </w:p>
    <w:p w14:paraId="5BD7AF8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楷体_GBK" w:hAnsi="方正楷体_GBK" w:eastAsia="方正楷体_GBK" w:cs="方正楷体_GBK"/>
          <w:sz w:val="32"/>
          <w:szCs w:val="40"/>
        </w:rPr>
      </w:pPr>
      <w:r>
        <w:rPr>
          <w:rFonts w:hint="eastAsia" w:ascii="方正楷体_GBK" w:hAnsi="方正楷体_GBK" w:eastAsia="方正楷体_GBK" w:cs="方正楷体_GBK"/>
          <w:sz w:val="32"/>
          <w:szCs w:val="40"/>
        </w:rPr>
        <w:t>（</w:t>
      </w:r>
      <w:r>
        <w:rPr>
          <w:rFonts w:hint="eastAsia" w:ascii="方正楷体_GBK" w:hAnsi="方正楷体_GBK" w:eastAsia="方正楷体_GBK" w:cs="方正楷体_GBK"/>
          <w:sz w:val="32"/>
          <w:szCs w:val="40"/>
          <w:lang w:val="en-US" w:eastAsia="zh-CN"/>
        </w:rPr>
        <w:t>三</w:t>
      </w:r>
      <w:r>
        <w:rPr>
          <w:rFonts w:hint="eastAsia" w:ascii="方正楷体_GBK" w:hAnsi="方正楷体_GBK" w:eastAsia="方正楷体_GBK" w:cs="方正楷体_GBK"/>
          <w:sz w:val="32"/>
          <w:szCs w:val="40"/>
        </w:rPr>
        <w:t>）政府信息管理情况</w:t>
      </w:r>
    </w:p>
    <w:p w14:paraId="49BC1E6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严格依据《中华人民共和国政府信息公开条例》，健全完善政府信息公开全流程制度体系，重点规范审核、发布等关键环节管理。严格落实分级审核、先审后发工作要求，建立形成经办人员拟制、分管负责人初审、主要领导复审的规范化发布流程</w:t>
      </w:r>
      <w:r>
        <w:rPr>
          <w:rFonts w:hint="eastAsia" w:ascii="方正仿宋_GBK" w:hAnsi="方正仿宋_GBK" w:eastAsia="方正仿宋_GBK" w:cs="方正仿宋_GBK"/>
          <w:sz w:val="32"/>
          <w:szCs w:val="40"/>
          <w:lang w:eastAsia="zh-CN"/>
        </w:rPr>
        <w:t>，</w:t>
      </w:r>
      <w:r>
        <w:rPr>
          <w:rFonts w:hint="eastAsia" w:ascii="方正仿宋_GBK" w:hAnsi="方正仿宋_GBK" w:eastAsia="方正仿宋_GBK" w:cs="方正仿宋_GBK"/>
          <w:sz w:val="32"/>
          <w:szCs w:val="40"/>
          <w:lang w:val="en-US" w:eastAsia="zh-CN"/>
        </w:rPr>
        <w:t>平台发布前进一步落实“三审三校”原则</w:t>
      </w:r>
      <w:bookmarkStart w:id="0" w:name="_GoBack"/>
      <w:bookmarkEnd w:id="0"/>
      <w:r>
        <w:rPr>
          <w:rFonts w:hint="eastAsia" w:ascii="方正仿宋_GBK" w:hAnsi="方正仿宋_GBK" w:eastAsia="方正仿宋_GBK" w:cs="方正仿宋_GBK"/>
          <w:sz w:val="32"/>
          <w:szCs w:val="40"/>
        </w:rPr>
        <w:t>。同时强化统筹协同，明确各科室、各委属单位工作责任，要求其对照政府信息公开标准目录，及时做好相关信息的梳理报送，切实保障政府信息公开内容合法合规、内容准确、发布及时。</w:t>
      </w:r>
    </w:p>
    <w:p w14:paraId="7D494EC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楷体_GBK" w:hAnsi="方正楷体_GBK" w:eastAsia="方正楷体_GBK" w:cs="方正楷体_GBK"/>
          <w:sz w:val="32"/>
          <w:szCs w:val="40"/>
        </w:rPr>
      </w:pPr>
      <w:r>
        <w:rPr>
          <w:rFonts w:hint="eastAsia" w:ascii="方正楷体_GBK" w:hAnsi="方正楷体_GBK" w:eastAsia="方正楷体_GBK" w:cs="方正楷体_GBK"/>
          <w:sz w:val="32"/>
          <w:szCs w:val="40"/>
        </w:rPr>
        <w:t>（</w:t>
      </w:r>
      <w:r>
        <w:rPr>
          <w:rFonts w:hint="eastAsia" w:ascii="方正楷体_GBK" w:hAnsi="方正楷体_GBK" w:eastAsia="方正楷体_GBK" w:cs="方正楷体_GBK"/>
          <w:sz w:val="32"/>
          <w:szCs w:val="40"/>
          <w:lang w:val="en-US" w:eastAsia="zh-CN"/>
        </w:rPr>
        <w:t>四</w:t>
      </w:r>
      <w:r>
        <w:rPr>
          <w:rFonts w:hint="eastAsia" w:ascii="方正楷体_GBK" w:hAnsi="方正楷体_GBK" w:eastAsia="方正楷体_GBK" w:cs="方正楷体_GBK"/>
          <w:sz w:val="32"/>
          <w:szCs w:val="40"/>
        </w:rPr>
        <w:t>）政府信息公开平台建设情况</w:t>
      </w:r>
    </w:p>
    <w:p w14:paraId="2BDE11C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lang w:val="en-US" w:eastAsia="zh-CN"/>
        </w:rPr>
        <w:t>落实</w:t>
      </w:r>
      <w:r>
        <w:rPr>
          <w:rFonts w:hint="eastAsia" w:ascii="方正仿宋_GBK" w:hAnsi="方正仿宋_GBK" w:eastAsia="方正仿宋_GBK" w:cs="方正仿宋_GBK"/>
          <w:sz w:val="32"/>
          <w:szCs w:val="40"/>
        </w:rPr>
        <w:t>由委</w:t>
      </w:r>
      <w:r>
        <w:rPr>
          <w:rFonts w:hint="eastAsia" w:ascii="方正仿宋_GBK" w:hAnsi="方正仿宋_GBK" w:eastAsia="方正仿宋_GBK" w:cs="方正仿宋_GBK"/>
          <w:sz w:val="32"/>
          <w:szCs w:val="40"/>
          <w:lang w:val="en-US" w:eastAsia="zh-CN"/>
        </w:rPr>
        <w:t>综合科</w:t>
      </w:r>
      <w:r>
        <w:rPr>
          <w:rFonts w:hint="eastAsia" w:ascii="方正仿宋_GBK" w:hAnsi="方正仿宋_GBK" w:eastAsia="方正仿宋_GBK" w:cs="方正仿宋_GBK"/>
          <w:sz w:val="32"/>
          <w:szCs w:val="40"/>
        </w:rPr>
        <w:t>牵头，其余科室及下属单位各负其责的政务信息公开工作模式，重点公示公共文化服务、旅游、广播电视基层政务公开领域相关信息。</w:t>
      </w:r>
      <w:r>
        <w:rPr>
          <w:rFonts w:hint="eastAsia" w:ascii="方正仿宋_GBK" w:hAnsi="方正仿宋_GBK" w:eastAsia="方正仿宋_GBK" w:cs="方正仿宋_GBK"/>
          <w:sz w:val="32"/>
          <w:szCs w:val="40"/>
          <w:lang w:val="en-US" w:eastAsia="zh-CN"/>
        </w:rPr>
        <w:t>同时加强</w:t>
      </w:r>
      <w:r>
        <w:rPr>
          <w:rFonts w:hint="eastAsia" w:ascii="方正仿宋_GBK" w:hAnsi="方正仿宋_GBK" w:eastAsia="方正仿宋_GBK" w:cs="方正仿宋_GBK"/>
          <w:sz w:val="32"/>
          <w:szCs w:val="40"/>
        </w:rPr>
        <w:t>政务新媒体（公众号、短视频平台）</w:t>
      </w:r>
      <w:r>
        <w:rPr>
          <w:rFonts w:hint="eastAsia" w:ascii="方正仿宋_GBK" w:hAnsi="方正仿宋_GBK" w:eastAsia="方正仿宋_GBK" w:cs="方正仿宋_GBK"/>
          <w:sz w:val="32"/>
          <w:szCs w:val="40"/>
          <w:lang w:val="en-US" w:eastAsia="zh-CN"/>
        </w:rPr>
        <w:t>平台建设和运营，同步</w:t>
      </w:r>
      <w:r>
        <w:rPr>
          <w:rFonts w:hint="eastAsia" w:ascii="方正仿宋_GBK" w:hAnsi="方正仿宋_GBK" w:eastAsia="方正仿宋_GBK" w:cs="方正仿宋_GBK"/>
          <w:sz w:val="32"/>
          <w:szCs w:val="40"/>
        </w:rPr>
        <w:t>公示公共文化服务、旅游、广播电领域相关信息</w:t>
      </w:r>
      <w:r>
        <w:rPr>
          <w:rFonts w:hint="eastAsia" w:ascii="方正仿宋_GBK" w:hAnsi="方正仿宋_GBK" w:eastAsia="方正仿宋_GBK" w:cs="方正仿宋_GBK"/>
          <w:sz w:val="32"/>
          <w:szCs w:val="40"/>
          <w:lang w:eastAsia="zh-CN"/>
        </w:rPr>
        <w:t>。</w:t>
      </w:r>
    </w:p>
    <w:p w14:paraId="617CEC4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楷体_GBK" w:hAnsi="方正楷体_GBK" w:eastAsia="方正楷体_GBK" w:cs="方正楷体_GBK"/>
          <w:sz w:val="32"/>
          <w:szCs w:val="40"/>
        </w:rPr>
      </w:pPr>
      <w:r>
        <w:rPr>
          <w:rFonts w:hint="eastAsia" w:ascii="方正楷体_GBK" w:hAnsi="方正楷体_GBK" w:eastAsia="方正楷体_GBK" w:cs="方正楷体_GBK"/>
          <w:sz w:val="32"/>
          <w:szCs w:val="40"/>
        </w:rPr>
        <w:t>（</w:t>
      </w:r>
      <w:r>
        <w:rPr>
          <w:rFonts w:hint="eastAsia" w:ascii="方正楷体_GBK" w:hAnsi="方正楷体_GBK" w:eastAsia="方正楷体_GBK" w:cs="方正楷体_GBK"/>
          <w:sz w:val="32"/>
          <w:szCs w:val="40"/>
          <w:lang w:val="en-US" w:eastAsia="zh-CN"/>
        </w:rPr>
        <w:t>五</w:t>
      </w:r>
      <w:r>
        <w:rPr>
          <w:rFonts w:hint="eastAsia" w:ascii="方正楷体_GBK" w:hAnsi="方正楷体_GBK" w:eastAsia="方正楷体_GBK" w:cs="方正楷体_GBK"/>
          <w:sz w:val="32"/>
          <w:szCs w:val="40"/>
        </w:rPr>
        <w:t>）监督保障</w:t>
      </w:r>
    </w:p>
    <w:p w14:paraId="07B63B2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在信息公开网站上更新了公布投诉举报电话，</w:t>
      </w:r>
      <w:r>
        <w:rPr>
          <w:rFonts w:hint="eastAsia" w:ascii="方正仿宋_GBK" w:hAnsi="方正仿宋_GBK" w:eastAsia="方正仿宋_GBK" w:cs="方正仿宋_GBK"/>
          <w:sz w:val="32"/>
          <w:szCs w:val="40"/>
          <w:lang w:val="en-US" w:eastAsia="zh-CN"/>
        </w:rPr>
        <w:t>构筑</w:t>
      </w:r>
      <w:r>
        <w:rPr>
          <w:rFonts w:hint="eastAsia" w:ascii="方正仿宋_GBK" w:hAnsi="方正仿宋_GBK" w:eastAsia="方正仿宋_GBK" w:cs="方正仿宋_GBK"/>
          <w:sz w:val="32"/>
          <w:szCs w:val="40"/>
        </w:rPr>
        <w:t>群众监督和舆论监督</w:t>
      </w:r>
      <w:r>
        <w:rPr>
          <w:rFonts w:hint="eastAsia" w:ascii="方正仿宋_GBK" w:hAnsi="方正仿宋_GBK" w:eastAsia="方正仿宋_GBK" w:cs="方正仿宋_GBK"/>
          <w:sz w:val="32"/>
          <w:szCs w:val="40"/>
          <w:lang w:val="en-US" w:eastAsia="zh-CN"/>
        </w:rPr>
        <w:t>通道</w:t>
      </w:r>
      <w:r>
        <w:rPr>
          <w:rFonts w:hint="eastAsia" w:ascii="方正仿宋_GBK" w:hAnsi="方正仿宋_GBK" w:eastAsia="方正仿宋_GBK" w:cs="方正仿宋_GBK"/>
          <w:sz w:val="32"/>
          <w:szCs w:val="40"/>
        </w:rPr>
        <w:t>。</w:t>
      </w:r>
      <w:r>
        <w:rPr>
          <w:rFonts w:hint="default" w:ascii="Times New Roman" w:hAnsi="Times New Roman" w:eastAsia="方正仿宋_GBK" w:cs="Times New Roman"/>
          <w:sz w:val="32"/>
          <w:szCs w:val="40"/>
        </w:rPr>
        <w:t>202</w:t>
      </w:r>
      <w:r>
        <w:rPr>
          <w:rFonts w:hint="eastAsia" w:ascii="Times New Roman" w:hAnsi="Times New Roman" w:eastAsia="方正仿宋_GBK" w:cs="Times New Roman"/>
          <w:sz w:val="32"/>
          <w:szCs w:val="40"/>
          <w:lang w:val="en-US" w:eastAsia="zh-CN"/>
        </w:rPr>
        <w:t>5</w:t>
      </w:r>
      <w:r>
        <w:rPr>
          <w:rFonts w:hint="eastAsia" w:ascii="方正仿宋_GBK" w:hAnsi="方正仿宋_GBK" w:eastAsia="方正仿宋_GBK" w:cs="方正仿宋_GBK"/>
          <w:sz w:val="32"/>
          <w:szCs w:val="40"/>
        </w:rPr>
        <w:t>年未收到信息公开工作相关的投诉举报。</w:t>
      </w:r>
    </w:p>
    <w:p w14:paraId="64EC4129">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方正黑体_GBK" w:hAnsi="方正黑体_GBK" w:eastAsia="方正黑体_GBK" w:cs="方正黑体_GBK"/>
          <w:sz w:val="32"/>
          <w:szCs w:val="40"/>
        </w:rPr>
      </w:pPr>
      <w:r>
        <w:rPr>
          <w:rFonts w:hint="eastAsia" w:ascii="方正黑体_GBK" w:hAnsi="方正黑体_GBK" w:eastAsia="方正黑体_GBK" w:cs="方正黑体_GBK"/>
          <w:kern w:val="2"/>
          <w:sz w:val="32"/>
          <w:szCs w:val="40"/>
          <w:lang w:val="en-US" w:eastAsia="zh-CN" w:bidi="ar-SA"/>
        </w:rPr>
        <w:t>二、</w:t>
      </w:r>
      <w:r>
        <w:rPr>
          <w:rFonts w:hint="eastAsia" w:ascii="方正黑体_GBK" w:hAnsi="方正黑体_GBK" w:eastAsia="方正黑体_GBK" w:cs="方正黑体_GBK"/>
          <w:sz w:val="32"/>
          <w:szCs w:val="40"/>
        </w:rPr>
        <w:t>主动公开政府信息情况</w:t>
      </w:r>
    </w:p>
    <w:p w14:paraId="3FC10AB0">
      <w:pPr>
        <w:keepNext w:val="0"/>
        <w:keepLines w:val="0"/>
        <w:pageBreakBefore w:val="0"/>
        <w:widowControl w:val="0"/>
        <w:numPr>
          <w:ilvl w:val="0"/>
          <w:numId w:val="0"/>
        </w:numPr>
        <w:kinsoku/>
        <w:wordWrap/>
        <w:overflowPunct/>
        <w:topLinePunct w:val="0"/>
        <w:autoSpaceDE/>
        <w:autoSpaceDN/>
        <w:bidi w:val="0"/>
        <w:adjustRightInd/>
        <w:snapToGrid/>
        <w:spacing w:line="578" w:lineRule="exact"/>
        <w:textAlignment w:val="auto"/>
        <w:rPr>
          <w:rFonts w:hint="eastAsia" w:ascii="方正黑体_GBK" w:hAnsi="方正黑体_GBK" w:eastAsia="方正黑体_GBK" w:cs="方正黑体_GBK"/>
          <w:sz w:val="32"/>
          <w:szCs w:val="40"/>
        </w:rPr>
      </w:pPr>
    </w:p>
    <w:tbl>
      <w:tblPr>
        <w:tblStyle w:val="3"/>
        <w:tblW w:w="888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481"/>
        <w:gridCol w:w="1812"/>
        <w:gridCol w:w="2524"/>
        <w:gridCol w:w="2063"/>
      </w:tblGrid>
      <w:tr w14:paraId="5FAB5C6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5" w:hRule="atLeast"/>
        </w:trPr>
        <w:tc>
          <w:tcPr>
            <w:tcW w:w="8858" w:type="dxa"/>
            <w:gridSpan w:val="4"/>
            <w:tcBorders>
              <w:bottom w:val="single" w:color="auto" w:sz="6" w:space="0"/>
            </w:tcBorders>
            <w:shd w:val="clear" w:color="auto" w:fill="FFFFFF"/>
            <w:tcMar>
              <w:left w:w="10" w:type="dxa"/>
              <w:right w:w="10" w:type="dxa"/>
            </w:tcMar>
            <w:vAlign w:val="center"/>
          </w:tcPr>
          <w:p w14:paraId="4A99CC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8" w:lineRule="atLeast"/>
              <w:ind w:left="0" w:right="0"/>
              <w:jc w:val="center"/>
            </w:pPr>
            <w:r>
              <w:rPr>
                <w:rFonts w:ascii="方正黑体_GBK" w:hAnsi="方正黑体_GBK" w:eastAsia="方正黑体_GBK" w:cs="方正黑体_GBK"/>
                <w:i w:val="0"/>
                <w:iCs w:val="0"/>
                <w:caps w:val="0"/>
                <w:color w:val="424242"/>
                <w:spacing w:val="0"/>
                <w:sz w:val="24"/>
                <w:szCs w:val="24"/>
              </w:rPr>
              <w:t>第二十条第（一）项</w:t>
            </w:r>
          </w:p>
        </w:tc>
      </w:tr>
      <w:tr w14:paraId="679885F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5" w:hRule="atLeast"/>
        </w:trPr>
        <w:tc>
          <w:tcPr>
            <w:tcW w:w="2475" w:type="dxa"/>
            <w:tcBorders>
              <w:top w:val="single" w:color="auto" w:sz="6" w:space="0"/>
              <w:bottom w:val="single" w:color="auto" w:sz="6" w:space="0"/>
              <w:right w:val="single" w:color="auto" w:sz="6" w:space="0"/>
            </w:tcBorders>
            <w:shd w:val="clear" w:color="auto" w:fill="FFFFFF"/>
            <w:tcMar>
              <w:left w:w="10" w:type="dxa"/>
              <w:right w:w="10" w:type="dxa"/>
            </w:tcMar>
            <w:vAlign w:val="center"/>
          </w:tcPr>
          <w:p w14:paraId="2CA6EF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8" w:lineRule="atLeast"/>
              <w:ind w:left="0" w:right="0"/>
              <w:jc w:val="center"/>
            </w:pPr>
            <w:r>
              <w:rPr>
                <w:rFonts w:ascii="方正仿宋_GBK" w:hAnsi="方正仿宋_GBK" w:eastAsia="方正仿宋_GBK" w:cs="方正仿宋_GBK"/>
                <w:i w:val="0"/>
                <w:iCs w:val="0"/>
                <w:caps w:val="0"/>
                <w:color w:val="424242"/>
                <w:spacing w:val="0"/>
                <w:sz w:val="28"/>
                <w:szCs w:val="28"/>
                <w:shd w:val="clear" w:fill="FFFFFF"/>
              </w:rPr>
              <w:t>信息内容</w:t>
            </w:r>
          </w:p>
        </w:tc>
        <w:tc>
          <w:tcPr>
            <w:tcW w:w="1808" w:type="dxa"/>
            <w:tcBorders>
              <w:top w:val="single" w:color="auto" w:sz="6" w:space="0"/>
              <w:left w:val="single" w:color="auto" w:sz="6" w:space="0"/>
              <w:bottom w:val="single" w:color="auto" w:sz="6" w:space="0"/>
              <w:right w:val="single" w:color="auto" w:sz="6" w:space="0"/>
            </w:tcBorders>
            <w:shd w:val="clear" w:color="auto" w:fill="FFFFFF"/>
            <w:tcMar>
              <w:left w:w="10" w:type="dxa"/>
              <w:right w:w="10" w:type="dxa"/>
            </w:tcMar>
            <w:vAlign w:val="center"/>
          </w:tcPr>
          <w:p w14:paraId="61EE6B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8" w:lineRule="atLeast"/>
              <w:ind w:left="0" w:right="0"/>
              <w:jc w:val="center"/>
            </w:pPr>
            <w:r>
              <w:rPr>
                <w:rFonts w:hint="eastAsia" w:ascii="方正仿宋_GBK" w:hAnsi="方正仿宋_GBK" w:eastAsia="方正仿宋_GBK" w:cs="方正仿宋_GBK"/>
                <w:i w:val="0"/>
                <w:iCs w:val="0"/>
                <w:caps w:val="0"/>
                <w:color w:val="424242"/>
                <w:spacing w:val="0"/>
                <w:sz w:val="28"/>
                <w:szCs w:val="28"/>
                <w:shd w:val="clear" w:fill="FFFFFF"/>
              </w:rPr>
              <w:t>本年制发件数</w:t>
            </w:r>
          </w:p>
        </w:tc>
        <w:tc>
          <w:tcPr>
            <w:tcW w:w="2518" w:type="dxa"/>
            <w:tcBorders>
              <w:top w:val="single" w:color="auto" w:sz="6" w:space="0"/>
              <w:left w:val="single" w:color="auto" w:sz="6" w:space="0"/>
              <w:bottom w:val="single" w:color="auto" w:sz="6" w:space="0"/>
              <w:right w:val="single" w:color="auto" w:sz="6" w:space="0"/>
            </w:tcBorders>
            <w:shd w:val="clear" w:color="auto" w:fill="FFFFFF"/>
            <w:tcMar>
              <w:left w:w="10" w:type="dxa"/>
              <w:right w:w="10" w:type="dxa"/>
            </w:tcMar>
            <w:vAlign w:val="center"/>
          </w:tcPr>
          <w:p w14:paraId="37EFAA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8" w:lineRule="atLeast"/>
              <w:ind w:left="0" w:right="0"/>
              <w:jc w:val="center"/>
            </w:pPr>
            <w:r>
              <w:rPr>
                <w:rFonts w:hint="eastAsia" w:ascii="方正仿宋_GBK" w:hAnsi="方正仿宋_GBK" w:eastAsia="方正仿宋_GBK" w:cs="方正仿宋_GBK"/>
                <w:i w:val="0"/>
                <w:iCs w:val="0"/>
                <w:caps w:val="0"/>
                <w:color w:val="424242"/>
                <w:spacing w:val="0"/>
                <w:sz w:val="28"/>
                <w:szCs w:val="28"/>
                <w:shd w:val="clear" w:fill="FFFFFF"/>
              </w:rPr>
              <w:t>本年废止件数</w:t>
            </w:r>
          </w:p>
        </w:tc>
        <w:tc>
          <w:tcPr>
            <w:tcW w:w="1955" w:type="dxa"/>
            <w:tcBorders>
              <w:top w:val="single" w:color="auto" w:sz="6" w:space="0"/>
              <w:left w:val="single" w:color="auto" w:sz="6" w:space="0"/>
              <w:bottom w:val="single" w:color="auto" w:sz="6" w:space="0"/>
            </w:tcBorders>
            <w:shd w:val="clear" w:color="auto" w:fill="FFFFFF"/>
            <w:tcMar>
              <w:left w:w="10" w:type="dxa"/>
              <w:right w:w="10" w:type="dxa"/>
            </w:tcMar>
            <w:vAlign w:val="center"/>
          </w:tcPr>
          <w:p w14:paraId="6CB61C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8" w:lineRule="atLeast"/>
              <w:ind w:left="0" w:right="0"/>
              <w:jc w:val="center"/>
            </w:pPr>
            <w:r>
              <w:rPr>
                <w:rFonts w:hint="eastAsia" w:ascii="方正仿宋_GBK" w:hAnsi="方正仿宋_GBK" w:eastAsia="方正仿宋_GBK" w:cs="方正仿宋_GBK"/>
                <w:i w:val="0"/>
                <w:iCs w:val="0"/>
                <w:caps w:val="0"/>
                <w:color w:val="424242"/>
                <w:spacing w:val="0"/>
                <w:sz w:val="28"/>
                <w:szCs w:val="28"/>
                <w:shd w:val="clear" w:fill="FFFFFF"/>
              </w:rPr>
              <w:t>现行有效件数</w:t>
            </w:r>
          </w:p>
        </w:tc>
      </w:tr>
      <w:tr w14:paraId="411A3C5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25" w:hRule="atLeast"/>
        </w:trPr>
        <w:tc>
          <w:tcPr>
            <w:tcW w:w="2475" w:type="dxa"/>
            <w:tcBorders>
              <w:top w:val="single" w:color="auto" w:sz="6" w:space="0"/>
              <w:bottom w:val="single" w:color="auto" w:sz="6" w:space="0"/>
              <w:right w:val="single" w:color="auto" w:sz="6" w:space="0"/>
            </w:tcBorders>
            <w:shd w:val="clear" w:color="auto" w:fill="FFFFFF"/>
            <w:tcMar>
              <w:left w:w="10" w:type="dxa"/>
              <w:right w:w="10" w:type="dxa"/>
            </w:tcMar>
            <w:vAlign w:val="center"/>
          </w:tcPr>
          <w:p w14:paraId="655604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8" w:lineRule="atLeast"/>
              <w:ind w:left="0" w:right="0"/>
              <w:jc w:val="center"/>
            </w:pPr>
            <w:r>
              <w:rPr>
                <w:rFonts w:hint="eastAsia" w:ascii="方正仿宋_GBK" w:hAnsi="方正仿宋_GBK" w:eastAsia="方正仿宋_GBK" w:cs="方正仿宋_GBK"/>
                <w:i w:val="0"/>
                <w:iCs w:val="0"/>
                <w:caps w:val="0"/>
                <w:color w:val="424242"/>
                <w:spacing w:val="0"/>
                <w:sz w:val="28"/>
                <w:szCs w:val="28"/>
                <w:shd w:val="clear" w:fill="FFFFFF"/>
              </w:rPr>
              <w:t>规章</w:t>
            </w:r>
          </w:p>
        </w:tc>
        <w:tc>
          <w:tcPr>
            <w:tcW w:w="1808" w:type="dxa"/>
            <w:tcBorders>
              <w:top w:val="single" w:color="auto" w:sz="6" w:space="0"/>
              <w:left w:val="single" w:color="auto" w:sz="6" w:space="0"/>
              <w:bottom w:val="single" w:color="auto" w:sz="6" w:space="0"/>
              <w:right w:val="single" w:color="auto" w:sz="6" w:space="0"/>
            </w:tcBorders>
            <w:shd w:val="clear" w:color="auto" w:fill="FFFFFF"/>
            <w:tcMar>
              <w:left w:w="10" w:type="dxa"/>
              <w:right w:w="10" w:type="dxa"/>
            </w:tcMar>
            <w:vAlign w:val="center"/>
          </w:tcPr>
          <w:p w14:paraId="471D91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8" w:lineRule="atLeast"/>
              <w:ind w:left="0" w:right="0"/>
              <w:jc w:val="center"/>
            </w:pPr>
            <w:r>
              <w:rPr>
                <w:rFonts w:hint="default" w:ascii="Times New Roman" w:hAnsi="Times New Roman" w:eastAsia="微软雅黑" w:cs="Times New Roman"/>
                <w:i w:val="0"/>
                <w:iCs w:val="0"/>
                <w:caps w:val="0"/>
                <w:color w:val="424242"/>
                <w:spacing w:val="0"/>
                <w:sz w:val="28"/>
                <w:szCs w:val="28"/>
                <w:shd w:val="clear" w:fill="FFFFFF"/>
              </w:rPr>
              <w:t>0</w:t>
            </w:r>
          </w:p>
        </w:tc>
        <w:tc>
          <w:tcPr>
            <w:tcW w:w="2518" w:type="dxa"/>
            <w:tcBorders>
              <w:top w:val="single" w:color="auto" w:sz="6" w:space="0"/>
              <w:left w:val="single" w:color="auto" w:sz="6" w:space="0"/>
              <w:bottom w:val="single" w:color="auto" w:sz="6" w:space="0"/>
              <w:right w:val="single" w:color="auto" w:sz="6" w:space="0"/>
            </w:tcBorders>
            <w:shd w:val="clear" w:color="auto" w:fill="FFFFFF"/>
            <w:tcMar>
              <w:left w:w="10" w:type="dxa"/>
              <w:right w:w="10" w:type="dxa"/>
            </w:tcMar>
            <w:vAlign w:val="center"/>
          </w:tcPr>
          <w:p w14:paraId="71C846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8" w:lineRule="atLeast"/>
              <w:ind w:left="0" w:right="0"/>
              <w:jc w:val="center"/>
            </w:pPr>
            <w:r>
              <w:rPr>
                <w:rFonts w:hint="default" w:ascii="Times New Roman" w:hAnsi="Times New Roman" w:eastAsia="微软雅黑" w:cs="Times New Roman"/>
                <w:i w:val="0"/>
                <w:iCs w:val="0"/>
                <w:caps w:val="0"/>
                <w:color w:val="424242"/>
                <w:spacing w:val="0"/>
                <w:sz w:val="28"/>
                <w:szCs w:val="28"/>
                <w:shd w:val="clear" w:fill="FFFFFF"/>
              </w:rPr>
              <w:t>0</w:t>
            </w:r>
          </w:p>
        </w:tc>
        <w:tc>
          <w:tcPr>
            <w:tcW w:w="1955" w:type="dxa"/>
            <w:tcBorders>
              <w:top w:val="single" w:color="auto" w:sz="6" w:space="0"/>
              <w:left w:val="single" w:color="auto" w:sz="6" w:space="0"/>
              <w:bottom w:val="single" w:color="auto" w:sz="6" w:space="0"/>
            </w:tcBorders>
            <w:shd w:val="clear" w:color="auto" w:fill="FFFFFF"/>
            <w:tcMar>
              <w:left w:w="10" w:type="dxa"/>
              <w:right w:w="10" w:type="dxa"/>
            </w:tcMar>
            <w:vAlign w:val="center"/>
          </w:tcPr>
          <w:p w14:paraId="60BF13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8" w:lineRule="atLeast"/>
              <w:ind w:left="0" w:right="0"/>
              <w:jc w:val="center"/>
            </w:pPr>
            <w:r>
              <w:rPr>
                <w:rFonts w:hint="default" w:ascii="Times New Roman" w:hAnsi="Times New Roman" w:eastAsia="微软雅黑" w:cs="Times New Roman"/>
                <w:i w:val="0"/>
                <w:iCs w:val="0"/>
                <w:caps w:val="0"/>
                <w:color w:val="424242"/>
                <w:spacing w:val="0"/>
                <w:sz w:val="28"/>
                <w:szCs w:val="28"/>
                <w:shd w:val="clear" w:fill="FFFFFF"/>
              </w:rPr>
              <w:t>0</w:t>
            </w:r>
          </w:p>
        </w:tc>
      </w:tr>
      <w:tr w14:paraId="4075049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5" w:hRule="atLeast"/>
        </w:trPr>
        <w:tc>
          <w:tcPr>
            <w:tcW w:w="2475" w:type="dxa"/>
            <w:tcBorders>
              <w:top w:val="single" w:color="auto" w:sz="6" w:space="0"/>
              <w:bottom w:val="single" w:color="auto" w:sz="6" w:space="0"/>
              <w:right w:val="single" w:color="auto" w:sz="6" w:space="0"/>
            </w:tcBorders>
            <w:shd w:val="clear" w:color="auto" w:fill="FFFFFF"/>
            <w:tcMar>
              <w:left w:w="10" w:type="dxa"/>
              <w:right w:w="10" w:type="dxa"/>
            </w:tcMar>
            <w:vAlign w:val="center"/>
          </w:tcPr>
          <w:p w14:paraId="687418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8" w:lineRule="atLeast"/>
              <w:ind w:left="0" w:right="0"/>
              <w:jc w:val="center"/>
            </w:pPr>
            <w:r>
              <w:rPr>
                <w:rFonts w:hint="eastAsia" w:ascii="方正仿宋_GBK" w:hAnsi="方正仿宋_GBK" w:eastAsia="方正仿宋_GBK" w:cs="方正仿宋_GBK"/>
                <w:i w:val="0"/>
                <w:iCs w:val="0"/>
                <w:caps w:val="0"/>
                <w:color w:val="424242"/>
                <w:spacing w:val="0"/>
                <w:sz w:val="28"/>
                <w:szCs w:val="28"/>
                <w:shd w:val="clear" w:fill="FFFFFF"/>
              </w:rPr>
              <w:t>行政规范性文件</w:t>
            </w:r>
          </w:p>
        </w:tc>
        <w:tc>
          <w:tcPr>
            <w:tcW w:w="1808" w:type="dxa"/>
            <w:tcBorders>
              <w:top w:val="single" w:color="auto" w:sz="6" w:space="0"/>
              <w:left w:val="single" w:color="auto" w:sz="6" w:space="0"/>
              <w:bottom w:val="single" w:color="auto" w:sz="6" w:space="0"/>
              <w:right w:val="single" w:color="auto" w:sz="6" w:space="0"/>
            </w:tcBorders>
            <w:shd w:val="clear" w:color="auto" w:fill="FFFFFF"/>
            <w:tcMar>
              <w:left w:w="10" w:type="dxa"/>
              <w:right w:w="10" w:type="dxa"/>
            </w:tcMar>
            <w:vAlign w:val="center"/>
          </w:tcPr>
          <w:p w14:paraId="7B3EE42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8" w:lineRule="atLeast"/>
              <w:ind w:left="0" w:right="0"/>
              <w:jc w:val="center"/>
              <w:rPr>
                <w:rFonts w:hint="eastAsia" w:eastAsiaTheme="minorEastAsia"/>
                <w:lang w:eastAsia="zh-CN"/>
              </w:rPr>
            </w:pPr>
            <w:r>
              <w:rPr>
                <w:rFonts w:hint="eastAsia" w:ascii="Times New Roman" w:hAnsi="Times New Roman" w:eastAsia="微软雅黑" w:cs="Times New Roman"/>
                <w:i w:val="0"/>
                <w:iCs w:val="0"/>
                <w:caps w:val="0"/>
                <w:color w:val="424242"/>
                <w:spacing w:val="0"/>
                <w:sz w:val="28"/>
                <w:szCs w:val="28"/>
                <w:shd w:val="clear" w:fill="FFFFFF"/>
                <w:lang w:val="en-US" w:eastAsia="zh-CN"/>
              </w:rPr>
              <w:t>1</w:t>
            </w:r>
          </w:p>
        </w:tc>
        <w:tc>
          <w:tcPr>
            <w:tcW w:w="2518" w:type="dxa"/>
            <w:tcBorders>
              <w:top w:val="single" w:color="auto" w:sz="6" w:space="0"/>
              <w:left w:val="single" w:color="auto" w:sz="6" w:space="0"/>
              <w:bottom w:val="single" w:color="auto" w:sz="6" w:space="0"/>
              <w:right w:val="single" w:color="auto" w:sz="6" w:space="0"/>
            </w:tcBorders>
            <w:shd w:val="clear" w:color="auto" w:fill="FFFFFF"/>
            <w:tcMar>
              <w:left w:w="10" w:type="dxa"/>
              <w:right w:w="10" w:type="dxa"/>
            </w:tcMar>
            <w:vAlign w:val="center"/>
          </w:tcPr>
          <w:p w14:paraId="0A7AF1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8" w:lineRule="atLeast"/>
              <w:ind w:left="0" w:right="0"/>
              <w:jc w:val="center"/>
              <w:rPr>
                <w:rFonts w:hint="default" w:eastAsiaTheme="minorEastAsia"/>
                <w:lang w:val="en-US" w:eastAsia="zh-CN"/>
              </w:rPr>
            </w:pPr>
            <w:r>
              <w:rPr>
                <w:rFonts w:hint="eastAsia" w:ascii="Times New Roman" w:hAnsi="Times New Roman" w:eastAsia="微软雅黑" w:cs="Times New Roman"/>
                <w:i w:val="0"/>
                <w:iCs w:val="0"/>
                <w:caps w:val="0"/>
                <w:color w:val="424242"/>
                <w:spacing w:val="0"/>
                <w:sz w:val="28"/>
                <w:szCs w:val="28"/>
                <w:shd w:val="clear" w:fill="FFFFFF"/>
                <w:lang w:val="en-US" w:eastAsia="zh-CN"/>
              </w:rPr>
              <w:t>0</w:t>
            </w:r>
          </w:p>
        </w:tc>
        <w:tc>
          <w:tcPr>
            <w:tcW w:w="1955" w:type="dxa"/>
            <w:tcBorders>
              <w:top w:val="single" w:color="auto" w:sz="6" w:space="0"/>
              <w:left w:val="single" w:color="auto" w:sz="6" w:space="0"/>
              <w:bottom w:val="single" w:color="auto" w:sz="6" w:space="0"/>
            </w:tcBorders>
            <w:shd w:val="clear" w:color="auto" w:fill="FFFFFF"/>
            <w:tcMar>
              <w:left w:w="10" w:type="dxa"/>
              <w:right w:w="10" w:type="dxa"/>
            </w:tcMar>
            <w:vAlign w:val="center"/>
          </w:tcPr>
          <w:p w14:paraId="679EE1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8" w:lineRule="atLeast"/>
              <w:ind w:left="0" w:right="0"/>
              <w:jc w:val="center"/>
              <w:rPr>
                <w:rFonts w:hint="default" w:eastAsiaTheme="minorEastAsia"/>
                <w:lang w:val="en-US" w:eastAsia="zh-CN"/>
              </w:rPr>
            </w:pPr>
            <w:r>
              <w:rPr>
                <w:rFonts w:hint="eastAsia" w:ascii="Times New Roman" w:hAnsi="Times New Roman" w:eastAsia="微软雅黑" w:cs="Times New Roman"/>
                <w:i w:val="0"/>
                <w:iCs w:val="0"/>
                <w:caps w:val="0"/>
                <w:color w:val="424242"/>
                <w:spacing w:val="0"/>
                <w:sz w:val="28"/>
                <w:szCs w:val="28"/>
                <w:shd w:val="clear" w:fill="FFFFFF"/>
                <w:lang w:val="en-US" w:eastAsia="zh-CN"/>
              </w:rPr>
              <w:t>1</w:t>
            </w:r>
          </w:p>
        </w:tc>
      </w:tr>
      <w:tr w14:paraId="284A332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97" w:hRule="atLeast"/>
        </w:trPr>
        <w:tc>
          <w:tcPr>
            <w:tcW w:w="8858" w:type="dxa"/>
            <w:gridSpan w:val="4"/>
            <w:tcBorders>
              <w:top w:val="single" w:color="auto" w:sz="6" w:space="0"/>
              <w:bottom w:val="single" w:color="auto" w:sz="6" w:space="0"/>
            </w:tcBorders>
            <w:shd w:val="clear" w:color="auto" w:fill="FFFFFF"/>
            <w:tcMar>
              <w:left w:w="10" w:type="dxa"/>
              <w:right w:w="10" w:type="dxa"/>
            </w:tcMar>
            <w:vAlign w:val="center"/>
          </w:tcPr>
          <w:p w14:paraId="6A17A9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8" w:lineRule="atLeast"/>
              <w:ind w:left="0" w:right="0"/>
              <w:jc w:val="center"/>
            </w:pPr>
            <w:r>
              <w:rPr>
                <w:rFonts w:hint="eastAsia" w:ascii="方正黑体_GBK" w:hAnsi="方正黑体_GBK" w:eastAsia="方正黑体_GBK" w:cs="方正黑体_GBK"/>
                <w:i w:val="0"/>
                <w:iCs w:val="0"/>
                <w:caps w:val="0"/>
                <w:color w:val="424242"/>
                <w:spacing w:val="0"/>
                <w:sz w:val="24"/>
                <w:szCs w:val="24"/>
              </w:rPr>
              <w:t>第二十条第（五）项</w:t>
            </w:r>
          </w:p>
        </w:tc>
      </w:tr>
      <w:tr w14:paraId="4A1B10A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97" w:hRule="atLeast"/>
        </w:trPr>
        <w:tc>
          <w:tcPr>
            <w:tcW w:w="2475" w:type="dxa"/>
            <w:tcBorders>
              <w:top w:val="single" w:color="auto" w:sz="6" w:space="0"/>
              <w:bottom w:val="single" w:color="auto" w:sz="6" w:space="0"/>
              <w:right w:val="single" w:color="auto" w:sz="6" w:space="0"/>
            </w:tcBorders>
            <w:shd w:val="clear" w:color="auto" w:fill="FFFFFF"/>
            <w:tcMar>
              <w:left w:w="10" w:type="dxa"/>
              <w:right w:w="10" w:type="dxa"/>
            </w:tcMar>
            <w:vAlign w:val="center"/>
          </w:tcPr>
          <w:p w14:paraId="5B1641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8" w:lineRule="atLeast"/>
              <w:ind w:left="0" w:right="0"/>
              <w:jc w:val="center"/>
            </w:pPr>
            <w:r>
              <w:rPr>
                <w:rFonts w:hint="eastAsia" w:ascii="方正仿宋_GBK" w:hAnsi="方正仿宋_GBK" w:eastAsia="方正仿宋_GBK" w:cs="方正仿宋_GBK"/>
                <w:i w:val="0"/>
                <w:iCs w:val="0"/>
                <w:caps w:val="0"/>
                <w:color w:val="424242"/>
                <w:spacing w:val="0"/>
                <w:sz w:val="28"/>
                <w:szCs w:val="28"/>
                <w:shd w:val="clear" w:fill="FFFFFF"/>
              </w:rPr>
              <w:t>信息内容</w:t>
            </w:r>
          </w:p>
        </w:tc>
        <w:tc>
          <w:tcPr>
            <w:tcW w:w="6349" w:type="dxa"/>
            <w:gridSpan w:val="3"/>
            <w:tcBorders>
              <w:top w:val="single" w:color="auto" w:sz="6" w:space="0"/>
              <w:left w:val="single" w:color="auto" w:sz="6" w:space="0"/>
              <w:bottom w:val="single" w:color="auto" w:sz="6" w:space="0"/>
            </w:tcBorders>
            <w:shd w:val="clear" w:color="auto" w:fill="FFFFFF"/>
            <w:tcMar>
              <w:left w:w="10" w:type="dxa"/>
              <w:right w:w="10" w:type="dxa"/>
            </w:tcMar>
            <w:vAlign w:val="center"/>
          </w:tcPr>
          <w:p w14:paraId="641F5B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8" w:lineRule="atLeast"/>
              <w:ind w:left="0" w:right="0"/>
              <w:jc w:val="center"/>
            </w:pPr>
            <w:r>
              <w:rPr>
                <w:rFonts w:hint="eastAsia" w:ascii="方正仿宋_GBK" w:hAnsi="方正仿宋_GBK" w:eastAsia="方正仿宋_GBK" w:cs="方正仿宋_GBK"/>
                <w:i w:val="0"/>
                <w:iCs w:val="0"/>
                <w:caps w:val="0"/>
                <w:color w:val="424242"/>
                <w:spacing w:val="0"/>
                <w:sz w:val="28"/>
                <w:szCs w:val="28"/>
                <w:shd w:val="clear" w:fill="FFFFFF"/>
              </w:rPr>
              <w:t>本年处理决定数量</w:t>
            </w:r>
          </w:p>
        </w:tc>
      </w:tr>
      <w:tr w14:paraId="2416D1A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97" w:hRule="atLeast"/>
        </w:trPr>
        <w:tc>
          <w:tcPr>
            <w:tcW w:w="2475" w:type="dxa"/>
            <w:tcBorders>
              <w:top w:val="single" w:color="auto" w:sz="6" w:space="0"/>
              <w:bottom w:val="single" w:color="auto" w:sz="6" w:space="0"/>
              <w:right w:val="single" w:color="auto" w:sz="6" w:space="0"/>
            </w:tcBorders>
            <w:shd w:val="clear" w:color="auto" w:fill="FFFFFF"/>
            <w:tcMar>
              <w:left w:w="10" w:type="dxa"/>
              <w:right w:w="10" w:type="dxa"/>
            </w:tcMar>
            <w:vAlign w:val="center"/>
          </w:tcPr>
          <w:p w14:paraId="0CA709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8" w:lineRule="atLeast"/>
              <w:ind w:left="0" w:right="0"/>
              <w:jc w:val="center"/>
            </w:pPr>
            <w:r>
              <w:rPr>
                <w:rFonts w:hint="eastAsia" w:ascii="方正仿宋_GBK" w:hAnsi="方正仿宋_GBK" w:eastAsia="方正仿宋_GBK" w:cs="方正仿宋_GBK"/>
                <w:i w:val="0"/>
                <w:iCs w:val="0"/>
                <w:caps w:val="0"/>
                <w:color w:val="424242"/>
                <w:spacing w:val="0"/>
                <w:sz w:val="28"/>
                <w:szCs w:val="28"/>
                <w:shd w:val="clear" w:fill="FFFFFF"/>
              </w:rPr>
              <w:t>行政许可</w:t>
            </w:r>
          </w:p>
        </w:tc>
        <w:tc>
          <w:tcPr>
            <w:tcW w:w="6349" w:type="dxa"/>
            <w:gridSpan w:val="3"/>
            <w:tcBorders>
              <w:top w:val="single" w:color="auto" w:sz="6" w:space="0"/>
              <w:left w:val="single" w:color="auto" w:sz="6" w:space="0"/>
              <w:bottom w:val="single" w:color="auto" w:sz="6" w:space="0"/>
            </w:tcBorders>
            <w:shd w:val="clear" w:color="auto" w:fill="FFFFFF"/>
            <w:tcMar>
              <w:left w:w="10" w:type="dxa"/>
              <w:right w:w="10" w:type="dxa"/>
            </w:tcMar>
            <w:vAlign w:val="center"/>
          </w:tcPr>
          <w:p w14:paraId="047DD0A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8" w:lineRule="atLeast"/>
              <w:ind w:left="0" w:right="0"/>
              <w:jc w:val="center"/>
              <w:rPr>
                <w:rFonts w:hint="default" w:eastAsiaTheme="minorEastAsia"/>
                <w:lang w:val="en-US" w:eastAsia="zh-CN"/>
              </w:rPr>
            </w:pPr>
            <w:r>
              <w:rPr>
                <w:rFonts w:hint="eastAsia" w:ascii="Times New Roman" w:hAnsi="Times New Roman" w:eastAsia="微软雅黑" w:cs="Times New Roman"/>
                <w:i w:val="0"/>
                <w:iCs w:val="0"/>
                <w:caps w:val="0"/>
                <w:color w:val="424242"/>
                <w:spacing w:val="0"/>
                <w:sz w:val="28"/>
                <w:szCs w:val="28"/>
                <w:shd w:val="clear" w:fill="FFFFFF"/>
                <w:lang w:val="en-US" w:eastAsia="zh-CN"/>
              </w:rPr>
              <w:t>63</w:t>
            </w:r>
          </w:p>
        </w:tc>
      </w:tr>
      <w:tr w14:paraId="16380EB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97" w:hRule="atLeast"/>
        </w:trPr>
        <w:tc>
          <w:tcPr>
            <w:tcW w:w="8858" w:type="dxa"/>
            <w:gridSpan w:val="4"/>
            <w:tcBorders>
              <w:top w:val="single" w:color="auto" w:sz="6" w:space="0"/>
              <w:bottom w:val="single" w:color="auto" w:sz="6" w:space="0"/>
            </w:tcBorders>
            <w:shd w:val="clear" w:color="auto" w:fill="FFFFFF"/>
            <w:tcMar>
              <w:left w:w="10" w:type="dxa"/>
              <w:right w:w="10" w:type="dxa"/>
            </w:tcMar>
            <w:vAlign w:val="center"/>
          </w:tcPr>
          <w:p w14:paraId="42DED9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8" w:lineRule="atLeast"/>
              <w:ind w:left="0" w:right="0"/>
              <w:jc w:val="center"/>
            </w:pPr>
            <w:r>
              <w:rPr>
                <w:rFonts w:hint="eastAsia" w:ascii="方正黑体_GBK" w:hAnsi="方正黑体_GBK" w:eastAsia="方正黑体_GBK" w:cs="方正黑体_GBK"/>
                <w:i w:val="0"/>
                <w:iCs w:val="0"/>
                <w:caps w:val="0"/>
                <w:color w:val="424242"/>
                <w:spacing w:val="0"/>
                <w:sz w:val="24"/>
                <w:szCs w:val="24"/>
              </w:rPr>
              <w:t>第二十条第（六）项</w:t>
            </w:r>
          </w:p>
        </w:tc>
      </w:tr>
      <w:tr w14:paraId="3E1DE3C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97" w:hRule="atLeast"/>
        </w:trPr>
        <w:tc>
          <w:tcPr>
            <w:tcW w:w="2475" w:type="dxa"/>
            <w:tcBorders>
              <w:top w:val="single" w:color="auto" w:sz="6" w:space="0"/>
              <w:bottom w:val="single" w:color="auto" w:sz="6" w:space="0"/>
              <w:right w:val="single" w:color="auto" w:sz="6" w:space="0"/>
            </w:tcBorders>
            <w:shd w:val="clear" w:color="auto" w:fill="FFFFFF"/>
            <w:tcMar>
              <w:left w:w="10" w:type="dxa"/>
              <w:right w:w="10" w:type="dxa"/>
            </w:tcMar>
            <w:vAlign w:val="center"/>
          </w:tcPr>
          <w:p w14:paraId="2F47D2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8" w:lineRule="atLeast"/>
              <w:ind w:left="0" w:right="0"/>
              <w:jc w:val="center"/>
            </w:pPr>
            <w:r>
              <w:rPr>
                <w:rFonts w:hint="eastAsia" w:ascii="方正仿宋_GBK" w:hAnsi="方正仿宋_GBK" w:eastAsia="方正仿宋_GBK" w:cs="方正仿宋_GBK"/>
                <w:i w:val="0"/>
                <w:iCs w:val="0"/>
                <w:caps w:val="0"/>
                <w:color w:val="424242"/>
                <w:spacing w:val="0"/>
                <w:sz w:val="28"/>
                <w:szCs w:val="28"/>
                <w:shd w:val="clear" w:fill="FFFFFF"/>
              </w:rPr>
              <w:t>信息内容</w:t>
            </w:r>
          </w:p>
        </w:tc>
        <w:tc>
          <w:tcPr>
            <w:tcW w:w="6349" w:type="dxa"/>
            <w:gridSpan w:val="3"/>
            <w:tcBorders>
              <w:top w:val="single" w:color="auto" w:sz="6" w:space="0"/>
              <w:left w:val="single" w:color="auto" w:sz="6" w:space="0"/>
              <w:bottom w:val="single" w:color="auto" w:sz="6" w:space="0"/>
            </w:tcBorders>
            <w:shd w:val="clear" w:color="auto" w:fill="FFFFFF"/>
            <w:tcMar>
              <w:left w:w="10" w:type="dxa"/>
              <w:right w:w="10" w:type="dxa"/>
            </w:tcMar>
            <w:vAlign w:val="center"/>
          </w:tcPr>
          <w:p w14:paraId="2855AB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8" w:lineRule="atLeast"/>
              <w:ind w:left="0" w:right="0"/>
              <w:jc w:val="center"/>
            </w:pPr>
            <w:r>
              <w:rPr>
                <w:rFonts w:hint="eastAsia" w:ascii="方正仿宋_GBK" w:hAnsi="方正仿宋_GBK" w:eastAsia="方正仿宋_GBK" w:cs="方正仿宋_GBK"/>
                <w:i w:val="0"/>
                <w:iCs w:val="0"/>
                <w:caps w:val="0"/>
                <w:color w:val="424242"/>
                <w:spacing w:val="0"/>
                <w:sz w:val="28"/>
                <w:szCs w:val="28"/>
                <w:shd w:val="clear" w:fill="FFFFFF"/>
              </w:rPr>
              <w:t>本年处理决定数量</w:t>
            </w:r>
          </w:p>
        </w:tc>
      </w:tr>
      <w:tr w14:paraId="3BA6DDC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97" w:hRule="atLeast"/>
        </w:trPr>
        <w:tc>
          <w:tcPr>
            <w:tcW w:w="2475" w:type="dxa"/>
            <w:tcBorders>
              <w:top w:val="single" w:color="auto" w:sz="6" w:space="0"/>
              <w:bottom w:val="single" w:color="auto" w:sz="6" w:space="0"/>
              <w:right w:val="single" w:color="auto" w:sz="6" w:space="0"/>
            </w:tcBorders>
            <w:shd w:val="clear" w:color="auto" w:fill="FFFFFF"/>
            <w:tcMar>
              <w:left w:w="10" w:type="dxa"/>
              <w:right w:w="10" w:type="dxa"/>
            </w:tcMar>
            <w:vAlign w:val="center"/>
          </w:tcPr>
          <w:p w14:paraId="13917C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8" w:lineRule="atLeast"/>
              <w:ind w:left="0" w:right="0"/>
              <w:jc w:val="center"/>
            </w:pPr>
            <w:r>
              <w:rPr>
                <w:rFonts w:hint="eastAsia" w:ascii="方正仿宋_GBK" w:hAnsi="方正仿宋_GBK" w:eastAsia="方正仿宋_GBK" w:cs="方正仿宋_GBK"/>
                <w:i w:val="0"/>
                <w:iCs w:val="0"/>
                <w:caps w:val="0"/>
                <w:color w:val="424242"/>
                <w:spacing w:val="0"/>
                <w:sz w:val="28"/>
                <w:szCs w:val="28"/>
                <w:shd w:val="clear" w:fill="FFFFFF"/>
              </w:rPr>
              <w:t>行政处罚</w:t>
            </w:r>
          </w:p>
        </w:tc>
        <w:tc>
          <w:tcPr>
            <w:tcW w:w="6349" w:type="dxa"/>
            <w:gridSpan w:val="3"/>
            <w:tcBorders>
              <w:top w:val="single" w:color="auto" w:sz="6" w:space="0"/>
              <w:left w:val="single" w:color="auto" w:sz="6" w:space="0"/>
              <w:bottom w:val="single" w:color="auto" w:sz="6" w:space="0"/>
            </w:tcBorders>
            <w:shd w:val="clear" w:color="auto" w:fill="FFFFFF"/>
            <w:tcMar>
              <w:left w:w="10" w:type="dxa"/>
              <w:right w:w="10" w:type="dxa"/>
            </w:tcMar>
            <w:vAlign w:val="center"/>
          </w:tcPr>
          <w:p w14:paraId="3CD250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8" w:lineRule="atLeast"/>
              <w:ind w:left="0" w:right="0"/>
              <w:jc w:val="center"/>
              <w:rPr>
                <w:rFonts w:hint="default" w:eastAsiaTheme="minorEastAsia"/>
                <w:lang w:val="en-US" w:eastAsia="zh-CN"/>
              </w:rPr>
            </w:pPr>
            <w:r>
              <w:rPr>
                <w:rFonts w:hint="eastAsia" w:ascii="Times New Roman" w:hAnsi="Times New Roman" w:eastAsia="微软雅黑" w:cs="Times New Roman"/>
                <w:i w:val="0"/>
                <w:iCs w:val="0"/>
                <w:caps w:val="0"/>
                <w:color w:val="424242"/>
                <w:spacing w:val="0"/>
                <w:sz w:val="28"/>
                <w:szCs w:val="28"/>
                <w:shd w:val="clear" w:fill="FFFFFF"/>
                <w:lang w:val="en-US" w:eastAsia="zh-CN"/>
              </w:rPr>
              <w:t>62</w:t>
            </w:r>
          </w:p>
        </w:tc>
      </w:tr>
      <w:tr w14:paraId="6E37EC8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97" w:hRule="atLeast"/>
        </w:trPr>
        <w:tc>
          <w:tcPr>
            <w:tcW w:w="2475" w:type="dxa"/>
            <w:tcBorders>
              <w:top w:val="single" w:color="auto" w:sz="6" w:space="0"/>
              <w:bottom w:val="single" w:color="auto" w:sz="6" w:space="0"/>
              <w:right w:val="single" w:color="auto" w:sz="6" w:space="0"/>
            </w:tcBorders>
            <w:shd w:val="clear" w:color="auto" w:fill="FFFFFF"/>
            <w:tcMar>
              <w:left w:w="10" w:type="dxa"/>
              <w:right w:w="10" w:type="dxa"/>
            </w:tcMar>
            <w:vAlign w:val="center"/>
          </w:tcPr>
          <w:p w14:paraId="09E2B5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8" w:lineRule="atLeast"/>
              <w:ind w:left="0" w:right="0"/>
              <w:jc w:val="center"/>
            </w:pPr>
            <w:r>
              <w:rPr>
                <w:rFonts w:hint="eastAsia" w:ascii="方正仿宋_GBK" w:hAnsi="方正仿宋_GBK" w:eastAsia="方正仿宋_GBK" w:cs="方正仿宋_GBK"/>
                <w:i w:val="0"/>
                <w:iCs w:val="0"/>
                <w:caps w:val="0"/>
                <w:color w:val="424242"/>
                <w:spacing w:val="0"/>
                <w:sz w:val="28"/>
                <w:szCs w:val="28"/>
                <w:shd w:val="clear" w:fill="FFFFFF"/>
              </w:rPr>
              <w:t>行政强制</w:t>
            </w:r>
          </w:p>
        </w:tc>
        <w:tc>
          <w:tcPr>
            <w:tcW w:w="6349" w:type="dxa"/>
            <w:gridSpan w:val="3"/>
            <w:tcBorders>
              <w:top w:val="single" w:color="auto" w:sz="6" w:space="0"/>
              <w:left w:val="single" w:color="auto" w:sz="6" w:space="0"/>
              <w:bottom w:val="single" w:color="auto" w:sz="6" w:space="0"/>
            </w:tcBorders>
            <w:shd w:val="clear" w:color="auto" w:fill="FFFFFF"/>
            <w:tcMar>
              <w:left w:w="10" w:type="dxa"/>
              <w:right w:w="10" w:type="dxa"/>
            </w:tcMar>
            <w:vAlign w:val="center"/>
          </w:tcPr>
          <w:p w14:paraId="7C075A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8" w:lineRule="atLeast"/>
              <w:ind w:left="0" w:right="0"/>
              <w:jc w:val="center"/>
              <w:rPr>
                <w:rFonts w:hint="eastAsia" w:eastAsiaTheme="minorEastAsia"/>
                <w:lang w:eastAsia="zh-CN"/>
              </w:rPr>
            </w:pPr>
            <w:r>
              <w:rPr>
                <w:rFonts w:hint="eastAsia" w:ascii="Times New Roman" w:hAnsi="Times New Roman" w:eastAsia="微软雅黑" w:cs="Times New Roman"/>
                <w:i w:val="0"/>
                <w:iCs w:val="0"/>
                <w:caps w:val="0"/>
                <w:color w:val="424242"/>
                <w:spacing w:val="0"/>
                <w:sz w:val="28"/>
                <w:szCs w:val="28"/>
                <w:shd w:val="clear" w:fill="FFFFFF"/>
                <w:lang w:val="en-US" w:eastAsia="zh-CN"/>
              </w:rPr>
              <w:t>0</w:t>
            </w:r>
          </w:p>
        </w:tc>
      </w:tr>
      <w:tr w14:paraId="1BF24DA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97" w:hRule="atLeast"/>
        </w:trPr>
        <w:tc>
          <w:tcPr>
            <w:tcW w:w="8858" w:type="dxa"/>
            <w:gridSpan w:val="4"/>
            <w:tcBorders>
              <w:top w:val="single" w:color="auto" w:sz="6" w:space="0"/>
              <w:bottom w:val="single" w:color="auto" w:sz="6" w:space="0"/>
            </w:tcBorders>
            <w:shd w:val="clear" w:color="auto" w:fill="FFFFFF"/>
            <w:tcMar>
              <w:left w:w="10" w:type="dxa"/>
              <w:right w:w="10" w:type="dxa"/>
            </w:tcMar>
            <w:vAlign w:val="center"/>
          </w:tcPr>
          <w:p w14:paraId="272B92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8" w:lineRule="atLeast"/>
              <w:ind w:left="0" w:right="0"/>
              <w:jc w:val="center"/>
            </w:pPr>
            <w:r>
              <w:rPr>
                <w:rFonts w:hint="eastAsia" w:ascii="方正黑体_GBK" w:hAnsi="方正黑体_GBK" w:eastAsia="方正黑体_GBK" w:cs="方正黑体_GBK"/>
                <w:i w:val="0"/>
                <w:iCs w:val="0"/>
                <w:caps w:val="0"/>
                <w:color w:val="424242"/>
                <w:spacing w:val="0"/>
                <w:sz w:val="24"/>
                <w:szCs w:val="24"/>
              </w:rPr>
              <w:t>第二十条第（八）项</w:t>
            </w:r>
          </w:p>
        </w:tc>
      </w:tr>
      <w:tr w14:paraId="2FB9C78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97" w:hRule="atLeast"/>
        </w:trPr>
        <w:tc>
          <w:tcPr>
            <w:tcW w:w="2475" w:type="dxa"/>
            <w:tcBorders>
              <w:top w:val="single" w:color="auto" w:sz="6" w:space="0"/>
              <w:bottom w:val="single" w:color="auto" w:sz="6" w:space="0"/>
              <w:right w:val="single" w:color="auto" w:sz="6" w:space="0"/>
            </w:tcBorders>
            <w:shd w:val="clear" w:color="auto" w:fill="FFFFFF"/>
            <w:tcMar>
              <w:left w:w="10" w:type="dxa"/>
              <w:right w:w="10" w:type="dxa"/>
            </w:tcMar>
            <w:vAlign w:val="center"/>
          </w:tcPr>
          <w:p w14:paraId="6FDF57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8" w:lineRule="atLeast"/>
              <w:ind w:left="0" w:right="0"/>
              <w:jc w:val="center"/>
            </w:pPr>
            <w:r>
              <w:rPr>
                <w:rFonts w:hint="eastAsia" w:ascii="方正仿宋_GBK" w:hAnsi="方正仿宋_GBK" w:eastAsia="方正仿宋_GBK" w:cs="方正仿宋_GBK"/>
                <w:i w:val="0"/>
                <w:iCs w:val="0"/>
                <w:caps w:val="0"/>
                <w:color w:val="424242"/>
                <w:spacing w:val="0"/>
                <w:sz w:val="28"/>
                <w:szCs w:val="28"/>
                <w:shd w:val="clear" w:fill="FFFFFF"/>
              </w:rPr>
              <w:t>信息内容</w:t>
            </w:r>
          </w:p>
        </w:tc>
        <w:tc>
          <w:tcPr>
            <w:tcW w:w="6349" w:type="dxa"/>
            <w:gridSpan w:val="3"/>
            <w:tcBorders>
              <w:top w:val="single" w:color="auto" w:sz="6" w:space="0"/>
              <w:left w:val="single" w:color="auto" w:sz="6" w:space="0"/>
              <w:bottom w:val="single" w:color="auto" w:sz="6" w:space="0"/>
            </w:tcBorders>
            <w:shd w:val="clear" w:color="auto" w:fill="FFFFFF"/>
            <w:tcMar>
              <w:left w:w="10" w:type="dxa"/>
              <w:right w:w="10" w:type="dxa"/>
            </w:tcMar>
            <w:vAlign w:val="center"/>
          </w:tcPr>
          <w:p w14:paraId="0BE138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8" w:lineRule="atLeast"/>
              <w:ind w:left="0" w:right="0"/>
              <w:jc w:val="center"/>
            </w:pPr>
            <w:r>
              <w:rPr>
                <w:rFonts w:hint="eastAsia" w:ascii="方正仿宋_GBK" w:hAnsi="方正仿宋_GBK" w:eastAsia="方正仿宋_GBK" w:cs="方正仿宋_GBK"/>
                <w:i w:val="0"/>
                <w:iCs w:val="0"/>
                <w:caps w:val="0"/>
                <w:color w:val="424242"/>
                <w:spacing w:val="0"/>
                <w:sz w:val="28"/>
                <w:szCs w:val="28"/>
                <w:shd w:val="clear" w:fill="FFFFFF"/>
              </w:rPr>
              <w:t>本年收费金额（单位：万元）</w:t>
            </w:r>
          </w:p>
        </w:tc>
      </w:tr>
      <w:tr w14:paraId="651D22D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97" w:hRule="atLeast"/>
        </w:trPr>
        <w:tc>
          <w:tcPr>
            <w:tcW w:w="2475" w:type="dxa"/>
            <w:tcBorders>
              <w:top w:val="single" w:color="auto" w:sz="6" w:space="0"/>
              <w:right w:val="single" w:color="auto" w:sz="6" w:space="0"/>
            </w:tcBorders>
            <w:shd w:val="clear" w:color="auto" w:fill="FFFFFF"/>
            <w:tcMar>
              <w:left w:w="10" w:type="dxa"/>
              <w:right w:w="10" w:type="dxa"/>
            </w:tcMar>
            <w:vAlign w:val="center"/>
          </w:tcPr>
          <w:p w14:paraId="74283E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8" w:lineRule="atLeast"/>
              <w:ind w:left="0" w:right="0"/>
              <w:jc w:val="center"/>
            </w:pPr>
            <w:r>
              <w:rPr>
                <w:rFonts w:hint="eastAsia" w:ascii="方正仿宋_GBK" w:hAnsi="方正仿宋_GBK" w:eastAsia="方正仿宋_GBK" w:cs="方正仿宋_GBK"/>
                <w:i w:val="0"/>
                <w:iCs w:val="0"/>
                <w:caps w:val="0"/>
                <w:color w:val="424242"/>
                <w:spacing w:val="0"/>
                <w:sz w:val="28"/>
                <w:szCs w:val="28"/>
                <w:shd w:val="clear" w:fill="FFFFFF"/>
              </w:rPr>
              <w:t>行政事业性收费</w:t>
            </w:r>
          </w:p>
        </w:tc>
        <w:tc>
          <w:tcPr>
            <w:tcW w:w="6349" w:type="dxa"/>
            <w:gridSpan w:val="3"/>
            <w:tcBorders>
              <w:top w:val="single" w:color="auto" w:sz="6" w:space="0"/>
              <w:left w:val="single" w:color="auto" w:sz="6" w:space="0"/>
            </w:tcBorders>
            <w:shd w:val="clear" w:color="auto" w:fill="FFFFFF"/>
            <w:tcMar>
              <w:left w:w="10" w:type="dxa"/>
              <w:right w:w="10" w:type="dxa"/>
            </w:tcMar>
            <w:vAlign w:val="center"/>
          </w:tcPr>
          <w:p w14:paraId="4ADB14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8" w:lineRule="atLeast"/>
              <w:ind w:left="0" w:right="0"/>
              <w:jc w:val="center"/>
            </w:pPr>
            <w:r>
              <w:rPr>
                <w:rFonts w:hint="default" w:ascii="Times New Roman" w:hAnsi="Times New Roman" w:eastAsia="微软雅黑" w:cs="Times New Roman"/>
                <w:i w:val="0"/>
                <w:iCs w:val="0"/>
                <w:caps w:val="0"/>
                <w:color w:val="424242"/>
                <w:spacing w:val="0"/>
                <w:sz w:val="28"/>
                <w:szCs w:val="28"/>
                <w:shd w:val="clear" w:fill="FFFFFF"/>
              </w:rPr>
              <w:t>0</w:t>
            </w:r>
          </w:p>
        </w:tc>
      </w:tr>
    </w:tbl>
    <w:p w14:paraId="3AC249C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黑体_GBK" w:hAnsi="方正黑体_GBK" w:eastAsia="方正黑体_GBK" w:cs="方正黑体_GBK"/>
          <w:sz w:val="32"/>
          <w:szCs w:val="40"/>
        </w:rPr>
      </w:pPr>
    </w:p>
    <w:p w14:paraId="0D408C6C">
      <w:pPr>
        <w:numPr>
          <w:ilvl w:val="0"/>
          <w:numId w:val="0"/>
        </w:numPr>
        <w:ind w:firstLine="640" w:firstLineChars="200"/>
        <w:rPr>
          <w:rFonts w:hint="eastAsia" w:ascii="方正黑体_GBK" w:hAnsi="方正黑体_GBK" w:eastAsia="方正黑体_GBK" w:cs="方正黑体_GBK"/>
          <w:i w:val="0"/>
          <w:iCs w:val="0"/>
          <w:caps w:val="0"/>
          <w:color w:val="424242"/>
          <w:spacing w:val="0"/>
          <w:sz w:val="32"/>
          <w:szCs w:val="32"/>
          <w:shd w:val="clear" w:fill="FFFFFF"/>
        </w:rPr>
      </w:pPr>
      <w:r>
        <w:rPr>
          <w:rFonts w:hint="eastAsia" w:ascii="方正黑体_GBK" w:hAnsi="方正黑体_GBK" w:eastAsia="方正黑体_GBK" w:cs="方正黑体_GBK"/>
          <w:i w:val="0"/>
          <w:iCs w:val="0"/>
          <w:caps w:val="0"/>
          <w:color w:val="424242"/>
          <w:spacing w:val="0"/>
          <w:kern w:val="2"/>
          <w:sz w:val="32"/>
          <w:szCs w:val="32"/>
          <w:shd w:val="clear" w:fill="FFFFFF"/>
          <w:lang w:val="en-US" w:eastAsia="zh-CN" w:bidi="ar-SA"/>
        </w:rPr>
        <w:t>三、</w:t>
      </w:r>
      <w:r>
        <w:rPr>
          <w:rFonts w:hint="eastAsia" w:ascii="方正黑体_GBK" w:hAnsi="方正黑体_GBK" w:eastAsia="方正黑体_GBK" w:cs="方正黑体_GBK"/>
          <w:i w:val="0"/>
          <w:iCs w:val="0"/>
          <w:caps w:val="0"/>
          <w:color w:val="424242"/>
          <w:spacing w:val="0"/>
          <w:sz w:val="32"/>
          <w:szCs w:val="32"/>
          <w:shd w:val="clear" w:fill="FFFFFF"/>
        </w:rPr>
        <w:t>收到和处理政府信息公开申请情况</w:t>
      </w:r>
    </w:p>
    <w:tbl>
      <w:tblPr>
        <w:tblStyle w:val="3"/>
        <w:tblW w:w="4997" w:type="pct"/>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26"/>
        <w:gridCol w:w="2033"/>
        <w:gridCol w:w="2194"/>
        <w:gridCol w:w="543"/>
        <w:gridCol w:w="543"/>
        <w:gridCol w:w="543"/>
        <w:gridCol w:w="543"/>
        <w:gridCol w:w="543"/>
        <w:gridCol w:w="546"/>
        <w:gridCol w:w="555"/>
      </w:tblGrid>
      <w:tr w14:paraId="6051042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PrEx>
        <w:trPr>
          <w:trHeight w:val="420" w:hRule="atLeast"/>
        </w:trPr>
        <w:tc>
          <w:tcPr>
            <w:tcW w:w="2849" w:type="pct"/>
            <w:gridSpan w:val="3"/>
            <w:vMerge w:val="restar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097FBD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both"/>
            </w:pPr>
            <w:r>
              <w:rPr>
                <w:rFonts w:ascii="方正黑体_GBK" w:hAnsi="方正黑体_GBK" w:eastAsia="方正黑体_GBK" w:cs="方正黑体_GBK"/>
                <w:i w:val="0"/>
                <w:iCs w:val="0"/>
                <w:caps w:val="0"/>
                <w:color w:val="424242"/>
                <w:spacing w:val="0"/>
                <w:sz w:val="22"/>
                <w:szCs w:val="22"/>
              </w:rPr>
              <w:t>本列数据的勾稽关系为：第一项加第二项之和，等于第三项加第四项之和）</w:t>
            </w:r>
          </w:p>
        </w:tc>
        <w:tc>
          <w:tcPr>
            <w:tcW w:w="2150" w:type="pct"/>
            <w:gridSpan w:val="7"/>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5A96B07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eastAsia" w:ascii="方正黑体_GBK" w:hAnsi="方正黑体_GBK" w:eastAsia="方正黑体_GBK" w:cs="方正黑体_GBK"/>
                <w:i w:val="0"/>
                <w:iCs w:val="0"/>
                <w:caps w:val="0"/>
                <w:color w:val="424242"/>
                <w:spacing w:val="0"/>
                <w:sz w:val="21"/>
                <w:szCs w:val="21"/>
              </w:rPr>
              <w:t>申请人情况</w:t>
            </w:r>
          </w:p>
        </w:tc>
      </w:tr>
      <w:tr w14:paraId="5C393BB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95" w:hRule="atLeast"/>
        </w:trPr>
        <w:tc>
          <w:tcPr>
            <w:tcW w:w="2849" w:type="pct"/>
            <w:gridSpan w:val="3"/>
            <w:vMerge w:val="continue"/>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23FEFAE8">
            <w:pPr>
              <w:rPr>
                <w:rFonts w:hint="eastAsia" w:ascii="微软雅黑" w:hAnsi="微软雅黑" w:eastAsia="微软雅黑" w:cs="微软雅黑"/>
                <w:i w:val="0"/>
                <w:iCs w:val="0"/>
                <w:caps w:val="0"/>
                <w:color w:val="424242"/>
                <w:spacing w:val="0"/>
                <w:sz w:val="27"/>
                <w:szCs w:val="27"/>
              </w:rPr>
            </w:pPr>
          </w:p>
        </w:tc>
        <w:tc>
          <w:tcPr>
            <w:tcW w:w="306" w:type="pct"/>
            <w:vMerge w:val="restar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76A8B7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eastAsia" w:ascii="方正黑体_GBK" w:hAnsi="方正黑体_GBK" w:eastAsia="方正黑体_GBK" w:cs="方正黑体_GBK"/>
                <w:i w:val="0"/>
                <w:iCs w:val="0"/>
                <w:caps w:val="0"/>
                <w:color w:val="424242"/>
                <w:spacing w:val="0"/>
                <w:sz w:val="19"/>
                <w:szCs w:val="19"/>
              </w:rPr>
              <w:t>自然人</w:t>
            </w:r>
          </w:p>
        </w:tc>
        <w:tc>
          <w:tcPr>
            <w:tcW w:w="1532" w:type="pct"/>
            <w:gridSpan w:val="5"/>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3406F6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eastAsia" w:ascii="方正黑体_GBK" w:hAnsi="方正黑体_GBK" w:eastAsia="方正黑体_GBK" w:cs="方正黑体_GBK"/>
                <w:i w:val="0"/>
                <w:iCs w:val="0"/>
                <w:caps w:val="0"/>
                <w:color w:val="424242"/>
                <w:spacing w:val="0"/>
                <w:sz w:val="19"/>
                <w:szCs w:val="19"/>
              </w:rPr>
              <w:t>法人或其他组织</w:t>
            </w:r>
          </w:p>
        </w:tc>
        <w:tc>
          <w:tcPr>
            <w:tcW w:w="311" w:type="pct"/>
            <w:vMerge w:val="restar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38A454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eastAsia" w:ascii="方正黑体_GBK" w:hAnsi="方正黑体_GBK" w:eastAsia="方正黑体_GBK" w:cs="方正黑体_GBK"/>
                <w:i w:val="0"/>
                <w:iCs w:val="0"/>
                <w:caps w:val="0"/>
                <w:color w:val="424242"/>
                <w:spacing w:val="0"/>
                <w:sz w:val="19"/>
                <w:szCs w:val="19"/>
              </w:rPr>
              <w:t>总计</w:t>
            </w:r>
          </w:p>
        </w:tc>
      </w:tr>
      <w:tr w14:paraId="0458C6A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70" w:hRule="atLeast"/>
        </w:trPr>
        <w:tc>
          <w:tcPr>
            <w:tcW w:w="2849" w:type="pct"/>
            <w:gridSpan w:val="3"/>
            <w:vMerge w:val="continue"/>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47CAF1F6">
            <w:pPr>
              <w:rPr>
                <w:rFonts w:hint="eastAsia" w:ascii="微软雅黑" w:hAnsi="微软雅黑" w:eastAsia="微软雅黑" w:cs="微软雅黑"/>
                <w:i w:val="0"/>
                <w:iCs w:val="0"/>
                <w:caps w:val="0"/>
                <w:color w:val="424242"/>
                <w:spacing w:val="0"/>
                <w:sz w:val="27"/>
                <w:szCs w:val="27"/>
              </w:rPr>
            </w:pPr>
          </w:p>
        </w:tc>
        <w:tc>
          <w:tcPr>
            <w:tcW w:w="306" w:type="pct"/>
            <w:vMerge w:val="continue"/>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59C09DA1">
            <w:pPr>
              <w:rPr>
                <w:rFonts w:hint="eastAsia" w:ascii="微软雅黑" w:hAnsi="微软雅黑" w:eastAsia="微软雅黑" w:cs="微软雅黑"/>
                <w:i w:val="0"/>
                <w:iCs w:val="0"/>
                <w:caps w:val="0"/>
                <w:color w:val="424242"/>
                <w:spacing w:val="0"/>
                <w:sz w:val="27"/>
                <w:szCs w:val="27"/>
              </w:rPr>
            </w:pPr>
          </w:p>
        </w:tc>
        <w:tc>
          <w:tcPr>
            <w:tcW w:w="30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3DDDF6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eastAsia" w:ascii="方正黑体_GBK" w:hAnsi="方正黑体_GBK" w:eastAsia="方正黑体_GBK" w:cs="方正黑体_GBK"/>
                <w:i w:val="0"/>
                <w:iCs w:val="0"/>
                <w:caps w:val="0"/>
                <w:color w:val="424242"/>
                <w:spacing w:val="0"/>
                <w:sz w:val="19"/>
                <w:szCs w:val="19"/>
              </w:rPr>
              <w:t>商业企业</w:t>
            </w:r>
          </w:p>
        </w:tc>
        <w:tc>
          <w:tcPr>
            <w:tcW w:w="30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359CB7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eastAsia" w:ascii="方正黑体_GBK" w:hAnsi="方正黑体_GBK" w:eastAsia="方正黑体_GBK" w:cs="方正黑体_GBK"/>
                <w:i w:val="0"/>
                <w:iCs w:val="0"/>
                <w:caps w:val="0"/>
                <w:color w:val="424242"/>
                <w:spacing w:val="0"/>
                <w:sz w:val="19"/>
                <w:szCs w:val="19"/>
              </w:rPr>
              <w:t>科研机构</w:t>
            </w:r>
          </w:p>
        </w:tc>
        <w:tc>
          <w:tcPr>
            <w:tcW w:w="30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5CAB19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eastAsia" w:ascii="方正黑体_GBK" w:hAnsi="方正黑体_GBK" w:eastAsia="方正黑体_GBK" w:cs="方正黑体_GBK"/>
                <w:i w:val="0"/>
                <w:iCs w:val="0"/>
                <w:caps w:val="0"/>
                <w:color w:val="424242"/>
                <w:spacing w:val="0"/>
                <w:sz w:val="19"/>
                <w:szCs w:val="19"/>
              </w:rPr>
              <w:t>社会公益组织</w:t>
            </w:r>
          </w:p>
        </w:tc>
        <w:tc>
          <w:tcPr>
            <w:tcW w:w="30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2D84CE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eastAsia" w:ascii="方正黑体_GBK" w:hAnsi="方正黑体_GBK" w:eastAsia="方正黑体_GBK" w:cs="方正黑体_GBK"/>
                <w:i w:val="0"/>
                <w:iCs w:val="0"/>
                <w:caps w:val="0"/>
                <w:color w:val="424242"/>
                <w:spacing w:val="0"/>
                <w:sz w:val="19"/>
                <w:szCs w:val="19"/>
              </w:rPr>
              <w:t>法律服务机构</w:t>
            </w:r>
          </w:p>
        </w:tc>
        <w:tc>
          <w:tcPr>
            <w:tcW w:w="307"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0D1AA3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eastAsia" w:ascii="方正黑体_GBK" w:hAnsi="方正黑体_GBK" w:eastAsia="方正黑体_GBK" w:cs="方正黑体_GBK"/>
                <w:i w:val="0"/>
                <w:iCs w:val="0"/>
                <w:caps w:val="0"/>
                <w:color w:val="424242"/>
                <w:spacing w:val="0"/>
                <w:sz w:val="19"/>
                <w:szCs w:val="19"/>
              </w:rPr>
              <w:t>其他</w:t>
            </w:r>
          </w:p>
        </w:tc>
        <w:tc>
          <w:tcPr>
            <w:tcW w:w="311" w:type="pct"/>
            <w:vMerge w:val="continue"/>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594399DB">
            <w:pPr>
              <w:rPr>
                <w:rFonts w:hint="eastAsia" w:ascii="微软雅黑" w:hAnsi="微软雅黑" w:eastAsia="微软雅黑" w:cs="微软雅黑"/>
                <w:i w:val="0"/>
                <w:iCs w:val="0"/>
                <w:caps w:val="0"/>
                <w:color w:val="424242"/>
                <w:spacing w:val="0"/>
                <w:sz w:val="27"/>
                <w:szCs w:val="27"/>
              </w:rPr>
            </w:pPr>
          </w:p>
        </w:tc>
      </w:tr>
      <w:tr w14:paraId="122E859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rPr>
        <w:tc>
          <w:tcPr>
            <w:tcW w:w="2849" w:type="pct"/>
            <w:gridSpan w:val="3"/>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7C2560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ascii="方正仿宋_GBK" w:hAnsi="方正仿宋_GBK" w:eastAsia="方正仿宋_GBK" w:cs="方正仿宋_GBK"/>
                <w:i w:val="0"/>
                <w:iCs w:val="0"/>
                <w:caps w:val="0"/>
                <w:color w:val="424242"/>
                <w:spacing w:val="0"/>
                <w:sz w:val="28"/>
                <w:szCs w:val="28"/>
                <w:shd w:val="clear" w:fill="FFFFFF"/>
              </w:rPr>
              <w:t>一、本年新收政府信息公开申请数量</w:t>
            </w:r>
          </w:p>
        </w:tc>
        <w:tc>
          <w:tcPr>
            <w:tcW w:w="30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2472BA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rPr>
                <w:rFonts w:hint="eastAsia" w:ascii="Times New Roman" w:hAnsi="Times New Roman" w:eastAsia="微软雅黑" w:cs="Times New Roman"/>
                <w:i w:val="0"/>
                <w:iCs w:val="0"/>
                <w:caps w:val="0"/>
                <w:color w:val="424242"/>
                <w:spacing w:val="0"/>
                <w:sz w:val="28"/>
                <w:szCs w:val="28"/>
                <w:shd w:val="clear" w:fill="FFFFFF"/>
                <w:lang w:val="en-US" w:eastAsia="zh-CN"/>
              </w:rPr>
            </w:pPr>
            <w:r>
              <w:rPr>
                <w:rFonts w:hint="eastAsia" w:ascii="Times New Roman" w:hAnsi="Times New Roman" w:eastAsia="微软雅黑" w:cs="Times New Roman"/>
                <w:i w:val="0"/>
                <w:iCs w:val="0"/>
                <w:caps w:val="0"/>
                <w:color w:val="424242"/>
                <w:spacing w:val="0"/>
                <w:sz w:val="28"/>
                <w:szCs w:val="28"/>
                <w:shd w:val="clear" w:fill="FFFFFF"/>
                <w:lang w:val="en-US" w:eastAsia="zh-CN"/>
              </w:rPr>
              <w:t>0</w:t>
            </w:r>
          </w:p>
        </w:tc>
        <w:tc>
          <w:tcPr>
            <w:tcW w:w="30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1443C3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rPr>
                <w:rFonts w:hint="default" w:ascii="Times New Roman" w:hAnsi="Times New Roman" w:eastAsia="微软雅黑" w:cs="Times New Roman"/>
                <w:i w:val="0"/>
                <w:iCs w:val="0"/>
                <w:caps w:val="0"/>
                <w:color w:val="424242"/>
                <w:spacing w:val="0"/>
                <w:sz w:val="28"/>
                <w:szCs w:val="28"/>
                <w:shd w:val="clear" w:fill="FFFFFF"/>
              </w:rPr>
            </w:pPr>
            <w:r>
              <w:rPr>
                <w:rFonts w:hint="default" w:ascii="Times New Roman" w:hAnsi="Times New Roman" w:eastAsia="微软雅黑" w:cs="Times New Roman"/>
                <w:i w:val="0"/>
                <w:iCs w:val="0"/>
                <w:caps w:val="0"/>
                <w:color w:val="424242"/>
                <w:spacing w:val="0"/>
                <w:sz w:val="28"/>
                <w:szCs w:val="28"/>
                <w:shd w:val="clear" w:fill="FFFFFF"/>
              </w:rPr>
              <w:t>0</w:t>
            </w:r>
          </w:p>
        </w:tc>
        <w:tc>
          <w:tcPr>
            <w:tcW w:w="30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456C87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rPr>
                <w:rFonts w:hint="default" w:ascii="Times New Roman" w:hAnsi="Times New Roman" w:eastAsia="微软雅黑" w:cs="Times New Roman"/>
                <w:i w:val="0"/>
                <w:iCs w:val="0"/>
                <w:caps w:val="0"/>
                <w:color w:val="424242"/>
                <w:spacing w:val="0"/>
                <w:sz w:val="28"/>
                <w:szCs w:val="28"/>
                <w:shd w:val="clear" w:fill="FFFFFF"/>
              </w:rPr>
            </w:pPr>
            <w:r>
              <w:rPr>
                <w:rFonts w:hint="default" w:ascii="Times New Roman" w:hAnsi="Times New Roman" w:eastAsia="微软雅黑" w:cs="Times New Roman"/>
                <w:i w:val="0"/>
                <w:iCs w:val="0"/>
                <w:caps w:val="0"/>
                <w:color w:val="424242"/>
                <w:spacing w:val="0"/>
                <w:sz w:val="28"/>
                <w:szCs w:val="28"/>
                <w:shd w:val="clear" w:fill="FFFFFF"/>
              </w:rPr>
              <w:t>0</w:t>
            </w:r>
          </w:p>
        </w:tc>
        <w:tc>
          <w:tcPr>
            <w:tcW w:w="30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40DA2D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rPr>
                <w:rFonts w:hint="default" w:ascii="Times New Roman" w:hAnsi="Times New Roman" w:eastAsia="微软雅黑" w:cs="Times New Roman"/>
                <w:i w:val="0"/>
                <w:iCs w:val="0"/>
                <w:caps w:val="0"/>
                <w:color w:val="424242"/>
                <w:spacing w:val="0"/>
                <w:sz w:val="28"/>
                <w:szCs w:val="28"/>
                <w:shd w:val="clear" w:fill="FFFFFF"/>
              </w:rPr>
            </w:pPr>
            <w:r>
              <w:rPr>
                <w:rFonts w:hint="default" w:ascii="Times New Roman" w:hAnsi="Times New Roman" w:eastAsia="微软雅黑" w:cs="Times New Roman"/>
                <w:i w:val="0"/>
                <w:iCs w:val="0"/>
                <w:caps w:val="0"/>
                <w:color w:val="424242"/>
                <w:spacing w:val="0"/>
                <w:sz w:val="28"/>
                <w:szCs w:val="28"/>
                <w:shd w:val="clear" w:fill="FFFFFF"/>
              </w:rPr>
              <w:t>0</w:t>
            </w:r>
          </w:p>
        </w:tc>
        <w:tc>
          <w:tcPr>
            <w:tcW w:w="30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5433347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rPr>
                <w:rFonts w:hint="default" w:ascii="Times New Roman" w:hAnsi="Times New Roman" w:eastAsia="微软雅黑" w:cs="Times New Roman"/>
                <w:i w:val="0"/>
                <w:iCs w:val="0"/>
                <w:caps w:val="0"/>
                <w:color w:val="424242"/>
                <w:spacing w:val="0"/>
                <w:sz w:val="28"/>
                <w:szCs w:val="28"/>
                <w:shd w:val="clear" w:fill="FFFFFF"/>
              </w:rPr>
            </w:pPr>
            <w:r>
              <w:rPr>
                <w:rFonts w:hint="default" w:ascii="Times New Roman" w:hAnsi="Times New Roman" w:eastAsia="微软雅黑" w:cs="Times New Roman"/>
                <w:i w:val="0"/>
                <w:iCs w:val="0"/>
                <w:caps w:val="0"/>
                <w:color w:val="424242"/>
                <w:spacing w:val="0"/>
                <w:sz w:val="28"/>
                <w:szCs w:val="28"/>
                <w:shd w:val="clear" w:fill="FFFFFF"/>
              </w:rPr>
              <w:t>0</w:t>
            </w:r>
          </w:p>
        </w:tc>
        <w:tc>
          <w:tcPr>
            <w:tcW w:w="307"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7544CB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rPr>
                <w:rFonts w:hint="default" w:ascii="Times New Roman" w:hAnsi="Times New Roman" w:eastAsia="微软雅黑" w:cs="Times New Roman"/>
                <w:i w:val="0"/>
                <w:iCs w:val="0"/>
                <w:caps w:val="0"/>
                <w:color w:val="424242"/>
                <w:spacing w:val="0"/>
                <w:sz w:val="28"/>
                <w:szCs w:val="28"/>
                <w:shd w:val="clear" w:fill="FFFFFF"/>
              </w:rPr>
            </w:pPr>
            <w:r>
              <w:rPr>
                <w:rFonts w:hint="default" w:ascii="Times New Roman" w:hAnsi="Times New Roman" w:eastAsia="微软雅黑" w:cs="Times New Roman"/>
                <w:i w:val="0"/>
                <w:iCs w:val="0"/>
                <w:caps w:val="0"/>
                <w:color w:val="424242"/>
                <w:spacing w:val="0"/>
                <w:sz w:val="28"/>
                <w:szCs w:val="28"/>
                <w:shd w:val="clear" w:fill="FFFFFF"/>
              </w:rPr>
              <w:t>0</w:t>
            </w:r>
          </w:p>
        </w:tc>
        <w:tc>
          <w:tcPr>
            <w:tcW w:w="311"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5BF202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rPr>
                <w:rFonts w:hint="eastAsia" w:ascii="Times New Roman" w:hAnsi="Times New Roman" w:eastAsia="微软雅黑" w:cs="Times New Roman"/>
                <w:i w:val="0"/>
                <w:iCs w:val="0"/>
                <w:caps w:val="0"/>
                <w:color w:val="424242"/>
                <w:spacing w:val="0"/>
                <w:sz w:val="28"/>
                <w:szCs w:val="28"/>
                <w:shd w:val="clear" w:fill="FFFFFF"/>
                <w:lang w:val="en-US" w:eastAsia="zh-CN"/>
              </w:rPr>
            </w:pPr>
            <w:r>
              <w:rPr>
                <w:rFonts w:hint="eastAsia" w:ascii="Times New Roman" w:hAnsi="Times New Roman" w:eastAsia="微软雅黑" w:cs="Times New Roman"/>
                <w:i w:val="0"/>
                <w:iCs w:val="0"/>
                <w:caps w:val="0"/>
                <w:color w:val="424242"/>
                <w:spacing w:val="0"/>
                <w:sz w:val="28"/>
                <w:szCs w:val="28"/>
                <w:shd w:val="clear" w:fill="FFFFFF"/>
                <w:lang w:val="en-US" w:eastAsia="zh-CN"/>
              </w:rPr>
              <w:t>0</w:t>
            </w:r>
          </w:p>
        </w:tc>
      </w:tr>
      <w:tr w14:paraId="2575321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70" w:hRule="atLeast"/>
        </w:trPr>
        <w:tc>
          <w:tcPr>
            <w:tcW w:w="2849" w:type="pct"/>
            <w:gridSpan w:val="3"/>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36873D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eastAsia" w:ascii="方正仿宋_GBK" w:hAnsi="方正仿宋_GBK" w:eastAsia="方正仿宋_GBK" w:cs="方正仿宋_GBK"/>
                <w:i w:val="0"/>
                <w:iCs w:val="0"/>
                <w:caps w:val="0"/>
                <w:color w:val="424242"/>
                <w:spacing w:val="0"/>
                <w:sz w:val="28"/>
                <w:szCs w:val="28"/>
                <w:shd w:val="clear" w:fill="FFFFFF"/>
              </w:rPr>
              <w:t>二、上年结转政府信息公开申请数量</w:t>
            </w:r>
          </w:p>
        </w:tc>
        <w:tc>
          <w:tcPr>
            <w:tcW w:w="30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1000BB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c>
          <w:tcPr>
            <w:tcW w:w="30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6DDE15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c>
          <w:tcPr>
            <w:tcW w:w="30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4F3469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c>
          <w:tcPr>
            <w:tcW w:w="30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036A7C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c>
          <w:tcPr>
            <w:tcW w:w="30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0310B5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c>
          <w:tcPr>
            <w:tcW w:w="307"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7E3E5E3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c>
          <w:tcPr>
            <w:tcW w:w="311"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1D93D5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r>
      <w:tr w14:paraId="2EBD2C9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466" w:type="pct"/>
            <w:vMerge w:val="restar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textDirection w:val="tbLrV"/>
            <w:vAlign w:val="center"/>
          </w:tcPr>
          <w:p w14:paraId="52DF94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ind w:left="113" w:right="113"/>
              <w:jc w:val="center"/>
            </w:pPr>
            <w:r>
              <w:rPr>
                <w:rFonts w:hint="eastAsia" w:ascii="方正仿宋_GBK" w:hAnsi="方正仿宋_GBK" w:eastAsia="方正仿宋_GBK" w:cs="方正仿宋_GBK"/>
                <w:i w:val="0"/>
                <w:iCs w:val="0"/>
                <w:caps w:val="0"/>
                <w:color w:val="424242"/>
                <w:spacing w:val="0"/>
                <w:sz w:val="32"/>
                <w:szCs w:val="32"/>
                <w:shd w:val="clear" w:fill="FFFFFF"/>
              </w:rPr>
              <w:t>三、本年度办理结果</w:t>
            </w:r>
          </w:p>
        </w:tc>
        <w:tc>
          <w:tcPr>
            <w:tcW w:w="2383" w:type="pct"/>
            <w:gridSpan w:val="2"/>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772D37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both"/>
            </w:pPr>
            <w:r>
              <w:rPr>
                <w:rFonts w:hint="eastAsia" w:ascii="方正仿宋_GBK" w:hAnsi="方正仿宋_GBK" w:eastAsia="方正仿宋_GBK" w:cs="方正仿宋_GBK"/>
                <w:i w:val="0"/>
                <w:iCs w:val="0"/>
                <w:caps w:val="0"/>
                <w:color w:val="424242"/>
                <w:spacing w:val="0"/>
                <w:sz w:val="28"/>
                <w:szCs w:val="28"/>
                <w:shd w:val="clear" w:fill="FFFFFF"/>
              </w:rPr>
              <w:t>（一）予以公开</w:t>
            </w:r>
          </w:p>
        </w:tc>
        <w:tc>
          <w:tcPr>
            <w:tcW w:w="30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57FD404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rPr>
                <w:rFonts w:hint="eastAsia" w:ascii="Times New Roman" w:hAnsi="Times New Roman" w:eastAsia="微软雅黑" w:cs="Times New Roman"/>
                <w:i w:val="0"/>
                <w:iCs w:val="0"/>
                <w:caps w:val="0"/>
                <w:color w:val="424242"/>
                <w:spacing w:val="0"/>
                <w:sz w:val="28"/>
                <w:szCs w:val="28"/>
                <w:shd w:val="clear" w:fill="FFFFFF"/>
                <w:lang w:val="en-US" w:eastAsia="zh-CN"/>
              </w:rPr>
            </w:pPr>
            <w:r>
              <w:rPr>
                <w:rFonts w:hint="eastAsia" w:ascii="Times New Roman" w:hAnsi="Times New Roman" w:eastAsia="微软雅黑" w:cs="Times New Roman"/>
                <w:i w:val="0"/>
                <w:iCs w:val="0"/>
                <w:caps w:val="0"/>
                <w:color w:val="424242"/>
                <w:spacing w:val="0"/>
                <w:sz w:val="28"/>
                <w:szCs w:val="28"/>
                <w:shd w:val="clear" w:fill="FFFFFF"/>
                <w:lang w:val="en-US" w:eastAsia="zh-CN"/>
              </w:rPr>
              <w:t>0</w:t>
            </w:r>
          </w:p>
        </w:tc>
        <w:tc>
          <w:tcPr>
            <w:tcW w:w="30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6F5AF6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rPr>
                <w:rFonts w:hint="default" w:ascii="Times New Roman" w:hAnsi="Times New Roman" w:eastAsia="微软雅黑" w:cs="Times New Roman"/>
                <w:i w:val="0"/>
                <w:iCs w:val="0"/>
                <w:caps w:val="0"/>
                <w:color w:val="424242"/>
                <w:spacing w:val="0"/>
                <w:sz w:val="28"/>
                <w:szCs w:val="28"/>
                <w:shd w:val="clear" w:fill="FFFFFF"/>
              </w:rPr>
            </w:pPr>
            <w:r>
              <w:rPr>
                <w:rFonts w:hint="default" w:ascii="Times New Roman" w:hAnsi="Times New Roman" w:eastAsia="微软雅黑" w:cs="Times New Roman"/>
                <w:i w:val="0"/>
                <w:iCs w:val="0"/>
                <w:caps w:val="0"/>
                <w:color w:val="424242"/>
                <w:spacing w:val="0"/>
                <w:sz w:val="28"/>
                <w:szCs w:val="28"/>
                <w:shd w:val="clear" w:fill="FFFFFF"/>
              </w:rPr>
              <w:t>0</w:t>
            </w:r>
          </w:p>
        </w:tc>
        <w:tc>
          <w:tcPr>
            <w:tcW w:w="30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7507E0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rPr>
                <w:rFonts w:hint="default" w:ascii="Times New Roman" w:hAnsi="Times New Roman" w:eastAsia="微软雅黑" w:cs="Times New Roman"/>
                <w:i w:val="0"/>
                <w:iCs w:val="0"/>
                <w:caps w:val="0"/>
                <w:color w:val="424242"/>
                <w:spacing w:val="0"/>
                <w:sz w:val="28"/>
                <w:szCs w:val="28"/>
                <w:shd w:val="clear" w:fill="FFFFFF"/>
              </w:rPr>
            </w:pPr>
            <w:r>
              <w:rPr>
                <w:rFonts w:hint="default" w:ascii="Times New Roman" w:hAnsi="Times New Roman" w:eastAsia="微软雅黑" w:cs="Times New Roman"/>
                <w:i w:val="0"/>
                <w:iCs w:val="0"/>
                <w:caps w:val="0"/>
                <w:color w:val="424242"/>
                <w:spacing w:val="0"/>
                <w:sz w:val="28"/>
                <w:szCs w:val="28"/>
                <w:shd w:val="clear" w:fill="FFFFFF"/>
              </w:rPr>
              <w:t>0</w:t>
            </w:r>
          </w:p>
        </w:tc>
        <w:tc>
          <w:tcPr>
            <w:tcW w:w="30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1E9611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rPr>
                <w:rFonts w:hint="default" w:ascii="Times New Roman" w:hAnsi="Times New Roman" w:eastAsia="微软雅黑" w:cs="Times New Roman"/>
                <w:i w:val="0"/>
                <w:iCs w:val="0"/>
                <w:caps w:val="0"/>
                <w:color w:val="424242"/>
                <w:spacing w:val="0"/>
                <w:sz w:val="28"/>
                <w:szCs w:val="28"/>
                <w:shd w:val="clear" w:fill="FFFFFF"/>
              </w:rPr>
            </w:pPr>
            <w:r>
              <w:rPr>
                <w:rFonts w:hint="default" w:ascii="Times New Roman" w:hAnsi="Times New Roman" w:eastAsia="微软雅黑" w:cs="Times New Roman"/>
                <w:i w:val="0"/>
                <w:iCs w:val="0"/>
                <w:caps w:val="0"/>
                <w:color w:val="424242"/>
                <w:spacing w:val="0"/>
                <w:sz w:val="28"/>
                <w:szCs w:val="28"/>
                <w:shd w:val="clear" w:fill="FFFFFF"/>
              </w:rPr>
              <w:t>0</w:t>
            </w:r>
          </w:p>
        </w:tc>
        <w:tc>
          <w:tcPr>
            <w:tcW w:w="30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56AEAB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rPr>
                <w:rFonts w:hint="default" w:ascii="Times New Roman" w:hAnsi="Times New Roman" w:eastAsia="微软雅黑" w:cs="Times New Roman"/>
                <w:i w:val="0"/>
                <w:iCs w:val="0"/>
                <w:caps w:val="0"/>
                <w:color w:val="424242"/>
                <w:spacing w:val="0"/>
                <w:sz w:val="28"/>
                <w:szCs w:val="28"/>
                <w:shd w:val="clear" w:fill="FFFFFF"/>
              </w:rPr>
            </w:pPr>
            <w:r>
              <w:rPr>
                <w:rFonts w:hint="default" w:ascii="Times New Roman" w:hAnsi="Times New Roman" w:eastAsia="微软雅黑" w:cs="Times New Roman"/>
                <w:i w:val="0"/>
                <w:iCs w:val="0"/>
                <w:caps w:val="0"/>
                <w:color w:val="424242"/>
                <w:spacing w:val="0"/>
                <w:sz w:val="28"/>
                <w:szCs w:val="28"/>
                <w:shd w:val="clear" w:fill="FFFFFF"/>
              </w:rPr>
              <w:t>0</w:t>
            </w:r>
          </w:p>
        </w:tc>
        <w:tc>
          <w:tcPr>
            <w:tcW w:w="307"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4AAD91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rPr>
                <w:rFonts w:hint="default" w:ascii="Times New Roman" w:hAnsi="Times New Roman" w:eastAsia="微软雅黑" w:cs="Times New Roman"/>
                <w:i w:val="0"/>
                <w:iCs w:val="0"/>
                <w:caps w:val="0"/>
                <w:color w:val="424242"/>
                <w:spacing w:val="0"/>
                <w:sz w:val="28"/>
                <w:szCs w:val="28"/>
                <w:shd w:val="clear" w:fill="FFFFFF"/>
              </w:rPr>
            </w:pPr>
            <w:r>
              <w:rPr>
                <w:rFonts w:hint="default" w:ascii="Times New Roman" w:hAnsi="Times New Roman" w:eastAsia="微软雅黑" w:cs="Times New Roman"/>
                <w:i w:val="0"/>
                <w:iCs w:val="0"/>
                <w:caps w:val="0"/>
                <w:color w:val="424242"/>
                <w:spacing w:val="0"/>
                <w:sz w:val="28"/>
                <w:szCs w:val="28"/>
                <w:shd w:val="clear" w:fill="FFFFFF"/>
              </w:rPr>
              <w:t>0</w:t>
            </w:r>
          </w:p>
        </w:tc>
        <w:tc>
          <w:tcPr>
            <w:tcW w:w="311"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0DDC0B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rPr>
                <w:rFonts w:hint="eastAsia" w:ascii="Times New Roman" w:hAnsi="Times New Roman" w:eastAsia="微软雅黑" w:cs="Times New Roman"/>
                <w:i w:val="0"/>
                <w:iCs w:val="0"/>
                <w:caps w:val="0"/>
                <w:color w:val="424242"/>
                <w:spacing w:val="0"/>
                <w:sz w:val="28"/>
                <w:szCs w:val="28"/>
                <w:shd w:val="clear" w:fill="FFFFFF"/>
                <w:lang w:val="en-US" w:eastAsia="zh-CN"/>
              </w:rPr>
            </w:pPr>
            <w:r>
              <w:rPr>
                <w:rFonts w:hint="eastAsia" w:ascii="Times New Roman" w:hAnsi="Times New Roman" w:eastAsia="微软雅黑" w:cs="Times New Roman"/>
                <w:i w:val="0"/>
                <w:iCs w:val="0"/>
                <w:caps w:val="0"/>
                <w:color w:val="424242"/>
                <w:spacing w:val="0"/>
                <w:sz w:val="28"/>
                <w:szCs w:val="28"/>
                <w:shd w:val="clear" w:fill="FFFFFF"/>
                <w:lang w:val="en-US" w:eastAsia="zh-CN"/>
              </w:rPr>
              <w:t>0</w:t>
            </w:r>
          </w:p>
        </w:tc>
      </w:tr>
      <w:tr w14:paraId="2CAD0A3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65" w:hRule="atLeast"/>
        </w:trPr>
        <w:tc>
          <w:tcPr>
            <w:tcW w:w="466" w:type="pct"/>
            <w:vMerge w:val="continue"/>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73C9143D">
            <w:pPr>
              <w:rPr>
                <w:rFonts w:hint="eastAsia" w:ascii="微软雅黑" w:hAnsi="微软雅黑" w:eastAsia="微软雅黑" w:cs="微软雅黑"/>
                <w:i w:val="0"/>
                <w:iCs w:val="0"/>
                <w:caps w:val="0"/>
                <w:color w:val="424242"/>
                <w:spacing w:val="0"/>
                <w:sz w:val="27"/>
                <w:szCs w:val="27"/>
              </w:rPr>
            </w:pPr>
          </w:p>
        </w:tc>
        <w:tc>
          <w:tcPr>
            <w:tcW w:w="2383" w:type="pct"/>
            <w:gridSpan w:val="2"/>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679869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eastAsia" w:ascii="方正仿宋_GBK" w:hAnsi="方正仿宋_GBK" w:eastAsia="方正仿宋_GBK" w:cs="方正仿宋_GBK"/>
                <w:i w:val="0"/>
                <w:iCs w:val="0"/>
                <w:caps w:val="0"/>
                <w:color w:val="424242"/>
                <w:spacing w:val="0"/>
                <w:sz w:val="28"/>
                <w:szCs w:val="28"/>
                <w:shd w:val="clear" w:fill="FFFFFF"/>
              </w:rPr>
              <w:t>（二）部分公开（区分处理的，只计这一情形，不计其他情形）</w:t>
            </w:r>
          </w:p>
        </w:tc>
        <w:tc>
          <w:tcPr>
            <w:tcW w:w="30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12C0CC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c>
          <w:tcPr>
            <w:tcW w:w="30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76AD10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c>
          <w:tcPr>
            <w:tcW w:w="30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075541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c>
          <w:tcPr>
            <w:tcW w:w="30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151430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c>
          <w:tcPr>
            <w:tcW w:w="30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3E23BA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c>
          <w:tcPr>
            <w:tcW w:w="307"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564ECD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c>
          <w:tcPr>
            <w:tcW w:w="311"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48A12B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r>
      <w:tr w14:paraId="4497520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trPr>
        <w:tc>
          <w:tcPr>
            <w:tcW w:w="466" w:type="pct"/>
            <w:vMerge w:val="continue"/>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7CF1065C">
            <w:pPr>
              <w:rPr>
                <w:rFonts w:hint="eastAsia" w:ascii="微软雅黑" w:hAnsi="微软雅黑" w:eastAsia="微软雅黑" w:cs="微软雅黑"/>
                <w:i w:val="0"/>
                <w:iCs w:val="0"/>
                <w:caps w:val="0"/>
                <w:color w:val="424242"/>
                <w:spacing w:val="0"/>
                <w:sz w:val="27"/>
                <w:szCs w:val="27"/>
              </w:rPr>
            </w:pPr>
          </w:p>
        </w:tc>
        <w:tc>
          <w:tcPr>
            <w:tcW w:w="1146" w:type="pct"/>
            <w:vMerge w:val="restar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725C01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eastAsia" w:ascii="方正仿宋_GBK" w:hAnsi="方正仿宋_GBK" w:eastAsia="方正仿宋_GBK" w:cs="方正仿宋_GBK"/>
                <w:i w:val="0"/>
                <w:iCs w:val="0"/>
                <w:caps w:val="0"/>
                <w:color w:val="424242"/>
                <w:spacing w:val="0"/>
                <w:sz w:val="28"/>
                <w:szCs w:val="28"/>
                <w:shd w:val="clear" w:fill="FFFFFF"/>
              </w:rPr>
              <w:t>（三）不予公开</w:t>
            </w:r>
          </w:p>
        </w:tc>
        <w:tc>
          <w:tcPr>
            <w:tcW w:w="123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7BBA94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both"/>
            </w:pPr>
            <w:r>
              <w:rPr>
                <w:rFonts w:hint="default" w:ascii="Times New Roman" w:hAnsi="Times New Roman" w:eastAsia="微软雅黑" w:cs="Times New Roman"/>
                <w:i w:val="0"/>
                <w:iCs w:val="0"/>
                <w:caps w:val="0"/>
                <w:color w:val="424242"/>
                <w:spacing w:val="0"/>
                <w:sz w:val="28"/>
                <w:szCs w:val="28"/>
                <w:shd w:val="clear" w:fill="FFFFFF"/>
              </w:rPr>
              <w:t>1</w:t>
            </w:r>
            <w:r>
              <w:rPr>
                <w:rFonts w:hint="eastAsia" w:ascii="方正仿宋_GBK" w:hAnsi="方正仿宋_GBK" w:eastAsia="方正仿宋_GBK" w:cs="方正仿宋_GBK"/>
                <w:i w:val="0"/>
                <w:iCs w:val="0"/>
                <w:caps w:val="0"/>
                <w:color w:val="424242"/>
                <w:spacing w:val="0"/>
                <w:sz w:val="28"/>
                <w:szCs w:val="28"/>
                <w:shd w:val="clear" w:fill="FFFFFF"/>
              </w:rPr>
              <w:t>.属于国家秘密</w:t>
            </w:r>
          </w:p>
        </w:tc>
        <w:tc>
          <w:tcPr>
            <w:tcW w:w="30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4F1EB9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c>
          <w:tcPr>
            <w:tcW w:w="30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0474C9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c>
          <w:tcPr>
            <w:tcW w:w="30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6DCA6D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c>
          <w:tcPr>
            <w:tcW w:w="30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6C8C8F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c>
          <w:tcPr>
            <w:tcW w:w="30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5072D9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c>
          <w:tcPr>
            <w:tcW w:w="307"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6F0D1C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c>
          <w:tcPr>
            <w:tcW w:w="311"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203293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r>
      <w:tr w14:paraId="01A3BC3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65" w:hRule="atLeast"/>
        </w:trPr>
        <w:tc>
          <w:tcPr>
            <w:tcW w:w="466" w:type="pct"/>
            <w:vMerge w:val="continue"/>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24F0AA83">
            <w:pPr>
              <w:rPr>
                <w:rFonts w:hint="eastAsia" w:ascii="微软雅黑" w:hAnsi="微软雅黑" w:eastAsia="微软雅黑" w:cs="微软雅黑"/>
                <w:i w:val="0"/>
                <w:iCs w:val="0"/>
                <w:caps w:val="0"/>
                <w:color w:val="424242"/>
                <w:spacing w:val="0"/>
                <w:sz w:val="27"/>
                <w:szCs w:val="27"/>
              </w:rPr>
            </w:pPr>
          </w:p>
        </w:tc>
        <w:tc>
          <w:tcPr>
            <w:tcW w:w="1146" w:type="pct"/>
            <w:vMerge w:val="continue"/>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52164742">
            <w:pPr>
              <w:rPr>
                <w:rFonts w:hint="eastAsia" w:ascii="微软雅黑" w:hAnsi="微软雅黑" w:eastAsia="微软雅黑" w:cs="微软雅黑"/>
                <w:i w:val="0"/>
                <w:iCs w:val="0"/>
                <w:caps w:val="0"/>
                <w:color w:val="424242"/>
                <w:spacing w:val="0"/>
                <w:sz w:val="27"/>
                <w:szCs w:val="27"/>
              </w:rPr>
            </w:pPr>
          </w:p>
        </w:tc>
        <w:tc>
          <w:tcPr>
            <w:tcW w:w="123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56CAE8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both"/>
            </w:pPr>
            <w:r>
              <w:rPr>
                <w:rFonts w:hint="default" w:ascii="Times New Roman" w:hAnsi="Times New Roman" w:eastAsia="微软雅黑" w:cs="Times New Roman"/>
                <w:i w:val="0"/>
                <w:iCs w:val="0"/>
                <w:caps w:val="0"/>
                <w:color w:val="424242"/>
                <w:spacing w:val="0"/>
                <w:sz w:val="28"/>
                <w:szCs w:val="28"/>
                <w:shd w:val="clear" w:fill="FFFFFF"/>
              </w:rPr>
              <w:t>2</w:t>
            </w:r>
            <w:r>
              <w:rPr>
                <w:rFonts w:hint="eastAsia" w:ascii="方正仿宋_GBK" w:hAnsi="方正仿宋_GBK" w:eastAsia="方正仿宋_GBK" w:cs="方正仿宋_GBK"/>
                <w:i w:val="0"/>
                <w:iCs w:val="0"/>
                <w:caps w:val="0"/>
                <w:color w:val="424242"/>
                <w:spacing w:val="0"/>
                <w:sz w:val="28"/>
                <w:szCs w:val="28"/>
                <w:shd w:val="clear" w:fill="FFFFFF"/>
              </w:rPr>
              <w:t>.其他法律行政法规禁止公开</w:t>
            </w:r>
          </w:p>
        </w:tc>
        <w:tc>
          <w:tcPr>
            <w:tcW w:w="30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618CEC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c>
          <w:tcPr>
            <w:tcW w:w="30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6CE189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c>
          <w:tcPr>
            <w:tcW w:w="30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361759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c>
          <w:tcPr>
            <w:tcW w:w="30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63967BC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c>
          <w:tcPr>
            <w:tcW w:w="30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1C0ACC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c>
          <w:tcPr>
            <w:tcW w:w="307"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38D4CB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c>
          <w:tcPr>
            <w:tcW w:w="311"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727FA5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r>
      <w:tr w14:paraId="73B679F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466" w:type="pct"/>
            <w:vMerge w:val="continue"/>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46DB9222">
            <w:pPr>
              <w:rPr>
                <w:rFonts w:hint="eastAsia" w:ascii="微软雅黑" w:hAnsi="微软雅黑" w:eastAsia="微软雅黑" w:cs="微软雅黑"/>
                <w:i w:val="0"/>
                <w:iCs w:val="0"/>
                <w:caps w:val="0"/>
                <w:color w:val="424242"/>
                <w:spacing w:val="0"/>
                <w:sz w:val="27"/>
                <w:szCs w:val="27"/>
              </w:rPr>
            </w:pPr>
          </w:p>
        </w:tc>
        <w:tc>
          <w:tcPr>
            <w:tcW w:w="1146" w:type="pct"/>
            <w:vMerge w:val="continue"/>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19A3DF0D">
            <w:pPr>
              <w:rPr>
                <w:rFonts w:hint="eastAsia" w:ascii="微软雅黑" w:hAnsi="微软雅黑" w:eastAsia="微软雅黑" w:cs="微软雅黑"/>
                <w:i w:val="0"/>
                <w:iCs w:val="0"/>
                <w:caps w:val="0"/>
                <w:color w:val="424242"/>
                <w:spacing w:val="0"/>
                <w:sz w:val="27"/>
                <w:szCs w:val="27"/>
              </w:rPr>
            </w:pPr>
          </w:p>
        </w:tc>
        <w:tc>
          <w:tcPr>
            <w:tcW w:w="123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79E1C4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both"/>
            </w:pPr>
            <w:r>
              <w:rPr>
                <w:rFonts w:hint="default" w:ascii="Times New Roman" w:hAnsi="Times New Roman" w:eastAsia="微软雅黑" w:cs="Times New Roman"/>
                <w:i w:val="0"/>
                <w:iCs w:val="0"/>
                <w:caps w:val="0"/>
                <w:color w:val="424242"/>
                <w:spacing w:val="0"/>
                <w:sz w:val="28"/>
                <w:szCs w:val="28"/>
                <w:shd w:val="clear" w:fill="FFFFFF"/>
              </w:rPr>
              <w:t>3</w:t>
            </w:r>
            <w:r>
              <w:rPr>
                <w:rFonts w:hint="eastAsia" w:ascii="方正仿宋_GBK" w:hAnsi="方正仿宋_GBK" w:eastAsia="方正仿宋_GBK" w:cs="方正仿宋_GBK"/>
                <w:i w:val="0"/>
                <w:iCs w:val="0"/>
                <w:caps w:val="0"/>
                <w:color w:val="424242"/>
                <w:spacing w:val="0"/>
                <w:sz w:val="28"/>
                <w:szCs w:val="28"/>
                <w:shd w:val="clear" w:fill="FFFFFF"/>
              </w:rPr>
              <w:t>.危及“三安全一稳定”</w:t>
            </w:r>
          </w:p>
        </w:tc>
        <w:tc>
          <w:tcPr>
            <w:tcW w:w="30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260865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c>
          <w:tcPr>
            <w:tcW w:w="30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2CC82F7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c>
          <w:tcPr>
            <w:tcW w:w="30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21B82B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c>
          <w:tcPr>
            <w:tcW w:w="30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7CF1E7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c>
          <w:tcPr>
            <w:tcW w:w="30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608AA4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c>
          <w:tcPr>
            <w:tcW w:w="307"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1EB907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c>
          <w:tcPr>
            <w:tcW w:w="311"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5CC763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r>
      <w:tr w14:paraId="3156983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0" w:hRule="atLeast"/>
        </w:trPr>
        <w:tc>
          <w:tcPr>
            <w:tcW w:w="466" w:type="pct"/>
            <w:vMerge w:val="continue"/>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546E30BA">
            <w:pPr>
              <w:rPr>
                <w:rFonts w:hint="eastAsia" w:ascii="微软雅黑" w:hAnsi="微软雅黑" w:eastAsia="微软雅黑" w:cs="微软雅黑"/>
                <w:i w:val="0"/>
                <w:iCs w:val="0"/>
                <w:caps w:val="0"/>
                <w:color w:val="424242"/>
                <w:spacing w:val="0"/>
                <w:sz w:val="27"/>
                <w:szCs w:val="27"/>
              </w:rPr>
            </w:pPr>
          </w:p>
        </w:tc>
        <w:tc>
          <w:tcPr>
            <w:tcW w:w="1146" w:type="pct"/>
            <w:vMerge w:val="continue"/>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0732ADDA">
            <w:pPr>
              <w:rPr>
                <w:rFonts w:hint="eastAsia" w:ascii="微软雅黑" w:hAnsi="微软雅黑" w:eastAsia="微软雅黑" w:cs="微软雅黑"/>
                <w:i w:val="0"/>
                <w:iCs w:val="0"/>
                <w:caps w:val="0"/>
                <w:color w:val="424242"/>
                <w:spacing w:val="0"/>
                <w:sz w:val="27"/>
                <w:szCs w:val="27"/>
              </w:rPr>
            </w:pPr>
          </w:p>
        </w:tc>
        <w:tc>
          <w:tcPr>
            <w:tcW w:w="123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52E340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both"/>
            </w:pPr>
            <w:r>
              <w:rPr>
                <w:rFonts w:hint="default" w:ascii="Times New Roman" w:hAnsi="Times New Roman" w:eastAsia="微软雅黑" w:cs="Times New Roman"/>
                <w:i w:val="0"/>
                <w:iCs w:val="0"/>
                <w:caps w:val="0"/>
                <w:color w:val="424242"/>
                <w:spacing w:val="0"/>
                <w:sz w:val="28"/>
                <w:szCs w:val="28"/>
                <w:shd w:val="clear" w:fill="FFFFFF"/>
              </w:rPr>
              <w:t>4</w:t>
            </w:r>
            <w:r>
              <w:rPr>
                <w:rFonts w:hint="eastAsia" w:ascii="方正仿宋_GBK" w:hAnsi="方正仿宋_GBK" w:eastAsia="方正仿宋_GBK" w:cs="方正仿宋_GBK"/>
                <w:i w:val="0"/>
                <w:iCs w:val="0"/>
                <w:caps w:val="0"/>
                <w:color w:val="424242"/>
                <w:spacing w:val="0"/>
                <w:sz w:val="28"/>
                <w:szCs w:val="28"/>
                <w:shd w:val="clear" w:fill="FFFFFF"/>
              </w:rPr>
              <w:t>.保护第三方合法权益</w:t>
            </w:r>
          </w:p>
        </w:tc>
        <w:tc>
          <w:tcPr>
            <w:tcW w:w="30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6D1891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c>
          <w:tcPr>
            <w:tcW w:w="30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2E13FD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c>
          <w:tcPr>
            <w:tcW w:w="30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48BC3F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c>
          <w:tcPr>
            <w:tcW w:w="30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3F10D8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c>
          <w:tcPr>
            <w:tcW w:w="30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7FBB54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c>
          <w:tcPr>
            <w:tcW w:w="307"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70F0D5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c>
          <w:tcPr>
            <w:tcW w:w="311"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2A5F3F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r>
      <w:tr w14:paraId="1786C2A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466" w:type="pct"/>
            <w:vMerge w:val="continue"/>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525B5B19">
            <w:pPr>
              <w:rPr>
                <w:rFonts w:hint="eastAsia" w:ascii="微软雅黑" w:hAnsi="微软雅黑" w:eastAsia="微软雅黑" w:cs="微软雅黑"/>
                <w:i w:val="0"/>
                <w:iCs w:val="0"/>
                <w:caps w:val="0"/>
                <w:color w:val="424242"/>
                <w:spacing w:val="0"/>
                <w:sz w:val="27"/>
                <w:szCs w:val="27"/>
              </w:rPr>
            </w:pPr>
          </w:p>
        </w:tc>
        <w:tc>
          <w:tcPr>
            <w:tcW w:w="1146" w:type="pct"/>
            <w:vMerge w:val="continue"/>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275DE821">
            <w:pPr>
              <w:rPr>
                <w:rFonts w:hint="eastAsia" w:ascii="微软雅黑" w:hAnsi="微软雅黑" w:eastAsia="微软雅黑" w:cs="微软雅黑"/>
                <w:i w:val="0"/>
                <w:iCs w:val="0"/>
                <w:caps w:val="0"/>
                <w:color w:val="424242"/>
                <w:spacing w:val="0"/>
                <w:sz w:val="27"/>
                <w:szCs w:val="27"/>
              </w:rPr>
            </w:pPr>
          </w:p>
        </w:tc>
        <w:tc>
          <w:tcPr>
            <w:tcW w:w="123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33017D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both"/>
            </w:pPr>
            <w:r>
              <w:rPr>
                <w:rFonts w:hint="default" w:ascii="Times New Roman" w:hAnsi="Times New Roman" w:eastAsia="微软雅黑" w:cs="Times New Roman"/>
                <w:i w:val="0"/>
                <w:iCs w:val="0"/>
                <w:caps w:val="0"/>
                <w:color w:val="424242"/>
                <w:spacing w:val="0"/>
                <w:sz w:val="28"/>
                <w:szCs w:val="28"/>
                <w:shd w:val="clear" w:fill="FFFFFF"/>
              </w:rPr>
              <w:t>5</w:t>
            </w:r>
            <w:r>
              <w:rPr>
                <w:rFonts w:hint="eastAsia" w:ascii="方正仿宋_GBK" w:hAnsi="方正仿宋_GBK" w:eastAsia="方正仿宋_GBK" w:cs="方正仿宋_GBK"/>
                <w:i w:val="0"/>
                <w:iCs w:val="0"/>
                <w:caps w:val="0"/>
                <w:color w:val="424242"/>
                <w:spacing w:val="0"/>
                <w:sz w:val="28"/>
                <w:szCs w:val="28"/>
                <w:shd w:val="clear" w:fill="FFFFFF"/>
              </w:rPr>
              <w:t>.属于三类内部事务信息</w:t>
            </w:r>
          </w:p>
        </w:tc>
        <w:tc>
          <w:tcPr>
            <w:tcW w:w="30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10E392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rPr>
                <w:rFonts w:hint="eastAsia" w:ascii="Times New Roman" w:hAnsi="Times New Roman" w:eastAsia="微软雅黑" w:cs="Times New Roman"/>
                <w:i w:val="0"/>
                <w:iCs w:val="0"/>
                <w:caps w:val="0"/>
                <w:color w:val="424242"/>
                <w:spacing w:val="0"/>
                <w:sz w:val="28"/>
                <w:szCs w:val="28"/>
                <w:shd w:val="clear" w:fill="FFFFFF"/>
                <w:lang w:val="en-US" w:eastAsia="zh-CN"/>
              </w:rPr>
            </w:pPr>
            <w:r>
              <w:rPr>
                <w:rFonts w:hint="eastAsia" w:ascii="Times New Roman" w:hAnsi="Times New Roman" w:eastAsia="微软雅黑" w:cs="Times New Roman"/>
                <w:i w:val="0"/>
                <w:iCs w:val="0"/>
                <w:caps w:val="0"/>
                <w:color w:val="424242"/>
                <w:spacing w:val="0"/>
                <w:sz w:val="28"/>
                <w:szCs w:val="28"/>
                <w:shd w:val="clear" w:fill="FFFFFF"/>
                <w:lang w:val="en-US" w:eastAsia="zh-CN"/>
              </w:rPr>
              <w:t>0</w:t>
            </w:r>
          </w:p>
        </w:tc>
        <w:tc>
          <w:tcPr>
            <w:tcW w:w="30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02EED0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rPr>
                <w:rFonts w:hint="default" w:ascii="Times New Roman" w:hAnsi="Times New Roman" w:eastAsia="微软雅黑" w:cs="Times New Roman"/>
                <w:i w:val="0"/>
                <w:iCs w:val="0"/>
                <w:caps w:val="0"/>
                <w:color w:val="424242"/>
                <w:spacing w:val="0"/>
                <w:sz w:val="28"/>
                <w:szCs w:val="28"/>
                <w:shd w:val="clear" w:fill="FFFFFF"/>
              </w:rPr>
            </w:pPr>
            <w:r>
              <w:rPr>
                <w:rFonts w:hint="default" w:ascii="Times New Roman" w:hAnsi="Times New Roman" w:eastAsia="微软雅黑" w:cs="Times New Roman"/>
                <w:i w:val="0"/>
                <w:iCs w:val="0"/>
                <w:caps w:val="0"/>
                <w:color w:val="424242"/>
                <w:spacing w:val="0"/>
                <w:sz w:val="28"/>
                <w:szCs w:val="28"/>
                <w:shd w:val="clear" w:fill="FFFFFF"/>
              </w:rPr>
              <w:t>0</w:t>
            </w:r>
          </w:p>
        </w:tc>
        <w:tc>
          <w:tcPr>
            <w:tcW w:w="30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5775B5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rPr>
                <w:rFonts w:hint="default" w:ascii="Times New Roman" w:hAnsi="Times New Roman" w:eastAsia="微软雅黑" w:cs="Times New Roman"/>
                <w:i w:val="0"/>
                <w:iCs w:val="0"/>
                <w:caps w:val="0"/>
                <w:color w:val="424242"/>
                <w:spacing w:val="0"/>
                <w:sz w:val="28"/>
                <w:szCs w:val="28"/>
                <w:shd w:val="clear" w:fill="FFFFFF"/>
              </w:rPr>
            </w:pPr>
            <w:r>
              <w:rPr>
                <w:rFonts w:hint="default" w:ascii="Times New Roman" w:hAnsi="Times New Roman" w:eastAsia="微软雅黑" w:cs="Times New Roman"/>
                <w:i w:val="0"/>
                <w:iCs w:val="0"/>
                <w:caps w:val="0"/>
                <w:color w:val="424242"/>
                <w:spacing w:val="0"/>
                <w:sz w:val="28"/>
                <w:szCs w:val="28"/>
                <w:shd w:val="clear" w:fill="FFFFFF"/>
              </w:rPr>
              <w:t>0</w:t>
            </w:r>
          </w:p>
        </w:tc>
        <w:tc>
          <w:tcPr>
            <w:tcW w:w="30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271836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rPr>
                <w:rFonts w:hint="default" w:ascii="Times New Roman" w:hAnsi="Times New Roman" w:eastAsia="微软雅黑" w:cs="Times New Roman"/>
                <w:i w:val="0"/>
                <w:iCs w:val="0"/>
                <w:caps w:val="0"/>
                <w:color w:val="424242"/>
                <w:spacing w:val="0"/>
                <w:sz w:val="28"/>
                <w:szCs w:val="28"/>
                <w:shd w:val="clear" w:fill="FFFFFF"/>
              </w:rPr>
            </w:pPr>
            <w:r>
              <w:rPr>
                <w:rFonts w:hint="default" w:ascii="Times New Roman" w:hAnsi="Times New Roman" w:eastAsia="微软雅黑" w:cs="Times New Roman"/>
                <w:i w:val="0"/>
                <w:iCs w:val="0"/>
                <w:caps w:val="0"/>
                <w:color w:val="424242"/>
                <w:spacing w:val="0"/>
                <w:sz w:val="28"/>
                <w:szCs w:val="28"/>
                <w:shd w:val="clear" w:fill="FFFFFF"/>
              </w:rPr>
              <w:t>0</w:t>
            </w:r>
          </w:p>
        </w:tc>
        <w:tc>
          <w:tcPr>
            <w:tcW w:w="30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6A837B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rPr>
                <w:rFonts w:hint="default" w:ascii="Times New Roman" w:hAnsi="Times New Roman" w:eastAsia="微软雅黑" w:cs="Times New Roman"/>
                <w:i w:val="0"/>
                <w:iCs w:val="0"/>
                <w:caps w:val="0"/>
                <w:color w:val="424242"/>
                <w:spacing w:val="0"/>
                <w:sz w:val="28"/>
                <w:szCs w:val="28"/>
                <w:shd w:val="clear" w:fill="FFFFFF"/>
              </w:rPr>
            </w:pPr>
            <w:r>
              <w:rPr>
                <w:rFonts w:hint="default" w:ascii="Times New Roman" w:hAnsi="Times New Roman" w:eastAsia="微软雅黑" w:cs="Times New Roman"/>
                <w:i w:val="0"/>
                <w:iCs w:val="0"/>
                <w:caps w:val="0"/>
                <w:color w:val="424242"/>
                <w:spacing w:val="0"/>
                <w:sz w:val="28"/>
                <w:szCs w:val="28"/>
                <w:shd w:val="clear" w:fill="FFFFFF"/>
              </w:rPr>
              <w:t>0</w:t>
            </w:r>
          </w:p>
        </w:tc>
        <w:tc>
          <w:tcPr>
            <w:tcW w:w="307"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6E7D477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rPr>
                <w:rFonts w:hint="default" w:ascii="Times New Roman" w:hAnsi="Times New Roman" w:eastAsia="微软雅黑" w:cs="Times New Roman"/>
                <w:i w:val="0"/>
                <w:iCs w:val="0"/>
                <w:caps w:val="0"/>
                <w:color w:val="424242"/>
                <w:spacing w:val="0"/>
                <w:sz w:val="28"/>
                <w:szCs w:val="28"/>
                <w:shd w:val="clear" w:fill="FFFFFF"/>
              </w:rPr>
            </w:pPr>
            <w:r>
              <w:rPr>
                <w:rFonts w:hint="default" w:ascii="Times New Roman" w:hAnsi="Times New Roman" w:eastAsia="微软雅黑" w:cs="Times New Roman"/>
                <w:i w:val="0"/>
                <w:iCs w:val="0"/>
                <w:caps w:val="0"/>
                <w:color w:val="424242"/>
                <w:spacing w:val="0"/>
                <w:sz w:val="28"/>
                <w:szCs w:val="28"/>
                <w:shd w:val="clear" w:fill="FFFFFF"/>
              </w:rPr>
              <w:t>0</w:t>
            </w:r>
          </w:p>
        </w:tc>
        <w:tc>
          <w:tcPr>
            <w:tcW w:w="311"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56BAE8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rPr>
                <w:rFonts w:hint="eastAsia" w:ascii="Times New Roman" w:hAnsi="Times New Roman" w:eastAsia="微软雅黑" w:cs="Times New Roman"/>
                <w:i w:val="0"/>
                <w:iCs w:val="0"/>
                <w:caps w:val="0"/>
                <w:color w:val="424242"/>
                <w:spacing w:val="0"/>
                <w:sz w:val="28"/>
                <w:szCs w:val="28"/>
                <w:shd w:val="clear" w:fill="FFFFFF"/>
                <w:lang w:val="en-US" w:eastAsia="zh-CN"/>
              </w:rPr>
            </w:pPr>
            <w:r>
              <w:rPr>
                <w:rFonts w:hint="eastAsia" w:ascii="Times New Roman" w:hAnsi="Times New Roman" w:eastAsia="微软雅黑" w:cs="Times New Roman"/>
                <w:i w:val="0"/>
                <w:iCs w:val="0"/>
                <w:caps w:val="0"/>
                <w:color w:val="424242"/>
                <w:spacing w:val="0"/>
                <w:sz w:val="28"/>
                <w:szCs w:val="28"/>
                <w:shd w:val="clear" w:fill="FFFFFF"/>
                <w:lang w:val="en-US" w:eastAsia="zh-CN"/>
              </w:rPr>
              <w:t>0</w:t>
            </w:r>
          </w:p>
        </w:tc>
      </w:tr>
      <w:tr w14:paraId="1E6456B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466" w:type="pct"/>
            <w:vMerge w:val="continue"/>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1EC93A58">
            <w:pPr>
              <w:rPr>
                <w:rFonts w:hint="eastAsia" w:ascii="微软雅黑" w:hAnsi="微软雅黑" w:eastAsia="微软雅黑" w:cs="微软雅黑"/>
                <w:i w:val="0"/>
                <w:iCs w:val="0"/>
                <w:caps w:val="0"/>
                <w:color w:val="424242"/>
                <w:spacing w:val="0"/>
                <w:sz w:val="27"/>
                <w:szCs w:val="27"/>
              </w:rPr>
            </w:pPr>
          </w:p>
        </w:tc>
        <w:tc>
          <w:tcPr>
            <w:tcW w:w="1146" w:type="pct"/>
            <w:vMerge w:val="continue"/>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3B3201AD">
            <w:pPr>
              <w:rPr>
                <w:rFonts w:hint="eastAsia" w:ascii="微软雅黑" w:hAnsi="微软雅黑" w:eastAsia="微软雅黑" w:cs="微软雅黑"/>
                <w:i w:val="0"/>
                <w:iCs w:val="0"/>
                <w:caps w:val="0"/>
                <w:color w:val="424242"/>
                <w:spacing w:val="0"/>
                <w:sz w:val="27"/>
                <w:szCs w:val="27"/>
              </w:rPr>
            </w:pPr>
          </w:p>
        </w:tc>
        <w:tc>
          <w:tcPr>
            <w:tcW w:w="123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2E5A0A2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both"/>
            </w:pPr>
            <w:r>
              <w:rPr>
                <w:rFonts w:hint="default" w:ascii="Times New Roman" w:hAnsi="Times New Roman" w:eastAsia="微软雅黑" w:cs="Times New Roman"/>
                <w:i w:val="0"/>
                <w:iCs w:val="0"/>
                <w:caps w:val="0"/>
                <w:color w:val="424242"/>
                <w:spacing w:val="0"/>
                <w:sz w:val="28"/>
                <w:szCs w:val="28"/>
                <w:shd w:val="clear" w:fill="FFFFFF"/>
              </w:rPr>
              <w:t>6</w:t>
            </w:r>
            <w:r>
              <w:rPr>
                <w:rFonts w:hint="eastAsia" w:ascii="方正仿宋_GBK" w:hAnsi="方正仿宋_GBK" w:eastAsia="方正仿宋_GBK" w:cs="方正仿宋_GBK"/>
                <w:i w:val="0"/>
                <w:iCs w:val="0"/>
                <w:caps w:val="0"/>
                <w:color w:val="424242"/>
                <w:spacing w:val="0"/>
                <w:sz w:val="28"/>
                <w:szCs w:val="28"/>
                <w:shd w:val="clear" w:fill="FFFFFF"/>
              </w:rPr>
              <w:t>.属于四类过程性信息</w:t>
            </w:r>
          </w:p>
        </w:tc>
        <w:tc>
          <w:tcPr>
            <w:tcW w:w="30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054F37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c>
          <w:tcPr>
            <w:tcW w:w="30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7992A8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c>
          <w:tcPr>
            <w:tcW w:w="30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56E2BB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c>
          <w:tcPr>
            <w:tcW w:w="30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78C0AE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c>
          <w:tcPr>
            <w:tcW w:w="30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0477F4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c>
          <w:tcPr>
            <w:tcW w:w="307"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2D07D5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c>
          <w:tcPr>
            <w:tcW w:w="311"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7367FA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r>
      <w:tr w14:paraId="7B5327B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466" w:type="pct"/>
            <w:vMerge w:val="continue"/>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4D6528AA">
            <w:pPr>
              <w:rPr>
                <w:rFonts w:hint="eastAsia" w:ascii="微软雅黑" w:hAnsi="微软雅黑" w:eastAsia="微软雅黑" w:cs="微软雅黑"/>
                <w:i w:val="0"/>
                <w:iCs w:val="0"/>
                <w:caps w:val="0"/>
                <w:color w:val="424242"/>
                <w:spacing w:val="0"/>
                <w:sz w:val="27"/>
                <w:szCs w:val="27"/>
              </w:rPr>
            </w:pPr>
          </w:p>
        </w:tc>
        <w:tc>
          <w:tcPr>
            <w:tcW w:w="1146" w:type="pct"/>
            <w:vMerge w:val="continue"/>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36A93E26">
            <w:pPr>
              <w:rPr>
                <w:rFonts w:hint="eastAsia" w:ascii="微软雅黑" w:hAnsi="微软雅黑" w:eastAsia="微软雅黑" w:cs="微软雅黑"/>
                <w:i w:val="0"/>
                <w:iCs w:val="0"/>
                <w:caps w:val="0"/>
                <w:color w:val="424242"/>
                <w:spacing w:val="0"/>
                <w:sz w:val="27"/>
                <w:szCs w:val="27"/>
              </w:rPr>
            </w:pPr>
          </w:p>
        </w:tc>
        <w:tc>
          <w:tcPr>
            <w:tcW w:w="123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6CA995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both"/>
            </w:pPr>
            <w:r>
              <w:rPr>
                <w:rFonts w:hint="default" w:ascii="Times New Roman" w:hAnsi="Times New Roman" w:eastAsia="微软雅黑" w:cs="Times New Roman"/>
                <w:i w:val="0"/>
                <w:iCs w:val="0"/>
                <w:caps w:val="0"/>
                <w:color w:val="424242"/>
                <w:spacing w:val="0"/>
                <w:sz w:val="28"/>
                <w:szCs w:val="28"/>
                <w:shd w:val="clear" w:fill="FFFFFF"/>
              </w:rPr>
              <w:t>7</w:t>
            </w:r>
            <w:r>
              <w:rPr>
                <w:rFonts w:hint="eastAsia" w:ascii="方正仿宋_GBK" w:hAnsi="方正仿宋_GBK" w:eastAsia="方正仿宋_GBK" w:cs="方正仿宋_GBK"/>
                <w:i w:val="0"/>
                <w:iCs w:val="0"/>
                <w:caps w:val="0"/>
                <w:color w:val="424242"/>
                <w:spacing w:val="0"/>
                <w:sz w:val="28"/>
                <w:szCs w:val="28"/>
                <w:shd w:val="clear" w:fill="FFFFFF"/>
              </w:rPr>
              <w:t>.属于行政执法案卷</w:t>
            </w:r>
          </w:p>
        </w:tc>
        <w:tc>
          <w:tcPr>
            <w:tcW w:w="30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6298C7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c>
          <w:tcPr>
            <w:tcW w:w="30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61C7B0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c>
          <w:tcPr>
            <w:tcW w:w="30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3A2ED9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c>
          <w:tcPr>
            <w:tcW w:w="30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7EA1ED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c>
          <w:tcPr>
            <w:tcW w:w="30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19AAB9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c>
          <w:tcPr>
            <w:tcW w:w="307"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15C2454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c>
          <w:tcPr>
            <w:tcW w:w="311"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50F0093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r>
      <w:tr w14:paraId="285610A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0" w:hRule="atLeast"/>
        </w:trPr>
        <w:tc>
          <w:tcPr>
            <w:tcW w:w="466" w:type="pct"/>
            <w:vMerge w:val="continue"/>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6615EFCB">
            <w:pPr>
              <w:rPr>
                <w:rFonts w:hint="eastAsia" w:ascii="微软雅黑" w:hAnsi="微软雅黑" w:eastAsia="微软雅黑" w:cs="微软雅黑"/>
                <w:i w:val="0"/>
                <w:iCs w:val="0"/>
                <w:caps w:val="0"/>
                <w:color w:val="424242"/>
                <w:spacing w:val="0"/>
                <w:sz w:val="27"/>
                <w:szCs w:val="27"/>
              </w:rPr>
            </w:pPr>
          </w:p>
        </w:tc>
        <w:tc>
          <w:tcPr>
            <w:tcW w:w="1146" w:type="pct"/>
            <w:vMerge w:val="continue"/>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29634CDE">
            <w:pPr>
              <w:rPr>
                <w:rFonts w:hint="eastAsia" w:ascii="微软雅黑" w:hAnsi="微软雅黑" w:eastAsia="微软雅黑" w:cs="微软雅黑"/>
                <w:i w:val="0"/>
                <w:iCs w:val="0"/>
                <w:caps w:val="0"/>
                <w:color w:val="424242"/>
                <w:spacing w:val="0"/>
                <w:sz w:val="27"/>
                <w:szCs w:val="27"/>
              </w:rPr>
            </w:pPr>
          </w:p>
        </w:tc>
        <w:tc>
          <w:tcPr>
            <w:tcW w:w="123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16AAF1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both"/>
            </w:pPr>
            <w:r>
              <w:rPr>
                <w:rFonts w:hint="default" w:ascii="Times New Roman" w:hAnsi="Times New Roman" w:eastAsia="微软雅黑" w:cs="Times New Roman"/>
                <w:i w:val="0"/>
                <w:iCs w:val="0"/>
                <w:caps w:val="0"/>
                <w:color w:val="424242"/>
                <w:spacing w:val="0"/>
                <w:sz w:val="28"/>
                <w:szCs w:val="28"/>
                <w:shd w:val="clear" w:fill="FFFFFF"/>
              </w:rPr>
              <w:t>8</w:t>
            </w:r>
            <w:r>
              <w:rPr>
                <w:rFonts w:hint="eastAsia" w:ascii="方正仿宋_GBK" w:hAnsi="方正仿宋_GBK" w:eastAsia="方正仿宋_GBK" w:cs="方正仿宋_GBK"/>
                <w:i w:val="0"/>
                <w:iCs w:val="0"/>
                <w:caps w:val="0"/>
                <w:color w:val="424242"/>
                <w:spacing w:val="0"/>
                <w:sz w:val="28"/>
                <w:szCs w:val="28"/>
                <w:shd w:val="clear" w:fill="FFFFFF"/>
              </w:rPr>
              <w:t>.属于行政查询事项</w:t>
            </w:r>
          </w:p>
        </w:tc>
        <w:tc>
          <w:tcPr>
            <w:tcW w:w="30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521AED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c>
          <w:tcPr>
            <w:tcW w:w="30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5F92E2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c>
          <w:tcPr>
            <w:tcW w:w="30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4330F5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c>
          <w:tcPr>
            <w:tcW w:w="30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01908F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c>
          <w:tcPr>
            <w:tcW w:w="30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579807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c>
          <w:tcPr>
            <w:tcW w:w="307"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266196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c>
          <w:tcPr>
            <w:tcW w:w="311"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01E2AD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r>
      <w:tr w14:paraId="49AF188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0" w:hRule="atLeast"/>
        </w:trPr>
        <w:tc>
          <w:tcPr>
            <w:tcW w:w="466" w:type="pct"/>
            <w:vMerge w:val="continue"/>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3EC36608">
            <w:pPr>
              <w:rPr>
                <w:rFonts w:hint="eastAsia" w:ascii="微软雅黑" w:hAnsi="微软雅黑" w:eastAsia="微软雅黑" w:cs="微软雅黑"/>
                <w:i w:val="0"/>
                <w:iCs w:val="0"/>
                <w:caps w:val="0"/>
                <w:color w:val="424242"/>
                <w:spacing w:val="0"/>
                <w:sz w:val="27"/>
                <w:szCs w:val="27"/>
              </w:rPr>
            </w:pPr>
          </w:p>
        </w:tc>
        <w:tc>
          <w:tcPr>
            <w:tcW w:w="114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6DB0B3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eastAsia" w:ascii="方正仿宋_GBK" w:hAnsi="方正仿宋_GBK" w:eastAsia="方正仿宋_GBK" w:cs="方正仿宋_GBK"/>
                <w:i w:val="0"/>
                <w:iCs w:val="0"/>
                <w:caps w:val="0"/>
                <w:color w:val="424242"/>
                <w:spacing w:val="0"/>
                <w:sz w:val="28"/>
                <w:szCs w:val="28"/>
                <w:shd w:val="clear" w:fill="FFFFFF"/>
              </w:rPr>
              <w:t>（四）无法提供</w:t>
            </w:r>
          </w:p>
        </w:tc>
        <w:tc>
          <w:tcPr>
            <w:tcW w:w="123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7ECD5C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1</w:t>
            </w:r>
            <w:r>
              <w:rPr>
                <w:rFonts w:hint="eastAsia" w:ascii="方正仿宋_GBK" w:hAnsi="方正仿宋_GBK" w:eastAsia="方正仿宋_GBK" w:cs="方正仿宋_GBK"/>
                <w:i w:val="0"/>
                <w:iCs w:val="0"/>
                <w:caps w:val="0"/>
                <w:color w:val="424242"/>
                <w:spacing w:val="0"/>
                <w:sz w:val="28"/>
                <w:szCs w:val="28"/>
                <w:shd w:val="clear" w:fill="FFFFFF"/>
              </w:rPr>
              <w:t>.本机关不掌握相关政府信息</w:t>
            </w:r>
          </w:p>
        </w:tc>
        <w:tc>
          <w:tcPr>
            <w:tcW w:w="30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435747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c>
          <w:tcPr>
            <w:tcW w:w="30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54433C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c>
          <w:tcPr>
            <w:tcW w:w="30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37B4E4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c>
          <w:tcPr>
            <w:tcW w:w="30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646302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c>
          <w:tcPr>
            <w:tcW w:w="306"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357DE4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c>
          <w:tcPr>
            <w:tcW w:w="307"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319ECD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c>
          <w:tcPr>
            <w:tcW w:w="311" w:type="pc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504210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585" w:lineRule="atLeast"/>
              <w:jc w:val="center"/>
            </w:pPr>
            <w:r>
              <w:rPr>
                <w:rFonts w:hint="default" w:ascii="Times New Roman" w:hAnsi="Times New Roman" w:eastAsia="微软雅黑" w:cs="Times New Roman"/>
                <w:i w:val="0"/>
                <w:iCs w:val="0"/>
                <w:caps w:val="0"/>
                <w:color w:val="424242"/>
                <w:spacing w:val="0"/>
                <w:sz w:val="28"/>
                <w:szCs w:val="28"/>
                <w:shd w:val="clear" w:fill="FFFFFF"/>
              </w:rPr>
              <w:t>0</w:t>
            </w:r>
          </w:p>
        </w:tc>
      </w:tr>
    </w:tbl>
    <w:p w14:paraId="2184A7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40"/>
        <w:jc w:val="left"/>
        <w:rPr>
          <w:rFonts w:ascii="微软雅黑" w:hAnsi="微软雅黑" w:eastAsia="微软雅黑" w:cs="微软雅黑"/>
          <w:i w:val="0"/>
          <w:iCs w:val="0"/>
          <w:caps w:val="0"/>
          <w:color w:val="424242"/>
          <w:spacing w:val="0"/>
        </w:rPr>
      </w:pPr>
      <w:r>
        <w:rPr>
          <w:rFonts w:ascii="方正黑体_GBK" w:hAnsi="方正黑体_GBK" w:eastAsia="方正黑体_GBK" w:cs="方正黑体_GBK"/>
          <w:i w:val="0"/>
          <w:iCs w:val="0"/>
          <w:caps w:val="0"/>
          <w:color w:val="424242"/>
          <w:spacing w:val="0"/>
          <w:sz w:val="32"/>
          <w:szCs w:val="32"/>
          <w:shd w:val="clear" w:fill="FFFFFF"/>
        </w:rPr>
        <w:t>四、政府信息公开行政复议、行政诉讼情况</w:t>
      </w:r>
    </w:p>
    <w:tbl>
      <w:tblPr>
        <w:tblStyle w:val="3"/>
        <w:tblW w:w="4999" w:type="pct"/>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92"/>
        <w:gridCol w:w="442"/>
        <w:gridCol w:w="468"/>
        <w:gridCol w:w="443"/>
        <w:gridCol w:w="488"/>
        <w:gridCol w:w="610"/>
        <w:gridCol w:w="523"/>
        <w:gridCol w:w="523"/>
        <w:gridCol w:w="624"/>
        <w:gridCol w:w="784"/>
        <w:gridCol w:w="697"/>
        <w:gridCol w:w="656"/>
        <w:gridCol w:w="642"/>
        <w:gridCol w:w="683"/>
        <w:gridCol w:w="787"/>
      </w:tblGrid>
      <w:tr w14:paraId="12331D0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jc w:val="center"/>
        </w:trPr>
        <w:tc>
          <w:tcPr>
            <w:tcW w:w="1317" w:type="pct"/>
            <w:gridSpan w:val="5"/>
            <w:tcBorders>
              <w:bottom w:val="single" w:color="auto" w:sz="6" w:space="0"/>
              <w:right w:val="single" w:color="auto" w:sz="6" w:space="0"/>
            </w:tcBorders>
            <w:shd w:val="clear" w:color="auto" w:fill="auto"/>
            <w:tcMar>
              <w:left w:w="10" w:type="dxa"/>
              <w:right w:w="10" w:type="dxa"/>
            </w:tcMar>
            <w:vAlign w:val="center"/>
          </w:tcPr>
          <w:p w14:paraId="5CB610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8" w:lineRule="atLeast"/>
              <w:ind w:left="0" w:right="0"/>
              <w:jc w:val="center"/>
            </w:pPr>
            <w:r>
              <w:rPr>
                <w:rFonts w:ascii="方正仿宋_GBK" w:hAnsi="方正仿宋_GBK" w:eastAsia="方正仿宋_GBK" w:cs="方正仿宋_GBK"/>
                <w:sz w:val="28"/>
                <w:szCs w:val="28"/>
              </w:rPr>
              <w:t>行政复议</w:t>
            </w:r>
          </w:p>
        </w:tc>
        <w:tc>
          <w:tcPr>
            <w:tcW w:w="3682" w:type="pct"/>
            <w:gridSpan w:val="10"/>
            <w:tcBorders>
              <w:left w:val="single" w:color="auto" w:sz="6" w:space="0"/>
              <w:bottom w:val="single" w:color="auto" w:sz="6" w:space="0"/>
            </w:tcBorders>
            <w:shd w:val="clear" w:color="auto" w:fill="auto"/>
            <w:tcMar>
              <w:left w:w="10" w:type="dxa"/>
              <w:right w:w="10" w:type="dxa"/>
            </w:tcMar>
            <w:vAlign w:val="center"/>
          </w:tcPr>
          <w:p w14:paraId="131AE7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8" w:lineRule="atLeast"/>
              <w:ind w:left="0" w:right="0"/>
              <w:jc w:val="center"/>
            </w:pPr>
            <w:r>
              <w:rPr>
                <w:rFonts w:hint="eastAsia" w:ascii="方正仿宋_GBK" w:hAnsi="方正仿宋_GBK" w:eastAsia="方正仿宋_GBK" w:cs="方正仿宋_GBK"/>
                <w:sz w:val="28"/>
                <w:szCs w:val="28"/>
              </w:rPr>
              <w:t>行    政    诉    讼</w:t>
            </w:r>
          </w:p>
        </w:tc>
      </w:tr>
      <w:tr w14:paraId="30F575B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278" w:type="pct"/>
            <w:vMerge w:val="restart"/>
            <w:tcBorders>
              <w:top w:val="single" w:color="auto" w:sz="6" w:space="0"/>
              <w:bottom w:val="single" w:color="auto" w:sz="6" w:space="0"/>
              <w:right w:val="single" w:color="auto" w:sz="6" w:space="0"/>
            </w:tcBorders>
            <w:shd w:val="clear" w:color="auto" w:fill="auto"/>
            <w:tcMar>
              <w:left w:w="10" w:type="dxa"/>
              <w:right w:w="10" w:type="dxa"/>
            </w:tcMar>
            <w:vAlign w:val="center"/>
          </w:tcPr>
          <w:p w14:paraId="349F76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8" w:lineRule="atLeast"/>
              <w:ind w:left="0" w:right="0"/>
              <w:jc w:val="center"/>
            </w:pPr>
            <w:r>
              <w:rPr>
                <w:rFonts w:hint="eastAsia" w:ascii="方正仿宋_GBK" w:hAnsi="方正仿宋_GBK" w:eastAsia="方正仿宋_GBK" w:cs="方正仿宋_GBK"/>
                <w:sz w:val="28"/>
                <w:szCs w:val="28"/>
              </w:rPr>
              <w:t>结果维持</w:t>
            </w:r>
          </w:p>
        </w:tc>
        <w:tc>
          <w:tcPr>
            <w:tcW w:w="250" w:type="pct"/>
            <w:vMerge w:val="restart"/>
            <w:tcBorders>
              <w:top w:val="single" w:color="auto" w:sz="6" w:space="0"/>
              <w:left w:val="single" w:color="auto" w:sz="6" w:space="0"/>
              <w:bottom w:val="single" w:color="auto" w:sz="6" w:space="0"/>
              <w:right w:val="single" w:color="auto" w:sz="6" w:space="0"/>
            </w:tcBorders>
            <w:shd w:val="clear" w:color="auto" w:fill="auto"/>
            <w:tcMar>
              <w:left w:w="10" w:type="dxa"/>
              <w:right w:w="10" w:type="dxa"/>
            </w:tcMar>
            <w:vAlign w:val="center"/>
          </w:tcPr>
          <w:p w14:paraId="43C8C8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8" w:lineRule="atLeast"/>
              <w:ind w:left="0" w:right="0"/>
              <w:jc w:val="center"/>
            </w:pPr>
            <w:r>
              <w:rPr>
                <w:rFonts w:hint="eastAsia" w:ascii="方正仿宋_GBK" w:hAnsi="方正仿宋_GBK" w:eastAsia="方正仿宋_GBK" w:cs="方正仿宋_GBK"/>
                <w:sz w:val="28"/>
                <w:szCs w:val="28"/>
              </w:rPr>
              <w:t>结果纠正</w:t>
            </w:r>
          </w:p>
        </w:tc>
        <w:tc>
          <w:tcPr>
            <w:tcW w:w="264" w:type="pct"/>
            <w:vMerge w:val="restart"/>
            <w:tcBorders>
              <w:top w:val="single" w:color="auto" w:sz="6" w:space="0"/>
              <w:left w:val="single" w:color="auto" w:sz="6" w:space="0"/>
              <w:bottom w:val="single" w:color="auto" w:sz="6" w:space="0"/>
              <w:right w:val="single" w:color="auto" w:sz="6" w:space="0"/>
            </w:tcBorders>
            <w:shd w:val="clear" w:color="auto" w:fill="auto"/>
            <w:tcMar>
              <w:left w:w="10" w:type="dxa"/>
              <w:right w:w="10" w:type="dxa"/>
            </w:tcMar>
            <w:vAlign w:val="center"/>
          </w:tcPr>
          <w:p w14:paraId="2EF630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8" w:lineRule="atLeast"/>
              <w:ind w:left="0" w:right="0"/>
              <w:jc w:val="center"/>
            </w:pPr>
            <w:r>
              <w:rPr>
                <w:rFonts w:hint="eastAsia" w:ascii="方正仿宋_GBK" w:hAnsi="方正仿宋_GBK" w:eastAsia="方正仿宋_GBK" w:cs="方正仿宋_GBK"/>
                <w:sz w:val="28"/>
                <w:szCs w:val="28"/>
              </w:rPr>
              <w:t>其他结果</w:t>
            </w:r>
          </w:p>
        </w:tc>
        <w:tc>
          <w:tcPr>
            <w:tcW w:w="250" w:type="pct"/>
            <w:vMerge w:val="restart"/>
            <w:tcBorders>
              <w:top w:val="single" w:color="auto" w:sz="6" w:space="0"/>
              <w:left w:val="single" w:color="auto" w:sz="6" w:space="0"/>
              <w:bottom w:val="single" w:color="auto" w:sz="6" w:space="0"/>
              <w:right w:val="single" w:color="auto" w:sz="6" w:space="0"/>
            </w:tcBorders>
            <w:shd w:val="clear" w:color="auto" w:fill="auto"/>
            <w:tcMar>
              <w:left w:w="10" w:type="dxa"/>
              <w:right w:w="10" w:type="dxa"/>
            </w:tcMar>
            <w:vAlign w:val="center"/>
          </w:tcPr>
          <w:p w14:paraId="03D762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8" w:lineRule="atLeast"/>
              <w:ind w:left="0" w:right="0"/>
              <w:jc w:val="center"/>
            </w:pPr>
            <w:r>
              <w:rPr>
                <w:rFonts w:hint="eastAsia" w:ascii="方正仿宋_GBK" w:hAnsi="方正仿宋_GBK" w:eastAsia="方正仿宋_GBK" w:cs="方正仿宋_GBK"/>
                <w:sz w:val="28"/>
                <w:szCs w:val="28"/>
              </w:rPr>
              <w:t>尚未审结</w:t>
            </w:r>
          </w:p>
        </w:tc>
        <w:tc>
          <w:tcPr>
            <w:tcW w:w="273" w:type="pct"/>
            <w:vMerge w:val="restart"/>
            <w:tcBorders>
              <w:top w:val="single" w:color="auto" w:sz="6" w:space="0"/>
              <w:left w:val="single" w:color="auto" w:sz="6" w:space="0"/>
              <w:bottom w:val="single" w:color="auto" w:sz="6" w:space="0"/>
              <w:right w:val="single" w:color="auto" w:sz="6" w:space="0"/>
            </w:tcBorders>
            <w:shd w:val="clear" w:color="auto" w:fill="auto"/>
            <w:tcMar>
              <w:left w:w="10" w:type="dxa"/>
              <w:right w:w="10" w:type="dxa"/>
            </w:tcMar>
            <w:vAlign w:val="center"/>
          </w:tcPr>
          <w:p w14:paraId="487E37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8" w:lineRule="atLeast"/>
              <w:ind w:left="0" w:right="0"/>
              <w:jc w:val="center"/>
            </w:pPr>
            <w:r>
              <w:rPr>
                <w:rFonts w:hint="eastAsia" w:ascii="方正仿宋_GBK" w:hAnsi="方正仿宋_GBK" w:eastAsia="方正仿宋_GBK" w:cs="方正仿宋_GBK"/>
                <w:sz w:val="28"/>
                <w:szCs w:val="28"/>
              </w:rPr>
              <w:t>总计</w:t>
            </w:r>
          </w:p>
        </w:tc>
        <w:tc>
          <w:tcPr>
            <w:tcW w:w="1728" w:type="pct"/>
            <w:gridSpan w:val="5"/>
            <w:tcBorders>
              <w:top w:val="single" w:color="auto" w:sz="6" w:space="0"/>
              <w:left w:val="single" w:color="auto" w:sz="6" w:space="0"/>
              <w:bottom w:val="single" w:color="auto" w:sz="6" w:space="0"/>
              <w:right w:val="single" w:color="auto" w:sz="6" w:space="0"/>
            </w:tcBorders>
            <w:shd w:val="clear" w:color="auto" w:fill="auto"/>
            <w:tcMar>
              <w:left w:w="10" w:type="dxa"/>
              <w:right w:w="10" w:type="dxa"/>
            </w:tcMar>
            <w:vAlign w:val="center"/>
          </w:tcPr>
          <w:p w14:paraId="29821E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8" w:lineRule="atLeast"/>
              <w:ind w:left="0" w:right="0"/>
              <w:jc w:val="center"/>
            </w:pPr>
            <w:r>
              <w:rPr>
                <w:rFonts w:hint="eastAsia" w:ascii="方正仿宋_GBK" w:hAnsi="方正仿宋_GBK" w:eastAsia="方正仿宋_GBK" w:cs="方正仿宋_GBK"/>
                <w:sz w:val="28"/>
                <w:szCs w:val="28"/>
              </w:rPr>
              <w:t>未经复议直接起诉</w:t>
            </w:r>
          </w:p>
        </w:tc>
        <w:tc>
          <w:tcPr>
            <w:tcW w:w="1954" w:type="pct"/>
            <w:gridSpan w:val="5"/>
            <w:tcBorders>
              <w:top w:val="single" w:color="auto" w:sz="6" w:space="0"/>
              <w:left w:val="single" w:color="auto" w:sz="6" w:space="0"/>
              <w:bottom w:val="single" w:color="auto" w:sz="6" w:space="0"/>
            </w:tcBorders>
            <w:shd w:val="clear" w:color="auto" w:fill="auto"/>
            <w:tcMar>
              <w:left w:w="10" w:type="dxa"/>
              <w:right w:w="10" w:type="dxa"/>
            </w:tcMar>
            <w:vAlign w:val="center"/>
          </w:tcPr>
          <w:p w14:paraId="77D38E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8" w:lineRule="atLeast"/>
              <w:ind w:left="0" w:right="0"/>
              <w:jc w:val="center"/>
            </w:pPr>
            <w:r>
              <w:rPr>
                <w:rFonts w:hint="eastAsia" w:ascii="方正仿宋_GBK" w:hAnsi="方正仿宋_GBK" w:eastAsia="方正仿宋_GBK" w:cs="方正仿宋_GBK"/>
                <w:sz w:val="28"/>
                <w:szCs w:val="28"/>
              </w:rPr>
              <w:t>复议后起诉</w:t>
            </w:r>
          </w:p>
        </w:tc>
      </w:tr>
      <w:tr w14:paraId="22C8A64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1360" w:hRule="atLeast"/>
          <w:jc w:val="center"/>
        </w:trPr>
        <w:tc>
          <w:tcPr>
            <w:tcW w:w="278" w:type="pct"/>
            <w:vMerge w:val="continue"/>
            <w:tcBorders>
              <w:top w:val="single" w:color="auto" w:sz="6" w:space="0"/>
              <w:bottom w:val="single" w:color="auto" w:sz="6" w:space="0"/>
              <w:right w:val="single" w:color="auto" w:sz="6" w:space="0"/>
            </w:tcBorders>
            <w:shd w:val="clear" w:color="auto" w:fill="auto"/>
            <w:tcMar>
              <w:left w:w="10" w:type="dxa"/>
              <w:right w:w="10" w:type="dxa"/>
            </w:tcMar>
            <w:vAlign w:val="center"/>
          </w:tcPr>
          <w:p w14:paraId="507D9BD3">
            <w:pPr>
              <w:rPr>
                <w:rFonts w:hint="eastAsia" w:ascii="宋体"/>
                <w:sz w:val="24"/>
                <w:szCs w:val="24"/>
              </w:rPr>
            </w:pPr>
          </w:p>
        </w:tc>
        <w:tc>
          <w:tcPr>
            <w:tcW w:w="250" w:type="pct"/>
            <w:vMerge w:val="continue"/>
            <w:tcBorders>
              <w:top w:val="single" w:color="auto" w:sz="6" w:space="0"/>
              <w:left w:val="single" w:color="auto" w:sz="6" w:space="0"/>
              <w:bottom w:val="single" w:color="auto" w:sz="6" w:space="0"/>
              <w:right w:val="single" w:color="auto" w:sz="6" w:space="0"/>
            </w:tcBorders>
            <w:shd w:val="clear" w:color="auto" w:fill="auto"/>
            <w:tcMar>
              <w:left w:w="10" w:type="dxa"/>
              <w:right w:w="10" w:type="dxa"/>
            </w:tcMar>
            <w:vAlign w:val="center"/>
          </w:tcPr>
          <w:p w14:paraId="6963B651">
            <w:pPr>
              <w:rPr>
                <w:rFonts w:hint="eastAsia" w:ascii="宋体"/>
                <w:sz w:val="24"/>
                <w:szCs w:val="24"/>
              </w:rPr>
            </w:pPr>
          </w:p>
        </w:tc>
        <w:tc>
          <w:tcPr>
            <w:tcW w:w="264" w:type="pct"/>
            <w:vMerge w:val="continue"/>
            <w:tcBorders>
              <w:top w:val="single" w:color="auto" w:sz="6" w:space="0"/>
              <w:left w:val="single" w:color="auto" w:sz="6" w:space="0"/>
              <w:bottom w:val="single" w:color="auto" w:sz="6" w:space="0"/>
              <w:right w:val="single" w:color="auto" w:sz="6" w:space="0"/>
            </w:tcBorders>
            <w:shd w:val="clear" w:color="auto" w:fill="auto"/>
            <w:tcMar>
              <w:left w:w="10" w:type="dxa"/>
              <w:right w:w="10" w:type="dxa"/>
            </w:tcMar>
            <w:vAlign w:val="center"/>
          </w:tcPr>
          <w:p w14:paraId="39024856">
            <w:pPr>
              <w:rPr>
                <w:rFonts w:hint="eastAsia" w:ascii="宋体"/>
                <w:sz w:val="24"/>
                <w:szCs w:val="24"/>
              </w:rPr>
            </w:pPr>
          </w:p>
        </w:tc>
        <w:tc>
          <w:tcPr>
            <w:tcW w:w="250" w:type="pct"/>
            <w:vMerge w:val="continue"/>
            <w:tcBorders>
              <w:top w:val="single" w:color="auto" w:sz="6" w:space="0"/>
              <w:left w:val="single" w:color="auto" w:sz="6" w:space="0"/>
              <w:bottom w:val="single" w:color="auto" w:sz="6" w:space="0"/>
              <w:right w:val="single" w:color="auto" w:sz="6" w:space="0"/>
            </w:tcBorders>
            <w:shd w:val="clear" w:color="auto" w:fill="auto"/>
            <w:tcMar>
              <w:left w:w="10" w:type="dxa"/>
              <w:right w:w="10" w:type="dxa"/>
            </w:tcMar>
            <w:vAlign w:val="center"/>
          </w:tcPr>
          <w:p w14:paraId="1894F548">
            <w:pPr>
              <w:rPr>
                <w:rFonts w:hint="eastAsia" w:ascii="宋体"/>
                <w:sz w:val="24"/>
                <w:szCs w:val="24"/>
              </w:rPr>
            </w:pPr>
          </w:p>
        </w:tc>
        <w:tc>
          <w:tcPr>
            <w:tcW w:w="273" w:type="pct"/>
            <w:vMerge w:val="continue"/>
            <w:tcBorders>
              <w:top w:val="single" w:color="auto" w:sz="6" w:space="0"/>
              <w:left w:val="single" w:color="auto" w:sz="6" w:space="0"/>
              <w:bottom w:val="single" w:color="auto" w:sz="6" w:space="0"/>
              <w:right w:val="single" w:color="auto" w:sz="6" w:space="0"/>
            </w:tcBorders>
            <w:shd w:val="clear" w:color="auto" w:fill="auto"/>
            <w:tcMar>
              <w:left w:w="10" w:type="dxa"/>
              <w:right w:w="10" w:type="dxa"/>
            </w:tcMar>
            <w:vAlign w:val="center"/>
          </w:tcPr>
          <w:p w14:paraId="6E831C9B">
            <w:pPr>
              <w:rPr>
                <w:rFonts w:hint="eastAsia" w:ascii="宋体"/>
                <w:sz w:val="24"/>
                <w:szCs w:val="24"/>
              </w:rPr>
            </w:pPr>
          </w:p>
        </w:tc>
        <w:tc>
          <w:tcPr>
            <w:tcW w:w="344" w:type="pct"/>
            <w:tcBorders>
              <w:top w:val="single" w:color="auto" w:sz="6" w:space="0"/>
              <w:left w:val="single" w:color="auto" w:sz="6" w:space="0"/>
              <w:bottom w:val="single" w:color="auto" w:sz="6" w:space="0"/>
              <w:right w:val="single" w:color="auto" w:sz="6" w:space="0"/>
            </w:tcBorders>
            <w:shd w:val="clear" w:color="auto" w:fill="auto"/>
            <w:tcMar>
              <w:left w:w="10" w:type="dxa"/>
              <w:right w:w="10" w:type="dxa"/>
            </w:tcMar>
            <w:vAlign w:val="center"/>
          </w:tcPr>
          <w:p w14:paraId="09D0A4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8" w:lineRule="atLeast"/>
              <w:ind w:left="0" w:right="0"/>
              <w:jc w:val="center"/>
            </w:pPr>
            <w:r>
              <w:rPr>
                <w:rFonts w:hint="eastAsia" w:ascii="方正仿宋_GBK" w:hAnsi="方正仿宋_GBK" w:eastAsia="方正仿宋_GBK" w:cs="方正仿宋_GBK"/>
                <w:sz w:val="28"/>
                <w:szCs w:val="28"/>
              </w:rPr>
              <w:t>结果维持</w:t>
            </w:r>
          </w:p>
        </w:tc>
        <w:tc>
          <w:tcPr>
            <w:tcW w:w="295" w:type="pct"/>
            <w:tcBorders>
              <w:top w:val="single" w:color="auto" w:sz="6" w:space="0"/>
              <w:left w:val="single" w:color="auto" w:sz="6" w:space="0"/>
              <w:bottom w:val="single" w:color="auto" w:sz="6" w:space="0"/>
              <w:right w:val="single" w:color="auto" w:sz="6" w:space="0"/>
            </w:tcBorders>
            <w:shd w:val="clear" w:color="auto" w:fill="auto"/>
            <w:tcMar>
              <w:left w:w="10" w:type="dxa"/>
              <w:right w:w="10" w:type="dxa"/>
            </w:tcMar>
            <w:vAlign w:val="center"/>
          </w:tcPr>
          <w:p w14:paraId="52E68A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8" w:lineRule="atLeast"/>
              <w:ind w:left="0" w:right="0"/>
              <w:jc w:val="center"/>
            </w:pPr>
            <w:r>
              <w:rPr>
                <w:rFonts w:hint="eastAsia" w:ascii="方正仿宋_GBK" w:hAnsi="方正仿宋_GBK" w:eastAsia="方正仿宋_GBK" w:cs="方正仿宋_GBK"/>
                <w:sz w:val="28"/>
                <w:szCs w:val="28"/>
              </w:rPr>
              <w:t>结果纠正</w:t>
            </w:r>
          </w:p>
        </w:tc>
        <w:tc>
          <w:tcPr>
            <w:tcW w:w="295" w:type="pct"/>
            <w:tcBorders>
              <w:top w:val="single" w:color="auto" w:sz="6" w:space="0"/>
              <w:left w:val="single" w:color="auto" w:sz="6" w:space="0"/>
              <w:bottom w:val="single" w:color="auto" w:sz="6" w:space="0"/>
              <w:right w:val="single" w:color="auto" w:sz="6" w:space="0"/>
            </w:tcBorders>
            <w:shd w:val="clear" w:color="auto" w:fill="auto"/>
            <w:tcMar>
              <w:left w:w="10" w:type="dxa"/>
              <w:right w:w="10" w:type="dxa"/>
            </w:tcMar>
            <w:vAlign w:val="center"/>
          </w:tcPr>
          <w:p w14:paraId="7400A0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8" w:lineRule="atLeast"/>
              <w:ind w:left="0" w:right="0"/>
              <w:jc w:val="center"/>
            </w:pPr>
            <w:r>
              <w:rPr>
                <w:rFonts w:hint="eastAsia" w:ascii="方正仿宋_GBK" w:hAnsi="方正仿宋_GBK" w:eastAsia="方正仿宋_GBK" w:cs="方正仿宋_GBK"/>
                <w:sz w:val="28"/>
                <w:szCs w:val="28"/>
              </w:rPr>
              <w:t>其他结果</w:t>
            </w:r>
          </w:p>
        </w:tc>
        <w:tc>
          <w:tcPr>
            <w:tcW w:w="352" w:type="pct"/>
            <w:tcBorders>
              <w:top w:val="single" w:color="auto" w:sz="6" w:space="0"/>
              <w:left w:val="single" w:color="auto" w:sz="6" w:space="0"/>
              <w:bottom w:val="single" w:color="auto" w:sz="6" w:space="0"/>
              <w:right w:val="single" w:color="auto" w:sz="6" w:space="0"/>
            </w:tcBorders>
            <w:shd w:val="clear" w:color="auto" w:fill="auto"/>
            <w:tcMar>
              <w:left w:w="10" w:type="dxa"/>
              <w:right w:w="10" w:type="dxa"/>
            </w:tcMar>
            <w:vAlign w:val="center"/>
          </w:tcPr>
          <w:p w14:paraId="40806F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8" w:lineRule="atLeast"/>
              <w:ind w:left="0" w:right="0"/>
              <w:jc w:val="center"/>
            </w:pPr>
            <w:r>
              <w:rPr>
                <w:rFonts w:hint="eastAsia" w:ascii="方正仿宋_GBK" w:hAnsi="方正仿宋_GBK" w:eastAsia="方正仿宋_GBK" w:cs="方正仿宋_GBK"/>
                <w:sz w:val="28"/>
                <w:szCs w:val="28"/>
              </w:rPr>
              <w:t>尚未审结</w:t>
            </w:r>
          </w:p>
        </w:tc>
        <w:tc>
          <w:tcPr>
            <w:tcW w:w="441" w:type="pct"/>
            <w:tcBorders>
              <w:top w:val="single" w:color="auto" w:sz="6" w:space="0"/>
              <w:left w:val="single" w:color="auto" w:sz="6" w:space="0"/>
              <w:bottom w:val="single" w:color="auto" w:sz="6" w:space="0"/>
              <w:right w:val="single" w:color="auto" w:sz="6" w:space="0"/>
            </w:tcBorders>
            <w:shd w:val="clear" w:color="auto" w:fill="auto"/>
            <w:tcMar>
              <w:left w:w="10" w:type="dxa"/>
              <w:right w:w="10" w:type="dxa"/>
            </w:tcMar>
            <w:vAlign w:val="center"/>
          </w:tcPr>
          <w:p w14:paraId="2A06DE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8" w:lineRule="atLeast"/>
              <w:ind w:left="0" w:right="0"/>
              <w:jc w:val="center"/>
            </w:pPr>
            <w:r>
              <w:rPr>
                <w:rFonts w:hint="eastAsia" w:ascii="方正仿宋_GBK" w:hAnsi="方正仿宋_GBK" w:eastAsia="方正仿宋_GBK" w:cs="方正仿宋_GBK"/>
                <w:sz w:val="28"/>
                <w:szCs w:val="28"/>
              </w:rPr>
              <w:t>总计</w:t>
            </w:r>
          </w:p>
        </w:tc>
        <w:tc>
          <w:tcPr>
            <w:tcW w:w="393" w:type="pct"/>
            <w:tcBorders>
              <w:top w:val="single" w:color="auto" w:sz="6" w:space="0"/>
              <w:left w:val="single" w:color="auto" w:sz="6" w:space="0"/>
              <w:bottom w:val="single" w:color="auto" w:sz="6" w:space="0"/>
              <w:right w:val="single" w:color="auto" w:sz="6" w:space="0"/>
            </w:tcBorders>
            <w:shd w:val="clear" w:color="auto" w:fill="auto"/>
            <w:tcMar>
              <w:left w:w="10" w:type="dxa"/>
              <w:right w:w="10" w:type="dxa"/>
            </w:tcMar>
            <w:vAlign w:val="center"/>
          </w:tcPr>
          <w:p w14:paraId="0E6645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8" w:lineRule="atLeast"/>
              <w:ind w:left="0" w:right="0"/>
              <w:jc w:val="center"/>
            </w:pPr>
            <w:r>
              <w:rPr>
                <w:rFonts w:hint="eastAsia" w:ascii="方正仿宋_GBK" w:hAnsi="方正仿宋_GBK" w:eastAsia="方正仿宋_GBK" w:cs="方正仿宋_GBK"/>
                <w:sz w:val="28"/>
                <w:szCs w:val="28"/>
              </w:rPr>
              <w:t>结果维持</w:t>
            </w:r>
          </w:p>
        </w:tc>
        <w:tc>
          <w:tcPr>
            <w:tcW w:w="370" w:type="pct"/>
            <w:tcBorders>
              <w:top w:val="single" w:color="auto" w:sz="6" w:space="0"/>
              <w:left w:val="single" w:color="auto" w:sz="6" w:space="0"/>
              <w:bottom w:val="single" w:color="auto" w:sz="6" w:space="0"/>
              <w:right w:val="single" w:color="auto" w:sz="6" w:space="0"/>
            </w:tcBorders>
            <w:shd w:val="clear" w:color="auto" w:fill="auto"/>
            <w:tcMar>
              <w:left w:w="10" w:type="dxa"/>
              <w:right w:w="10" w:type="dxa"/>
            </w:tcMar>
            <w:vAlign w:val="center"/>
          </w:tcPr>
          <w:p w14:paraId="279121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8" w:lineRule="atLeast"/>
              <w:ind w:left="0" w:right="0"/>
              <w:jc w:val="center"/>
            </w:pPr>
            <w:r>
              <w:rPr>
                <w:rFonts w:hint="eastAsia" w:ascii="方正仿宋_GBK" w:hAnsi="方正仿宋_GBK" w:eastAsia="方正仿宋_GBK" w:cs="方正仿宋_GBK"/>
                <w:sz w:val="28"/>
                <w:szCs w:val="28"/>
              </w:rPr>
              <w:t>结果纠正</w:t>
            </w:r>
          </w:p>
        </w:tc>
        <w:tc>
          <w:tcPr>
            <w:tcW w:w="362" w:type="pct"/>
            <w:tcBorders>
              <w:top w:val="single" w:color="auto" w:sz="6" w:space="0"/>
              <w:left w:val="single" w:color="auto" w:sz="6" w:space="0"/>
              <w:bottom w:val="single" w:color="auto" w:sz="6" w:space="0"/>
              <w:right w:val="single" w:color="auto" w:sz="6" w:space="0"/>
            </w:tcBorders>
            <w:shd w:val="clear" w:color="auto" w:fill="auto"/>
            <w:tcMar>
              <w:left w:w="10" w:type="dxa"/>
              <w:right w:w="10" w:type="dxa"/>
            </w:tcMar>
            <w:vAlign w:val="center"/>
          </w:tcPr>
          <w:p w14:paraId="695A9A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8" w:lineRule="atLeast"/>
              <w:ind w:left="0" w:right="0"/>
              <w:jc w:val="center"/>
            </w:pPr>
            <w:r>
              <w:rPr>
                <w:rFonts w:hint="eastAsia" w:ascii="方正仿宋_GBK" w:hAnsi="方正仿宋_GBK" w:eastAsia="方正仿宋_GBK" w:cs="方正仿宋_GBK"/>
                <w:sz w:val="28"/>
                <w:szCs w:val="28"/>
              </w:rPr>
              <w:t>其他结果</w:t>
            </w:r>
          </w:p>
        </w:tc>
        <w:tc>
          <w:tcPr>
            <w:tcW w:w="385" w:type="pct"/>
            <w:tcBorders>
              <w:top w:val="single" w:color="auto" w:sz="6" w:space="0"/>
              <w:left w:val="single" w:color="auto" w:sz="6" w:space="0"/>
              <w:bottom w:val="single" w:color="auto" w:sz="6" w:space="0"/>
              <w:right w:val="single" w:color="auto" w:sz="6" w:space="0"/>
            </w:tcBorders>
            <w:shd w:val="clear" w:color="auto" w:fill="auto"/>
            <w:tcMar>
              <w:left w:w="10" w:type="dxa"/>
              <w:right w:w="10" w:type="dxa"/>
            </w:tcMar>
            <w:vAlign w:val="center"/>
          </w:tcPr>
          <w:p w14:paraId="1A052C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8" w:lineRule="atLeast"/>
              <w:ind w:left="0" w:right="0"/>
              <w:jc w:val="center"/>
            </w:pPr>
            <w:r>
              <w:rPr>
                <w:rFonts w:hint="eastAsia" w:ascii="方正仿宋_GBK" w:hAnsi="方正仿宋_GBK" w:eastAsia="方正仿宋_GBK" w:cs="方正仿宋_GBK"/>
                <w:sz w:val="28"/>
                <w:szCs w:val="28"/>
              </w:rPr>
              <w:t>尚未审结</w:t>
            </w:r>
          </w:p>
        </w:tc>
        <w:tc>
          <w:tcPr>
            <w:tcW w:w="442" w:type="pct"/>
            <w:tcBorders>
              <w:top w:val="single" w:color="auto" w:sz="6" w:space="0"/>
              <w:left w:val="single" w:color="auto" w:sz="6" w:space="0"/>
              <w:bottom w:val="single" w:color="auto" w:sz="6" w:space="0"/>
            </w:tcBorders>
            <w:shd w:val="clear" w:color="auto" w:fill="auto"/>
            <w:tcMar>
              <w:left w:w="10" w:type="dxa"/>
              <w:right w:w="10" w:type="dxa"/>
            </w:tcMar>
            <w:vAlign w:val="center"/>
          </w:tcPr>
          <w:p w14:paraId="0660CE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8" w:lineRule="atLeast"/>
              <w:ind w:left="0" w:right="0"/>
              <w:jc w:val="center"/>
            </w:pPr>
            <w:r>
              <w:rPr>
                <w:rFonts w:hint="eastAsia" w:ascii="方正仿宋_GBK" w:hAnsi="方正仿宋_GBK" w:eastAsia="方正仿宋_GBK" w:cs="方正仿宋_GBK"/>
                <w:sz w:val="28"/>
                <w:szCs w:val="28"/>
              </w:rPr>
              <w:t>总计</w:t>
            </w:r>
          </w:p>
        </w:tc>
      </w:tr>
      <w:tr w14:paraId="565820D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75" w:hRule="atLeast"/>
          <w:jc w:val="center"/>
        </w:trPr>
        <w:tc>
          <w:tcPr>
            <w:tcW w:w="278" w:type="pct"/>
            <w:tcBorders>
              <w:top w:val="single" w:color="auto" w:sz="6" w:space="0"/>
              <w:right w:val="single" w:color="auto" w:sz="6" w:space="0"/>
            </w:tcBorders>
            <w:shd w:val="clear" w:color="auto" w:fill="auto"/>
            <w:tcMar>
              <w:left w:w="10" w:type="dxa"/>
              <w:right w:w="10" w:type="dxa"/>
            </w:tcMar>
            <w:vAlign w:val="center"/>
          </w:tcPr>
          <w:p w14:paraId="70A9C2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8" w:lineRule="atLeast"/>
              <w:ind w:left="0" w:right="0"/>
              <w:jc w:val="center"/>
            </w:pPr>
            <w:r>
              <w:rPr>
                <w:rFonts w:hint="default" w:ascii="Times New Roman" w:hAnsi="Times New Roman" w:cs="Times New Roman"/>
                <w:sz w:val="28"/>
                <w:szCs w:val="28"/>
              </w:rPr>
              <w:t>0</w:t>
            </w:r>
          </w:p>
        </w:tc>
        <w:tc>
          <w:tcPr>
            <w:tcW w:w="250" w:type="pct"/>
            <w:tcBorders>
              <w:top w:val="single" w:color="auto" w:sz="6" w:space="0"/>
              <w:left w:val="single" w:color="auto" w:sz="6" w:space="0"/>
              <w:right w:val="single" w:color="auto" w:sz="6" w:space="0"/>
            </w:tcBorders>
            <w:shd w:val="clear" w:color="auto" w:fill="auto"/>
            <w:tcMar>
              <w:left w:w="10" w:type="dxa"/>
              <w:right w:w="10" w:type="dxa"/>
            </w:tcMar>
            <w:vAlign w:val="center"/>
          </w:tcPr>
          <w:p w14:paraId="2999CC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8" w:lineRule="atLeast"/>
              <w:ind w:left="0" w:right="0"/>
              <w:jc w:val="center"/>
            </w:pPr>
            <w:r>
              <w:rPr>
                <w:rFonts w:hint="default" w:ascii="Times New Roman" w:hAnsi="Times New Roman" w:cs="Times New Roman"/>
                <w:sz w:val="28"/>
                <w:szCs w:val="28"/>
              </w:rPr>
              <w:t>0</w:t>
            </w:r>
          </w:p>
        </w:tc>
        <w:tc>
          <w:tcPr>
            <w:tcW w:w="264" w:type="pct"/>
            <w:tcBorders>
              <w:top w:val="single" w:color="auto" w:sz="6" w:space="0"/>
              <w:left w:val="single" w:color="auto" w:sz="6" w:space="0"/>
              <w:right w:val="single" w:color="auto" w:sz="6" w:space="0"/>
            </w:tcBorders>
            <w:shd w:val="clear" w:color="auto" w:fill="auto"/>
            <w:tcMar>
              <w:left w:w="10" w:type="dxa"/>
              <w:right w:w="10" w:type="dxa"/>
            </w:tcMar>
            <w:vAlign w:val="center"/>
          </w:tcPr>
          <w:p w14:paraId="16F9F9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8" w:lineRule="atLeast"/>
              <w:ind w:left="0" w:right="0"/>
              <w:jc w:val="center"/>
            </w:pPr>
            <w:r>
              <w:rPr>
                <w:rFonts w:hint="default" w:ascii="Times New Roman" w:hAnsi="Times New Roman" w:cs="Times New Roman"/>
                <w:sz w:val="28"/>
                <w:szCs w:val="28"/>
              </w:rPr>
              <w:t>0</w:t>
            </w:r>
          </w:p>
        </w:tc>
        <w:tc>
          <w:tcPr>
            <w:tcW w:w="250" w:type="pct"/>
            <w:tcBorders>
              <w:top w:val="single" w:color="auto" w:sz="6" w:space="0"/>
              <w:left w:val="single" w:color="auto" w:sz="6" w:space="0"/>
              <w:right w:val="single" w:color="auto" w:sz="6" w:space="0"/>
            </w:tcBorders>
            <w:shd w:val="clear" w:color="auto" w:fill="auto"/>
            <w:tcMar>
              <w:left w:w="10" w:type="dxa"/>
              <w:right w:w="10" w:type="dxa"/>
            </w:tcMar>
            <w:vAlign w:val="center"/>
          </w:tcPr>
          <w:p w14:paraId="3DA0EC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8" w:lineRule="atLeast"/>
              <w:ind w:left="0" w:right="0"/>
              <w:jc w:val="center"/>
            </w:pPr>
            <w:r>
              <w:rPr>
                <w:rFonts w:hint="default" w:ascii="Times New Roman" w:hAnsi="Times New Roman" w:cs="Times New Roman"/>
                <w:sz w:val="28"/>
                <w:szCs w:val="28"/>
              </w:rPr>
              <w:t>0</w:t>
            </w:r>
          </w:p>
        </w:tc>
        <w:tc>
          <w:tcPr>
            <w:tcW w:w="273" w:type="pct"/>
            <w:tcBorders>
              <w:top w:val="single" w:color="auto" w:sz="6" w:space="0"/>
              <w:left w:val="single" w:color="auto" w:sz="6" w:space="0"/>
              <w:right w:val="single" w:color="auto" w:sz="6" w:space="0"/>
            </w:tcBorders>
            <w:shd w:val="clear" w:color="auto" w:fill="auto"/>
            <w:tcMar>
              <w:left w:w="10" w:type="dxa"/>
              <w:right w:w="10" w:type="dxa"/>
            </w:tcMar>
            <w:vAlign w:val="center"/>
          </w:tcPr>
          <w:p w14:paraId="5B6129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8" w:lineRule="atLeast"/>
              <w:ind w:left="0" w:right="0"/>
              <w:jc w:val="center"/>
            </w:pPr>
            <w:r>
              <w:rPr>
                <w:rFonts w:hint="default" w:ascii="Times New Roman" w:hAnsi="Times New Roman" w:cs="Times New Roman"/>
                <w:sz w:val="28"/>
                <w:szCs w:val="28"/>
              </w:rPr>
              <w:t>0</w:t>
            </w:r>
          </w:p>
        </w:tc>
        <w:tc>
          <w:tcPr>
            <w:tcW w:w="344" w:type="pct"/>
            <w:tcBorders>
              <w:top w:val="single" w:color="auto" w:sz="6" w:space="0"/>
              <w:left w:val="single" w:color="auto" w:sz="6" w:space="0"/>
              <w:right w:val="single" w:color="auto" w:sz="6" w:space="0"/>
            </w:tcBorders>
            <w:shd w:val="clear" w:color="auto" w:fill="auto"/>
            <w:tcMar>
              <w:left w:w="10" w:type="dxa"/>
              <w:right w:w="10" w:type="dxa"/>
            </w:tcMar>
            <w:vAlign w:val="center"/>
          </w:tcPr>
          <w:p w14:paraId="76E10E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8" w:lineRule="atLeast"/>
              <w:ind w:left="0" w:right="0"/>
              <w:jc w:val="center"/>
            </w:pPr>
            <w:r>
              <w:rPr>
                <w:rFonts w:hint="default" w:ascii="Times New Roman" w:hAnsi="Times New Roman" w:cs="Times New Roman"/>
                <w:sz w:val="28"/>
                <w:szCs w:val="28"/>
              </w:rPr>
              <w:t>0</w:t>
            </w:r>
          </w:p>
        </w:tc>
        <w:tc>
          <w:tcPr>
            <w:tcW w:w="295" w:type="pct"/>
            <w:tcBorders>
              <w:top w:val="single" w:color="auto" w:sz="6" w:space="0"/>
              <w:left w:val="single" w:color="auto" w:sz="6" w:space="0"/>
              <w:right w:val="single" w:color="auto" w:sz="6" w:space="0"/>
            </w:tcBorders>
            <w:shd w:val="clear" w:color="auto" w:fill="auto"/>
            <w:tcMar>
              <w:left w:w="10" w:type="dxa"/>
              <w:right w:w="10" w:type="dxa"/>
            </w:tcMar>
            <w:vAlign w:val="center"/>
          </w:tcPr>
          <w:p w14:paraId="0DE8B3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8" w:lineRule="atLeast"/>
              <w:ind w:left="0" w:right="0"/>
              <w:jc w:val="center"/>
            </w:pPr>
            <w:r>
              <w:rPr>
                <w:rFonts w:hint="default" w:ascii="Times New Roman" w:hAnsi="Times New Roman" w:cs="Times New Roman"/>
                <w:sz w:val="28"/>
                <w:szCs w:val="28"/>
              </w:rPr>
              <w:t>0</w:t>
            </w:r>
          </w:p>
        </w:tc>
        <w:tc>
          <w:tcPr>
            <w:tcW w:w="295" w:type="pct"/>
            <w:tcBorders>
              <w:top w:val="single" w:color="auto" w:sz="6" w:space="0"/>
              <w:left w:val="single" w:color="auto" w:sz="6" w:space="0"/>
              <w:right w:val="single" w:color="auto" w:sz="6" w:space="0"/>
            </w:tcBorders>
            <w:shd w:val="clear" w:color="auto" w:fill="auto"/>
            <w:tcMar>
              <w:left w:w="10" w:type="dxa"/>
              <w:right w:w="10" w:type="dxa"/>
            </w:tcMar>
            <w:vAlign w:val="center"/>
          </w:tcPr>
          <w:p w14:paraId="2C9437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8" w:lineRule="atLeast"/>
              <w:ind w:left="0" w:right="0"/>
              <w:jc w:val="center"/>
            </w:pPr>
            <w:r>
              <w:rPr>
                <w:rFonts w:hint="default" w:ascii="Times New Roman" w:hAnsi="Times New Roman" w:cs="Times New Roman"/>
                <w:sz w:val="28"/>
                <w:szCs w:val="28"/>
              </w:rPr>
              <w:t>0</w:t>
            </w:r>
          </w:p>
        </w:tc>
        <w:tc>
          <w:tcPr>
            <w:tcW w:w="352" w:type="pct"/>
            <w:tcBorders>
              <w:top w:val="single" w:color="auto" w:sz="6" w:space="0"/>
              <w:left w:val="single" w:color="auto" w:sz="6" w:space="0"/>
              <w:right w:val="single" w:color="auto" w:sz="6" w:space="0"/>
            </w:tcBorders>
            <w:shd w:val="clear" w:color="auto" w:fill="auto"/>
            <w:tcMar>
              <w:left w:w="10" w:type="dxa"/>
              <w:right w:w="10" w:type="dxa"/>
            </w:tcMar>
            <w:vAlign w:val="center"/>
          </w:tcPr>
          <w:p w14:paraId="10F688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8" w:lineRule="atLeast"/>
              <w:ind w:left="0" w:right="0"/>
              <w:jc w:val="center"/>
            </w:pPr>
            <w:r>
              <w:rPr>
                <w:rFonts w:hint="default" w:ascii="Times New Roman" w:hAnsi="Times New Roman" w:cs="Times New Roman"/>
                <w:sz w:val="28"/>
                <w:szCs w:val="28"/>
              </w:rPr>
              <w:t>0</w:t>
            </w:r>
          </w:p>
        </w:tc>
        <w:tc>
          <w:tcPr>
            <w:tcW w:w="441" w:type="pct"/>
            <w:tcBorders>
              <w:top w:val="single" w:color="auto" w:sz="6" w:space="0"/>
              <w:left w:val="single" w:color="auto" w:sz="6" w:space="0"/>
              <w:right w:val="single" w:color="auto" w:sz="6" w:space="0"/>
            </w:tcBorders>
            <w:shd w:val="clear" w:color="auto" w:fill="auto"/>
            <w:tcMar>
              <w:left w:w="10" w:type="dxa"/>
              <w:right w:w="10" w:type="dxa"/>
            </w:tcMar>
            <w:vAlign w:val="center"/>
          </w:tcPr>
          <w:p w14:paraId="5582AA4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8" w:lineRule="atLeast"/>
              <w:ind w:left="0" w:right="0"/>
              <w:jc w:val="center"/>
            </w:pPr>
            <w:r>
              <w:rPr>
                <w:rFonts w:hint="default" w:ascii="Times New Roman" w:hAnsi="Times New Roman" w:cs="Times New Roman"/>
                <w:sz w:val="28"/>
                <w:szCs w:val="28"/>
              </w:rPr>
              <w:t>0</w:t>
            </w:r>
          </w:p>
        </w:tc>
        <w:tc>
          <w:tcPr>
            <w:tcW w:w="393" w:type="pct"/>
            <w:tcBorders>
              <w:top w:val="single" w:color="auto" w:sz="6" w:space="0"/>
              <w:left w:val="single" w:color="auto" w:sz="6" w:space="0"/>
              <w:right w:val="single" w:color="auto" w:sz="6" w:space="0"/>
            </w:tcBorders>
            <w:shd w:val="clear" w:color="auto" w:fill="auto"/>
            <w:tcMar>
              <w:left w:w="10" w:type="dxa"/>
              <w:right w:w="10" w:type="dxa"/>
            </w:tcMar>
            <w:vAlign w:val="center"/>
          </w:tcPr>
          <w:p w14:paraId="2B739F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8" w:lineRule="atLeast"/>
              <w:ind w:left="0" w:right="0"/>
              <w:jc w:val="center"/>
            </w:pPr>
            <w:r>
              <w:rPr>
                <w:rFonts w:hint="default" w:ascii="Times New Roman" w:hAnsi="Times New Roman" w:cs="Times New Roman"/>
                <w:sz w:val="28"/>
                <w:szCs w:val="28"/>
              </w:rPr>
              <w:t>0</w:t>
            </w:r>
          </w:p>
        </w:tc>
        <w:tc>
          <w:tcPr>
            <w:tcW w:w="370" w:type="pct"/>
            <w:tcBorders>
              <w:top w:val="single" w:color="auto" w:sz="6" w:space="0"/>
              <w:left w:val="single" w:color="auto" w:sz="6" w:space="0"/>
              <w:right w:val="single" w:color="auto" w:sz="6" w:space="0"/>
            </w:tcBorders>
            <w:shd w:val="clear" w:color="auto" w:fill="auto"/>
            <w:tcMar>
              <w:left w:w="10" w:type="dxa"/>
              <w:right w:w="10" w:type="dxa"/>
            </w:tcMar>
            <w:vAlign w:val="center"/>
          </w:tcPr>
          <w:p w14:paraId="7B473C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8" w:lineRule="atLeast"/>
              <w:ind w:left="0" w:right="0"/>
              <w:jc w:val="center"/>
            </w:pPr>
            <w:r>
              <w:rPr>
                <w:rFonts w:hint="default" w:ascii="Times New Roman" w:hAnsi="Times New Roman" w:cs="Times New Roman"/>
                <w:sz w:val="28"/>
                <w:szCs w:val="28"/>
              </w:rPr>
              <w:t>0</w:t>
            </w:r>
          </w:p>
        </w:tc>
        <w:tc>
          <w:tcPr>
            <w:tcW w:w="362" w:type="pct"/>
            <w:tcBorders>
              <w:top w:val="single" w:color="auto" w:sz="6" w:space="0"/>
              <w:left w:val="single" w:color="auto" w:sz="6" w:space="0"/>
              <w:right w:val="single" w:color="auto" w:sz="6" w:space="0"/>
            </w:tcBorders>
            <w:shd w:val="clear" w:color="auto" w:fill="auto"/>
            <w:tcMar>
              <w:left w:w="10" w:type="dxa"/>
              <w:right w:w="10" w:type="dxa"/>
            </w:tcMar>
            <w:vAlign w:val="center"/>
          </w:tcPr>
          <w:p w14:paraId="295029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8" w:lineRule="atLeast"/>
              <w:ind w:left="0" w:right="0"/>
              <w:jc w:val="center"/>
            </w:pPr>
            <w:r>
              <w:rPr>
                <w:rFonts w:hint="default" w:ascii="Times New Roman" w:hAnsi="Times New Roman" w:cs="Times New Roman"/>
                <w:sz w:val="28"/>
                <w:szCs w:val="28"/>
              </w:rPr>
              <w:t>0</w:t>
            </w:r>
          </w:p>
        </w:tc>
        <w:tc>
          <w:tcPr>
            <w:tcW w:w="385" w:type="pct"/>
            <w:tcBorders>
              <w:top w:val="single" w:color="auto" w:sz="6" w:space="0"/>
              <w:left w:val="single" w:color="auto" w:sz="6" w:space="0"/>
              <w:right w:val="single" w:color="auto" w:sz="6" w:space="0"/>
            </w:tcBorders>
            <w:shd w:val="clear" w:color="auto" w:fill="auto"/>
            <w:tcMar>
              <w:left w:w="10" w:type="dxa"/>
              <w:right w:w="10" w:type="dxa"/>
            </w:tcMar>
            <w:vAlign w:val="center"/>
          </w:tcPr>
          <w:p w14:paraId="23F46B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8" w:lineRule="atLeast"/>
              <w:ind w:left="0" w:right="0"/>
              <w:jc w:val="center"/>
            </w:pPr>
            <w:r>
              <w:rPr>
                <w:rFonts w:hint="default" w:ascii="Times New Roman" w:hAnsi="Times New Roman" w:cs="Times New Roman"/>
                <w:sz w:val="28"/>
                <w:szCs w:val="28"/>
              </w:rPr>
              <w:t>0</w:t>
            </w:r>
          </w:p>
        </w:tc>
        <w:tc>
          <w:tcPr>
            <w:tcW w:w="442" w:type="pct"/>
            <w:tcBorders>
              <w:top w:val="single" w:color="auto" w:sz="6" w:space="0"/>
              <w:left w:val="single" w:color="auto" w:sz="6" w:space="0"/>
            </w:tcBorders>
            <w:shd w:val="clear" w:color="auto" w:fill="auto"/>
            <w:tcMar>
              <w:left w:w="10" w:type="dxa"/>
              <w:right w:w="10" w:type="dxa"/>
            </w:tcMar>
            <w:vAlign w:val="center"/>
          </w:tcPr>
          <w:p w14:paraId="457235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8" w:lineRule="atLeast"/>
              <w:ind w:left="0" w:right="0"/>
              <w:jc w:val="center"/>
            </w:pPr>
            <w:r>
              <w:rPr>
                <w:rFonts w:hint="default" w:ascii="Times New Roman" w:hAnsi="Times New Roman" w:cs="Times New Roman"/>
                <w:sz w:val="28"/>
                <w:szCs w:val="28"/>
              </w:rPr>
              <w:t>0</w:t>
            </w:r>
          </w:p>
        </w:tc>
      </w:tr>
    </w:tbl>
    <w:p w14:paraId="59C437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40"/>
        <w:jc w:val="left"/>
        <w:rPr>
          <w:rFonts w:hint="eastAsia" w:ascii="微软雅黑" w:hAnsi="微软雅黑" w:eastAsia="微软雅黑" w:cs="微软雅黑"/>
          <w:i w:val="0"/>
          <w:iCs w:val="0"/>
          <w:caps w:val="0"/>
          <w:color w:val="424242"/>
          <w:spacing w:val="0"/>
        </w:rPr>
      </w:pPr>
      <w:r>
        <w:rPr>
          <w:rFonts w:hint="eastAsia" w:ascii="方正黑体_GBK" w:hAnsi="方正黑体_GBK" w:eastAsia="方正黑体_GBK" w:cs="方正黑体_GBK"/>
          <w:i w:val="0"/>
          <w:iCs w:val="0"/>
          <w:caps w:val="0"/>
          <w:color w:val="424242"/>
          <w:spacing w:val="0"/>
          <w:sz w:val="32"/>
          <w:szCs w:val="32"/>
          <w:shd w:val="clear" w:fill="FFFFFF"/>
        </w:rPr>
        <w:t>五、存在的主要问题及改进情况</w:t>
      </w:r>
    </w:p>
    <w:p w14:paraId="78B7E0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40"/>
        <w:jc w:val="left"/>
        <w:rPr>
          <w:rFonts w:hint="eastAsia" w:ascii="微软雅黑" w:hAnsi="微软雅黑" w:eastAsia="微软雅黑" w:cs="微软雅黑"/>
          <w:i w:val="0"/>
          <w:iCs w:val="0"/>
          <w:caps w:val="0"/>
          <w:color w:val="424242"/>
          <w:spacing w:val="0"/>
        </w:rPr>
      </w:pPr>
      <w:r>
        <w:rPr>
          <w:rFonts w:ascii="方正楷体_GBK" w:hAnsi="方正楷体_GBK" w:eastAsia="方正楷体_GBK" w:cs="方正楷体_GBK"/>
          <w:i w:val="0"/>
          <w:iCs w:val="0"/>
          <w:caps w:val="0"/>
          <w:color w:val="424242"/>
          <w:spacing w:val="0"/>
          <w:sz w:val="32"/>
          <w:szCs w:val="32"/>
          <w:shd w:val="clear" w:fill="FFFFFF"/>
        </w:rPr>
        <w:t>（一）存在的问题</w:t>
      </w:r>
    </w:p>
    <w:p w14:paraId="45F90C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40"/>
        <w:jc w:val="left"/>
        <w:rPr>
          <w:rFonts w:hint="default" w:ascii="微软雅黑" w:hAnsi="微软雅黑" w:eastAsia="方正仿宋_GBK" w:cs="微软雅黑"/>
          <w:i w:val="0"/>
          <w:iCs w:val="0"/>
          <w:caps w:val="0"/>
          <w:color w:val="424242"/>
          <w:spacing w:val="0"/>
          <w:lang w:val="en-US" w:eastAsia="zh-CN"/>
        </w:rPr>
      </w:pPr>
      <w:r>
        <w:rPr>
          <w:rFonts w:hint="eastAsia" w:ascii="方正仿宋_GBK" w:hAnsi="方正仿宋_GBK" w:eastAsia="方正仿宋_GBK" w:cs="方正仿宋_GBK"/>
          <w:i w:val="0"/>
          <w:iCs w:val="0"/>
          <w:caps w:val="0"/>
          <w:color w:val="424242"/>
          <w:spacing w:val="0"/>
          <w:sz w:val="32"/>
          <w:szCs w:val="32"/>
          <w:shd w:val="clear" w:fill="FFFFFF"/>
        </w:rPr>
        <w:t>一是工作制度需要不断完善。信息公开工作的保密、审核、考核、检查等工作制度需进一步健全。</w:t>
      </w:r>
      <w:r>
        <w:rPr>
          <w:rFonts w:hint="eastAsia" w:ascii="方正仿宋_GBK" w:hAnsi="方正仿宋_GBK" w:eastAsia="方正仿宋_GBK" w:cs="方正仿宋_GBK"/>
          <w:i w:val="0"/>
          <w:iCs w:val="0"/>
          <w:caps w:val="0"/>
          <w:color w:val="424242"/>
          <w:spacing w:val="0"/>
          <w:sz w:val="32"/>
          <w:szCs w:val="32"/>
          <w:shd w:val="clear" w:fill="FFFFFF"/>
          <w:lang w:val="en-US" w:eastAsia="zh-CN"/>
        </w:rPr>
        <w:t>信息公开工作交接制度以及新进人员学习培训工作需进一步强化，工作交接易发生因接手工作人员业务不熟练等问题导致信息公开迟滞、公开内容不准确。</w:t>
      </w:r>
    </w:p>
    <w:p w14:paraId="31D0EA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40"/>
        <w:jc w:val="left"/>
        <w:rPr>
          <w:rFonts w:hint="eastAsia" w:ascii="方正仿宋_GBK" w:hAnsi="方正仿宋_GBK" w:eastAsia="方正仿宋_GBK" w:cs="方正仿宋_GBK"/>
          <w:i w:val="0"/>
          <w:iCs w:val="0"/>
          <w:caps w:val="0"/>
          <w:color w:val="424242"/>
          <w:spacing w:val="0"/>
          <w:sz w:val="32"/>
          <w:szCs w:val="32"/>
          <w:shd w:val="clear" w:fill="FFFFFF"/>
        </w:rPr>
      </w:pPr>
    </w:p>
    <w:p w14:paraId="5D11A7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40"/>
        <w:jc w:val="left"/>
        <w:rPr>
          <w:rFonts w:hint="eastAsia" w:ascii="微软雅黑" w:hAnsi="微软雅黑" w:eastAsia="微软雅黑" w:cs="微软雅黑"/>
          <w:i w:val="0"/>
          <w:iCs w:val="0"/>
          <w:caps w:val="0"/>
          <w:color w:val="424242"/>
          <w:spacing w:val="0"/>
        </w:rPr>
      </w:pPr>
      <w:r>
        <w:rPr>
          <w:rFonts w:hint="eastAsia" w:ascii="方正仿宋_GBK" w:hAnsi="方正仿宋_GBK" w:eastAsia="方正仿宋_GBK" w:cs="方正仿宋_GBK"/>
          <w:i w:val="0"/>
          <w:iCs w:val="0"/>
          <w:caps w:val="0"/>
          <w:color w:val="424242"/>
          <w:spacing w:val="0"/>
          <w:sz w:val="32"/>
          <w:szCs w:val="32"/>
          <w:shd w:val="clear" w:fill="FFFFFF"/>
        </w:rPr>
        <w:t>二是信息公开的实效性不强。</w:t>
      </w:r>
      <w:r>
        <w:rPr>
          <w:rFonts w:hint="eastAsia" w:ascii="方正仿宋_GBK" w:hAnsi="方正仿宋_GBK" w:eastAsia="方正仿宋_GBK" w:cs="方正仿宋_GBK"/>
          <w:i w:val="0"/>
          <w:iCs w:val="0"/>
          <w:caps w:val="0"/>
          <w:color w:val="424242"/>
          <w:spacing w:val="0"/>
          <w:sz w:val="32"/>
          <w:szCs w:val="32"/>
          <w:shd w:val="clear" w:fill="FFFFFF"/>
          <w:lang w:val="en-US" w:eastAsia="zh-CN"/>
        </w:rPr>
        <w:t>主动信息公开的时间把握不准确，未做到信息公开内容按时、及时公开，尤其</w:t>
      </w:r>
      <w:r>
        <w:rPr>
          <w:rFonts w:hint="eastAsia" w:ascii="方正仿宋_GBK" w:hAnsi="方正仿宋_GBK" w:eastAsia="方正仿宋_GBK" w:cs="方正仿宋_GBK"/>
          <w:i w:val="0"/>
          <w:iCs w:val="0"/>
          <w:caps w:val="0"/>
          <w:color w:val="424242"/>
          <w:spacing w:val="0"/>
          <w:sz w:val="32"/>
          <w:szCs w:val="32"/>
          <w:shd w:val="clear" w:fill="FFFFFF"/>
        </w:rPr>
        <w:t>是政策文件类政务公开的</w:t>
      </w:r>
      <w:r>
        <w:rPr>
          <w:rFonts w:hint="eastAsia" w:ascii="方正仿宋_GBK" w:hAnsi="方正仿宋_GBK" w:eastAsia="方正仿宋_GBK" w:cs="方正仿宋_GBK"/>
          <w:i w:val="0"/>
          <w:iCs w:val="0"/>
          <w:caps w:val="0"/>
          <w:color w:val="424242"/>
          <w:spacing w:val="0"/>
          <w:sz w:val="32"/>
          <w:szCs w:val="32"/>
          <w:shd w:val="clear" w:fill="FFFFFF"/>
          <w:lang w:val="en-US" w:eastAsia="zh-CN"/>
        </w:rPr>
        <w:t>主动公开</w:t>
      </w:r>
      <w:r>
        <w:rPr>
          <w:rFonts w:hint="eastAsia" w:ascii="方正仿宋_GBK" w:hAnsi="方正仿宋_GBK" w:eastAsia="方正仿宋_GBK" w:cs="方正仿宋_GBK"/>
          <w:i w:val="0"/>
          <w:iCs w:val="0"/>
          <w:caps w:val="0"/>
          <w:color w:val="424242"/>
          <w:spacing w:val="0"/>
          <w:sz w:val="32"/>
          <w:szCs w:val="32"/>
          <w:shd w:val="clear" w:fill="FFFFFF"/>
        </w:rPr>
        <w:t>不及时，导致公开的内容</w:t>
      </w:r>
      <w:r>
        <w:rPr>
          <w:rFonts w:hint="eastAsia" w:ascii="方正仿宋_GBK" w:hAnsi="方正仿宋_GBK" w:eastAsia="方正仿宋_GBK" w:cs="方正仿宋_GBK"/>
          <w:i w:val="0"/>
          <w:iCs w:val="0"/>
          <w:caps w:val="0"/>
          <w:color w:val="424242"/>
          <w:spacing w:val="0"/>
          <w:sz w:val="32"/>
          <w:szCs w:val="32"/>
          <w:shd w:val="clear" w:fill="FFFFFF"/>
          <w:lang w:val="en-US" w:eastAsia="zh-CN"/>
        </w:rPr>
        <w:t>滞后，</w:t>
      </w:r>
      <w:r>
        <w:rPr>
          <w:rFonts w:hint="eastAsia" w:ascii="方正仿宋_GBK" w:hAnsi="方正仿宋_GBK" w:eastAsia="方正仿宋_GBK" w:cs="方正仿宋_GBK"/>
          <w:i w:val="0"/>
          <w:iCs w:val="0"/>
          <w:caps w:val="0"/>
          <w:color w:val="424242"/>
          <w:spacing w:val="0"/>
          <w:sz w:val="32"/>
          <w:szCs w:val="32"/>
          <w:shd w:val="clear" w:fill="FFFFFF"/>
        </w:rPr>
        <w:t>不能第一时间让群众知晓。</w:t>
      </w:r>
    </w:p>
    <w:p w14:paraId="5D1A6F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40"/>
        <w:jc w:val="left"/>
        <w:rPr>
          <w:rFonts w:hint="default" w:ascii="方正仿宋_GBK" w:hAnsi="方正仿宋_GBK" w:eastAsia="方正仿宋_GBK" w:cs="方正仿宋_GBK"/>
          <w:i w:val="0"/>
          <w:iCs w:val="0"/>
          <w:caps w:val="0"/>
          <w:color w:val="424242"/>
          <w:spacing w:val="0"/>
          <w:sz w:val="32"/>
          <w:szCs w:val="32"/>
          <w:shd w:val="clear" w:fill="FFFFFF"/>
          <w:lang w:val="en-US" w:eastAsia="zh-CN"/>
        </w:rPr>
      </w:pPr>
      <w:r>
        <w:rPr>
          <w:rFonts w:hint="eastAsia" w:ascii="方正仿宋_GBK" w:hAnsi="方正仿宋_GBK" w:eastAsia="方正仿宋_GBK" w:cs="方正仿宋_GBK"/>
          <w:i w:val="0"/>
          <w:iCs w:val="0"/>
          <w:caps w:val="0"/>
          <w:color w:val="424242"/>
          <w:spacing w:val="0"/>
          <w:sz w:val="32"/>
          <w:szCs w:val="32"/>
          <w:shd w:val="clear" w:fill="FFFFFF"/>
        </w:rPr>
        <w:t>三是信息渠道建设不均衡</w:t>
      </w:r>
      <w:r>
        <w:rPr>
          <w:rFonts w:hint="eastAsia" w:ascii="方正仿宋_GBK" w:hAnsi="方正仿宋_GBK" w:eastAsia="方正仿宋_GBK" w:cs="方正仿宋_GBK"/>
          <w:i w:val="0"/>
          <w:iCs w:val="0"/>
          <w:caps w:val="0"/>
          <w:color w:val="424242"/>
          <w:spacing w:val="0"/>
          <w:sz w:val="32"/>
          <w:szCs w:val="32"/>
          <w:shd w:val="clear" w:fill="FFFFFF"/>
          <w:lang w:eastAsia="zh-CN"/>
        </w:rPr>
        <w:t>。</w:t>
      </w:r>
      <w:r>
        <w:rPr>
          <w:rFonts w:hint="eastAsia" w:ascii="方正仿宋_GBK" w:hAnsi="方正仿宋_GBK" w:eastAsia="方正仿宋_GBK" w:cs="方正仿宋_GBK"/>
          <w:i w:val="0"/>
          <w:iCs w:val="0"/>
          <w:caps w:val="0"/>
          <w:color w:val="424242"/>
          <w:spacing w:val="0"/>
          <w:sz w:val="32"/>
          <w:szCs w:val="32"/>
          <w:shd w:val="clear" w:fill="FFFFFF"/>
        </w:rPr>
        <w:t>过度依赖政府门户网站这一官方渠道，</w:t>
      </w:r>
      <w:r>
        <w:rPr>
          <w:rFonts w:hint="eastAsia" w:ascii="方正仿宋_GBK" w:hAnsi="方正仿宋_GBK" w:eastAsia="方正仿宋_GBK" w:cs="方正仿宋_GBK"/>
          <w:i w:val="0"/>
          <w:iCs w:val="0"/>
          <w:caps w:val="0"/>
          <w:color w:val="424242"/>
          <w:spacing w:val="0"/>
          <w:sz w:val="32"/>
          <w:szCs w:val="32"/>
          <w:shd w:val="clear" w:fill="FFFFFF"/>
          <w:lang w:val="en-US" w:eastAsia="zh-CN"/>
        </w:rPr>
        <w:t>同</w:t>
      </w:r>
      <w:r>
        <w:rPr>
          <w:rFonts w:hint="eastAsia" w:ascii="方正仿宋_GBK" w:hAnsi="方正仿宋_GBK" w:eastAsia="方正仿宋_GBK" w:cs="方正仿宋_GBK"/>
          <w:i w:val="0"/>
          <w:iCs w:val="0"/>
          <w:caps w:val="0"/>
          <w:color w:val="424242"/>
          <w:spacing w:val="0"/>
          <w:sz w:val="32"/>
          <w:szCs w:val="32"/>
          <w:shd w:val="clear" w:fill="FFFFFF"/>
        </w:rPr>
        <w:t>政务新媒体（公众号、短视频平台）、政务服务大厅公示栏、社区公告等贴近群众的线下线上渠道</w:t>
      </w:r>
      <w:r>
        <w:rPr>
          <w:rFonts w:hint="eastAsia" w:ascii="方正仿宋_GBK" w:hAnsi="方正仿宋_GBK" w:eastAsia="方正仿宋_GBK" w:cs="方正仿宋_GBK"/>
          <w:i w:val="0"/>
          <w:iCs w:val="0"/>
          <w:caps w:val="0"/>
          <w:color w:val="424242"/>
          <w:spacing w:val="0"/>
          <w:sz w:val="32"/>
          <w:szCs w:val="32"/>
          <w:shd w:val="clear" w:fill="FFFFFF"/>
          <w:lang w:val="en-US" w:eastAsia="zh-CN"/>
        </w:rPr>
        <w:t>联系不密切、信息公开不对称</w:t>
      </w:r>
      <w:r>
        <w:rPr>
          <w:rFonts w:hint="eastAsia" w:ascii="方正仿宋_GBK" w:hAnsi="方正仿宋_GBK" w:eastAsia="方正仿宋_GBK" w:cs="方正仿宋_GBK"/>
          <w:i w:val="0"/>
          <w:iCs w:val="0"/>
          <w:caps w:val="0"/>
          <w:color w:val="424242"/>
          <w:spacing w:val="0"/>
          <w:sz w:val="32"/>
          <w:szCs w:val="32"/>
          <w:shd w:val="clear" w:fill="FFFFFF"/>
        </w:rPr>
        <w:t>。</w:t>
      </w:r>
      <w:r>
        <w:rPr>
          <w:rFonts w:hint="eastAsia" w:ascii="方正仿宋_GBK" w:hAnsi="方正仿宋_GBK" w:eastAsia="方正仿宋_GBK" w:cs="方正仿宋_GBK"/>
          <w:i w:val="0"/>
          <w:iCs w:val="0"/>
          <w:caps w:val="0"/>
          <w:color w:val="424242"/>
          <w:spacing w:val="0"/>
          <w:sz w:val="32"/>
          <w:szCs w:val="32"/>
          <w:shd w:val="clear" w:fill="FFFFFF"/>
          <w:lang w:val="en-US" w:eastAsia="zh-CN"/>
        </w:rPr>
        <w:t>未做到同一信息多渠道公开。</w:t>
      </w:r>
    </w:p>
    <w:p w14:paraId="4FC83A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40"/>
        <w:jc w:val="left"/>
        <w:rPr>
          <w:rFonts w:hint="eastAsia" w:ascii="微软雅黑" w:hAnsi="微软雅黑" w:eastAsia="微软雅黑" w:cs="微软雅黑"/>
          <w:i w:val="0"/>
          <w:iCs w:val="0"/>
          <w:caps w:val="0"/>
          <w:color w:val="424242"/>
          <w:spacing w:val="0"/>
        </w:rPr>
      </w:pPr>
      <w:r>
        <w:rPr>
          <w:rFonts w:hint="eastAsia" w:ascii="方正楷体_GBK" w:hAnsi="方正楷体_GBK" w:eastAsia="方正楷体_GBK" w:cs="方正楷体_GBK"/>
          <w:i w:val="0"/>
          <w:iCs w:val="0"/>
          <w:caps w:val="0"/>
          <w:color w:val="424242"/>
          <w:spacing w:val="0"/>
          <w:sz w:val="32"/>
          <w:szCs w:val="32"/>
          <w:shd w:val="clear" w:fill="FFFFFF"/>
        </w:rPr>
        <w:t>（二）下一步措施</w:t>
      </w:r>
    </w:p>
    <w:p w14:paraId="70E924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40"/>
        <w:rPr>
          <w:rFonts w:hint="eastAsia" w:ascii="微软雅黑" w:hAnsi="微软雅黑" w:eastAsia="微软雅黑" w:cs="微软雅黑"/>
          <w:i w:val="0"/>
          <w:iCs w:val="0"/>
          <w:caps w:val="0"/>
          <w:color w:val="424242"/>
          <w:spacing w:val="0"/>
        </w:rPr>
      </w:pPr>
      <w:r>
        <w:rPr>
          <w:rFonts w:hint="eastAsia" w:ascii="方正仿宋_GBK" w:hAnsi="方正仿宋_GBK" w:eastAsia="方正仿宋_GBK" w:cs="方正仿宋_GBK"/>
          <w:i w:val="0"/>
          <w:iCs w:val="0"/>
          <w:caps w:val="0"/>
          <w:color w:val="424242"/>
          <w:spacing w:val="0"/>
          <w:sz w:val="32"/>
          <w:szCs w:val="32"/>
          <w:shd w:val="clear" w:fill="FFFFFF"/>
        </w:rPr>
        <w:t>一是进一步健全工作机制。完善网页上需要公开的各类信息。同时进一步规范政府信息公开工作流程，认真梳理细化政府信息栏目，不断完善政府信息公开目录，强化制度落实，加强日常督导，定期开展检查。</w:t>
      </w:r>
    </w:p>
    <w:p w14:paraId="12BF8C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40"/>
        <w:jc w:val="left"/>
        <w:rPr>
          <w:rFonts w:hint="eastAsia" w:ascii="方正仿宋_GBK" w:hAnsi="方正仿宋_GBK" w:eastAsia="方正仿宋_GBK" w:cs="方正仿宋_GBK"/>
          <w:i w:val="0"/>
          <w:iCs w:val="0"/>
          <w:caps w:val="0"/>
          <w:color w:val="424242"/>
          <w:spacing w:val="0"/>
          <w:sz w:val="32"/>
          <w:szCs w:val="32"/>
          <w:shd w:val="clear" w:fill="FFFFFF"/>
        </w:rPr>
      </w:pPr>
      <w:r>
        <w:rPr>
          <w:rFonts w:hint="eastAsia" w:ascii="方正仿宋_GBK" w:hAnsi="方正仿宋_GBK" w:eastAsia="方正仿宋_GBK" w:cs="方正仿宋_GBK"/>
          <w:i w:val="0"/>
          <w:iCs w:val="0"/>
          <w:caps w:val="0"/>
          <w:color w:val="424242"/>
          <w:spacing w:val="0"/>
          <w:sz w:val="32"/>
          <w:szCs w:val="32"/>
          <w:shd w:val="clear" w:fill="FFFFFF"/>
        </w:rPr>
        <w:t>二是加强学习，进一步提高政府信息公开工作能力水平。认真对照有关条例规定的政府信息公开要求，提高工作人员的思想</w:t>
      </w:r>
      <w:r>
        <w:rPr>
          <w:rFonts w:hint="eastAsia" w:ascii="方正仿宋_GBK" w:hAnsi="方正仿宋_GBK" w:eastAsia="方正仿宋_GBK" w:cs="方正仿宋_GBK"/>
          <w:i w:val="0"/>
          <w:iCs w:val="0"/>
          <w:caps w:val="0"/>
          <w:color w:val="424242"/>
          <w:spacing w:val="0"/>
          <w:sz w:val="32"/>
          <w:szCs w:val="32"/>
          <w:shd w:val="clear" w:fill="FFFFFF"/>
          <w:lang w:val="en-US" w:eastAsia="zh-CN"/>
        </w:rPr>
        <w:t>认知</w:t>
      </w:r>
      <w:r>
        <w:rPr>
          <w:rFonts w:hint="eastAsia" w:ascii="方正仿宋_GBK" w:hAnsi="方正仿宋_GBK" w:eastAsia="方正仿宋_GBK" w:cs="方正仿宋_GBK"/>
          <w:i w:val="0"/>
          <w:iCs w:val="0"/>
          <w:caps w:val="0"/>
          <w:color w:val="424242"/>
          <w:spacing w:val="0"/>
          <w:sz w:val="32"/>
          <w:szCs w:val="32"/>
          <w:shd w:val="clear" w:fill="FFFFFF"/>
        </w:rPr>
        <w:t>和工作技能，</w:t>
      </w:r>
      <w:r>
        <w:rPr>
          <w:rFonts w:hint="eastAsia" w:ascii="方正仿宋_GBK" w:hAnsi="方正仿宋_GBK" w:eastAsia="方正仿宋_GBK" w:cs="方正仿宋_GBK"/>
          <w:i w:val="0"/>
          <w:iCs w:val="0"/>
          <w:caps w:val="0"/>
          <w:color w:val="424242"/>
          <w:spacing w:val="0"/>
          <w:sz w:val="32"/>
          <w:szCs w:val="32"/>
          <w:shd w:val="clear" w:fill="FFFFFF"/>
          <w:lang w:val="en-US" w:eastAsia="zh-CN"/>
        </w:rPr>
        <w:t>强化</w:t>
      </w:r>
      <w:r>
        <w:rPr>
          <w:rFonts w:hint="eastAsia" w:ascii="方正仿宋_GBK" w:hAnsi="方正仿宋_GBK" w:eastAsia="方正仿宋_GBK" w:cs="方正仿宋_GBK"/>
          <w:i w:val="0"/>
          <w:iCs w:val="0"/>
          <w:caps w:val="0"/>
          <w:color w:val="424242"/>
          <w:spacing w:val="0"/>
          <w:sz w:val="32"/>
          <w:szCs w:val="32"/>
          <w:shd w:val="clear" w:fill="FFFFFF"/>
        </w:rPr>
        <w:t>政府信息公开的范围、内容、格式以及规范流程等</w:t>
      </w:r>
      <w:r>
        <w:rPr>
          <w:rFonts w:hint="eastAsia" w:ascii="方正仿宋_GBK" w:hAnsi="方正仿宋_GBK" w:eastAsia="方正仿宋_GBK" w:cs="方正仿宋_GBK"/>
          <w:i w:val="0"/>
          <w:iCs w:val="0"/>
          <w:caps w:val="0"/>
          <w:color w:val="424242"/>
          <w:spacing w:val="0"/>
          <w:sz w:val="32"/>
          <w:szCs w:val="32"/>
          <w:shd w:val="clear" w:fill="FFFFFF"/>
          <w:lang w:val="en-US" w:eastAsia="zh-CN"/>
        </w:rPr>
        <w:t>合法合规性</w:t>
      </w:r>
      <w:r>
        <w:rPr>
          <w:rFonts w:hint="eastAsia" w:ascii="方正仿宋_GBK" w:hAnsi="方正仿宋_GBK" w:eastAsia="方正仿宋_GBK" w:cs="方正仿宋_GBK"/>
          <w:i w:val="0"/>
          <w:iCs w:val="0"/>
          <w:caps w:val="0"/>
          <w:color w:val="424242"/>
          <w:spacing w:val="0"/>
          <w:sz w:val="32"/>
          <w:szCs w:val="32"/>
          <w:shd w:val="clear" w:fill="FFFFFF"/>
        </w:rPr>
        <w:t>，</w:t>
      </w:r>
      <w:r>
        <w:rPr>
          <w:rFonts w:hint="eastAsia" w:ascii="方正仿宋_GBK" w:hAnsi="方正仿宋_GBK" w:eastAsia="方正仿宋_GBK" w:cs="方正仿宋_GBK"/>
          <w:i w:val="0"/>
          <w:iCs w:val="0"/>
          <w:caps w:val="0"/>
          <w:color w:val="424242"/>
          <w:spacing w:val="0"/>
          <w:sz w:val="32"/>
          <w:szCs w:val="32"/>
          <w:shd w:val="clear" w:fill="FFFFFF"/>
          <w:lang w:val="en-US" w:eastAsia="zh-CN"/>
        </w:rPr>
        <w:t>保障公开信息的准确性、时效性、便民性</w:t>
      </w:r>
      <w:r>
        <w:rPr>
          <w:rFonts w:hint="eastAsia" w:ascii="方正仿宋_GBK" w:hAnsi="方正仿宋_GBK" w:eastAsia="方正仿宋_GBK" w:cs="方正仿宋_GBK"/>
          <w:i w:val="0"/>
          <w:iCs w:val="0"/>
          <w:caps w:val="0"/>
          <w:color w:val="424242"/>
          <w:spacing w:val="0"/>
          <w:sz w:val="32"/>
          <w:szCs w:val="32"/>
          <w:shd w:val="clear" w:fill="FFFFFF"/>
        </w:rPr>
        <w:t>。</w:t>
      </w:r>
    </w:p>
    <w:p w14:paraId="1BFF44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40"/>
        <w:jc w:val="left"/>
        <w:rPr>
          <w:rFonts w:hint="eastAsia" w:ascii="方正仿宋_GBK" w:hAnsi="方正仿宋_GBK" w:eastAsia="方正仿宋_GBK" w:cs="方正仿宋_GBK"/>
          <w:i w:val="0"/>
          <w:iCs w:val="0"/>
          <w:caps w:val="0"/>
          <w:color w:val="424242"/>
          <w:spacing w:val="0"/>
          <w:sz w:val="32"/>
          <w:szCs w:val="32"/>
          <w:shd w:val="clear" w:fill="FFFFFF"/>
        </w:rPr>
      </w:pPr>
      <w:r>
        <w:rPr>
          <w:rFonts w:hint="eastAsia" w:ascii="方正仿宋_GBK" w:hAnsi="方正仿宋_GBK" w:eastAsia="方正仿宋_GBK" w:cs="方正仿宋_GBK"/>
          <w:i w:val="0"/>
          <w:iCs w:val="0"/>
          <w:caps w:val="0"/>
          <w:color w:val="424242"/>
          <w:spacing w:val="0"/>
          <w:sz w:val="32"/>
          <w:szCs w:val="32"/>
          <w:shd w:val="clear" w:fill="FFFFFF"/>
          <w:lang w:val="en-US" w:eastAsia="zh-CN"/>
        </w:rPr>
        <w:t>三是加强信息公开渠道联动。以</w:t>
      </w:r>
      <w:r>
        <w:rPr>
          <w:rFonts w:hint="eastAsia" w:ascii="方正仿宋_GBK" w:hAnsi="方正仿宋_GBK" w:eastAsia="方正仿宋_GBK" w:cs="方正仿宋_GBK"/>
          <w:i w:val="0"/>
          <w:iCs w:val="0"/>
          <w:caps w:val="0"/>
          <w:color w:val="424242"/>
          <w:spacing w:val="0"/>
          <w:sz w:val="32"/>
          <w:szCs w:val="32"/>
          <w:shd w:val="clear" w:fill="FFFFFF"/>
        </w:rPr>
        <w:t>政府门户网站这一官方渠道，</w:t>
      </w:r>
      <w:r>
        <w:rPr>
          <w:rFonts w:hint="eastAsia" w:ascii="方正仿宋_GBK" w:hAnsi="方正仿宋_GBK" w:eastAsia="方正仿宋_GBK" w:cs="方正仿宋_GBK"/>
          <w:i w:val="0"/>
          <w:iCs w:val="0"/>
          <w:caps w:val="0"/>
          <w:color w:val="424242"/>
          <w:spacing w:val="0"/>
          <w:sz w:val="32"/>
          <w:szCs w:val="32"/>
          <w:shd w:val="clear" w:fill="FFFFFF"/>
          <w:lang w:val="en-US" w:eastAsia="zh-CN"/>
        </w:rPr>
        <w:t>同</w:t>
      </w:r>
      <w:r>
        <w:rPr>
          <w:rFonts w:hint="eastAsia" w:ascii="方正仿宋_GBK" w:hAnsi="方正仿宋_GBK" w:eastAsia="方正仿宋_GBK" w:cs="方正仿宋_GBK"/>
          <w:i w:val="0"/>
          <w:iCs w:val="0"/>
          <w:caps w:val="0"/>
          <w:color w:val="424242"/>
          <w:spacing w:val="0"/>
          <w:sz w:val="32"/>
          <w:szCs w:val="32"/>
          <w:shd w:val="clear" w:fill="FFFFFF"/>
        </w:rPr>
        <w:t>政务新媒体</w:t>
      </w:r>
      <w:r>
        <w:rPr>
          <w:rFonts w:hint="eastAsia" w:ascii="方正仿宋_GBK" w:hAnsi="方正仿宋_GBK" w:eastAsia="方正仿宋_GBK" w:cs="方正仿宋_GBK"/>
          <w:i w:val="0"/>
          <w:iCs w:val="0"/>
          <w:caps w:val="0"/>
          <w:color w:val="424242"/>
          <w:spacing w:val="0"/>
          <w:sz w:val="32"/>
          <w:szCs w:val="32"/>
          <w:shd w:val="clear" w:fill="FFFFFF"/>
          <w:lang w:val="en-US" w:eastAsia="zh-CN"/>
        </w:rPr>
        <w:t>平台</w:t>
      </w:r>
      <w:r>
        <w:rPr>
          <w:rFonts w:hint="eastAsia" w:ascii="方正仿宋_GBK" w:hAnsi="方正仿宋_GBK" w:eastAsia="方正仿宋_GBK" w:cs="方正仿宋_GBK"/>
          <w:i w:val="0"/>
          <w:iCs w:val="0"/>
          <w:caps w:val="0"/>
          <w:color w:val="424242"/>
          <w:spacing w:val="0"/>
          <w:sz w:val="32"/>
          <w:szCs w:val="32"/>
          <w:shd w:val="clear" w:fill="FFFFFF"/>
        </w:rPr>
        <w:t>、政务服务大厅公示栏、社区公告等线下线上渠道</w:t>
      </w:r>
      <w:r>
        <w:rPr>
          <w:rFonts w:hint="eastAsia" w:ascii="方正仿宋_GBK" w:hAnsi="方正仿宋_GBK" w:eastAsia="方正仿宋_GBK" w:cs="方正仿宋_GBK"/>
          <w:i w:val="0"/>
          <w:iCs w:val="0"/>
          <w:caps w:val="0"/>
          <w:color w:val="424242"/>
          <w:spacing w:val="0"/>
          <w:sz w:val="32"/>
          <w:szCs w:val="32"/>
          <w:shd w:val="clear" w:fill="FFFFFF"/>
          <w:lang w:val="en-US" w:eastAsia="zh-CN"/>
        </w:rPr>
        <w:t>紧密联系，做到同一信息多渠道公开，尽可能让群众能多渠道获取信息，提高公开信息的传播广泛性。</w:t>
      </w:r>
    </w:p>
    <w:p w14:paraId="11D0EC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40"/>
        <w:jc w:val="left"/>
        <w:rPr>
          <w:rFonts w:hint="eastAsia" w:ascii="微软雅黑" w:hAnsi="微软雅黑" w:eastAsia="微软雅黑" w:cs="微软雅黑"/>
          <w:i w:val="0"/>
          <w:iCs w:val="0"/>
          <w:caps w:val="0"/>
          <w:color w:val="424242"/>
          <w:spacing w:val="0"/>
        </w:rPr>
      </w:pPr>
      <w:r>
        <w:rPr>
          <w:rFonts w:hint="eastAsia" w:ascii="方正黑体_GBK" w:hAnsi="方正黑体_GBK" w:eastAsia="方正黑体_GBK" w:cs="方正黑体_GBK"/>
          <w:i w:val="0"/>
          <w:iCs w:val="0"/>
          <w:caps w:val="0"/>
          <w:color w:val="424242"/>
          <w:spacing w:val="0"/>
          <w:sz w:val="32"/>
          <w:szCs w:val="32"/>
          <w:shd w:val="clear" w:fill="FFFFFF"/>
        </w:rPr>
        <w:t>六、其他需要报告的事项</w:t>
      </w:r>
    </w:p>
    <w:p w14:paraId="3B2E68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40"/>
        <w:jc w:val="left"/>
        <w:rPr>
          <w:rFonts w:hint="eastAsia" w:ascii="方正黑体_GBK" w:hAnsi="方正黑体_GBK" w:eastAsia="方正黑体_GBK" w:cs="方正黑体_GBK"/>
          <w:i w:val="0"/>
          <w:iCs w:val="0"/>
          <w:caps w:val="0"/>
          <w:color w:val="424242"/>
          <w:spacing w:val="0"/>
          <w:sz w:val="32"/>
          <w:szCs w:val="32"/>
          <w:shd w:val="clear" w:fill="FFFFFF"/>
        </w:rPr>
      </w:pPr>
      <w:r>
        <w:rPr>
          <w:rFonts w:hint="eastAsia" w:ascii="方正仿宋_GBK" w:hAnsi="方正仿宋_GBK" w:eastAsia="方正仿宋_GBK" w:cs="方正仿宋_GBK"/>
          <w:i w:val="0"/>
          <w:iCs w:val="0"/>
          <w:caps w:val="0"/>
          <w:color w:val="424242"/>
          <w:spacing w:val="0"/>
          <w:sz w:val="32"/>
          <w:szCs w:val="32"/>
          <w:shd w:val="clear" w:fill="FFFFFF"/>
        </w:rPr>
        <w:t>公民、法人和其他组织在我委获取政府公开信息时，从未进行收费。</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096B09"/>
    <w:rsid w:val="09776735"/>
    <w:rsid w:val="155D4BF0"/>
    <w:rsid w:val="18995DAD"/>
    <w:rsid w:val="18F90F15"/>
    <w:rsid w:val="2CAB0320"/>
    <w:rsid w:val="332D5290"/>
    <w:rsid w:val="35F44AE6"/>
    <w:rsid w:val="38F1355F"/>
    <w:rsid w:val="54837309"/>
    <w:rsid w:val="56821842"/>
    <w:rsid w:val="5D4735AD"/>
    <w:rsid w:val="5F6F6885"/>
    <w:rsid w:val="62667E2A"/>
    <w:rsid w:val="72C40DC1"/>
    <w:rsid w:val="7DF12E41"/>
    <w:rsid w:val="7F773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2287</Words>
  <Characters>2333</Characters>
  <Lines>0</Lines>
  <Paragraphs>0</Paragraphs>
  <TotalTime>50</TotalTime>
  <ScaleCrop>false</ScaleCrop>
  <LinksUpToDate>false</LinksUpToDate>
  <CharactersWithSpaces>2336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2026-01-07T07:16:00Z</dcterms:created>
  <dc:creator>ERAZER</dc:creator>
  <cp:lastModifiedBy>云阳县文化和旅游发展委员会  王娟（管理员账号）</cp:lastModifiedBy>
  <cp:lastPrinted>2026-01-20T08:33:00Z</cp:lastPrinted>
  <dcterms:modified xsi:type="dcterms:W3CDTF">2026-01-26T07:39:40Z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eyJoZGlkIjoiZTcwYWNlZWY4NjMxZmJlMzJhYjdhYWZlZWU0ZjQxMjAiLCJ1c2VySWQiOiIxNjUzNTM0OTkyIn0=</vt:lpwstr>
  </property>
  <property fmtid="{D5CDD505-2E9C-101B-9397-08002B2CF9AE}" pid="4" name="ICV">
    <vt:lpwstr>3F3D9D0F1CFF46338E80DDC7778F85A3_12</vt:lpwstr>
  </property>
</Properties>
</file>