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13635">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ascii="Times New Roman" w:hAnsi="Times New Roman"/>
          <w:lang w:eastAsia="zh-CN"/>
        </w:rPr>
      </w:pPr>
      <w:r>
        <w:rPr>
          <w:rFonts w:ascii="Times New Roman" w:hAnsi="Times New Roman"/>
          <w:sz w:val="24"/>
          <w:szCs w:val="24"/>
        </w:rPr>
        <w:pict>
          <v:shape id="_x0000_s1026" o:spid="_x0000_s1026" o:spt="136" type="#_x0000_t136" style="position:absolute;left:0pt;margin-left:-1.85pt;margin-top:99.6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p>
    <w:p w14:paraId="79C635DC">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ascii="Times New Roman" w:hAnsi="Times New Roman"/>
          <w:lang w:eastAsia="zh-CN"/>
        </w:rPr>
      </w:pPr>
    </w:p>
    <w:p w14:paraId="1B81FBE6">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ascii="Times New Roman" w:hAnsi="Times New Roman"/>
          <w:lang w:eastAsia="zh-CN"/>
        </w:rPr>
      </w:pPr>
    </w:p>
    <w:p w14:paraId="46D0F7C0">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ascii="Times New Roman" w:hAnsi="Times New Roman"/>
          <w:lang w:eastAsia="zh-CN"/>
        </w:rPr>
      </w:pPr>
    </w:p>
    <w:p w14:paraId="3623AD95">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ascii="Times New Roman" w:hAnsi="Times New Roman"/>
          <w:lang w:eastAsia="zh-CN"/>
        </w:rPr>
      </w:pPr>
    </w:p>
    <w:p w14:paraId="6B025D18">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ascii="Times New Roman" w:hAnsi="Times New Roman"/>
          <w:lang w:eastAsia="zh-CN"/>
        </w:rPr>
      </w:pPr>
    </w:p>
    <w:p w14:paraId="40C6993F">
      <w:pPr>
        <w:pStyle w:val="5"/>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ascii="Times New Roman" w:hAnsi="Times New Roman"/>
          <w:lang w:eastAsia="zh-CN"/>
        </w:rPr>
      </w:pPr>
    </w:p>
    <w:p w14:paraId="4898D3D4">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sz w:val="32"/>
          <w:szCs w:val="32"/>
        </w:rPr>
      </w:pPr>
      <w:r>
        <w:rPr>
          <w:rFonts w:hint="eastAsia" w:ascii="Times New Roman" w:hAnsi="Times New Roman"/>
          <w:lang w:eastAsia="zh-CN"/>
        </w:rPr>
        <w:t>云阳发改社</w:t>
      </w:r>
      <w:r>
        <w:rPr>
          <w:rFonts w:ascii="Times New Roman" w:hAnsi="Times New Roman" w:eastAsia="方正仿宋_GBK"/>
          <w:sz w:val="32"/>
          <w:szCs w:val="32"/>
        </w:rPr>
        <w:t>〔202</w:t>
      </w:r>
      <w:r>
        <w:rPr>
          <w:rFonts w:hint="eastAsia"/>
          <w:sz w:val="32"/>
          <w:szCs w:val="32"/>
          <w:lang w:val="en-US" w:eastAsia="zh-CN"/>
        </w:rPr>
        <w:t>4</w:t>
      </w:r>
      <w:r>
        <w:rPr>
          <w:rFonts w:ascii="Times New Roman" w:hAnsi="Times New Roman" w:eastAsia="方正仿宋_GBK"/>
          <w:sz w:val="32"/>
          <w:szCs w:val="32"/>
        </w:rPr>
        <w:t>〕</w:t>
      </w:r>
      <w:r>
        <w:rPr>
          <w:rFonts w:hint="eastAsia"/>
          <w:sz w:val="32"/>
          <w:szCs w:val="32"/>
          <w:lang w:val="en-US" w:eastAsia="zh-CN"/>
        </w:rPr>
        <w:t>247</w:t>
      </w:r>
      <w:r>
        <w:rPr>
          <w:rFonts w:ascii="Times New Roman" w:hAnsi="Times New Roman" w:eastAsia="方正仿宋_GBK"/>
          <w:sz w:val="32"/>
          <w:szCs w:val="32"/>
        </w:rPr>
        <w:t>号</w:t>
      </w:r>
    </w:p>
    <w:p w14:paraId="7A786D8C">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sz w:val="32"/>
          <w:szCs w:val="32"/>
        </w:rPr>
      </w:pPr>
      <w:r>
        <w:rPr>
          <w:rFonts w:ascii="Times New Roman" w:hAnsi="Times New Roman"/>
          <w:color w:val="FF0000"/>
          <w:kern w:val="0"/>
          <w:sz w:val="32"/>
          <w:szCs w:val="22"/>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73025</wp:posOffset>
                </wp:positionV>
                <wp:extent cx="5554980" cy="18415"/>
                <wp:effectExtent l="0" t="0" r="0" b="0"/>
                <wp:wrapNone/>
                <wp:docPr id="2" name="直接连接符 2"/>
                <wp:cNvGraphicFramePr/>
                <a:graphic xmlns:a="http://schemas.openxmlformats.org/drawingml/2006/main">
                  <a:graphicData uri="http://schemas.microsoft.com/office/word/2010/wordprocessingShape">
                    <wps:wsp>
                      <wps:cNvCnPr/>
                      <wps:spPr>
                        <a:xfrm flipV="1">
                          <a:off x="1012190" y="445516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35pt;margin-top:5.75pt;height:1.45pt;width:437.4pt;z-index:251660288;mso-width-relative:page;mso-height-relative:page;" filled="f" stroked="t" coordsize="21600,21600" o:gfxdata="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4/6QNoAAAAIAQAADwAAAAAA&#10;AAABACAAAAAiAAAAZHJzL2Rvd25yZXYueG1sUEsBAhQAFAAAAAgAh07iQPi9tmwRAgAADQQAAA4A&#10;AAAAAAAAAQAgAAAAKQEAAGRycy9lMm9Eb2MueG1sUEsFBgAAAAAGAAYAWQEAAKwFAAAAAA==&#10;">
                <v:fill on="f" focussize="0,0"/>
                <v:stroke weight="2.25pt" color="#FF0000" joinstyle="round"/>
                <v:imagedata o:title=""/>
                <o:lock v:ext="edit" aspectratio="f"/>
              </v:line>
            </w:pict>
          </mc:Fallback>
        </mc:AlternateContent>
      </w:r>
    </w:p>
    <w:p w14:paraId="7F2E79D0">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ascii="Times New Roman" w:hAnsi="Times New Roman" w:eastAsia="方正仿宋_GBK"/>
          <w:sz w:val="32"/>
          <w:szCs w:val="32"/>
          <w:lang w:eastAsia="zh-CN"/>
        </w:rPr>
      </w:pPr>
    </w:p>
    <w:p w14:paraId="3C5EFC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云阳县发展和改革委员会</w:t>
      </w:r>
    </w:p>
    <w:p w14:paraId="2E161F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heme="minorBidi"/>
          <w:color w:val="000000"/>
          <w:kern w:val="2"/>
          <w:sz w:val="44"/>
          <w:szCs w:val="44"/>
          <w:lang w:val="en-US" w:eastAsia="zh-CN" w:bidi="ar-SA"/>
        </w:rPr>
      </w:pPr>
      <w:r>
        <w:rPr>
          <w:rFonts w:hint="eastAsia" w:ascii="Times New Roman" w:hAnsi="Times New Roman" w:eastAsia="方正小标宋_GBK" w:cstheme="minorBidi"/>
          <w:color w:val="000000"/>
          <w:kern w:val="2"/>
          <w:sz w:val="44"/>
          <w:szCs w:val="44"/>
          <w:lang w:val="en-US" w:eastAsia="zh-CN" w:bidi="ar-SA"/>
        </w:rPr>
        <w:t>关于南溪中学高中体艺实训教学综合楼项目</w:t>
      </w:r>
    </w:p>
    <w:p w14:paraId="56D888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b/>
          <w:color w:val="000000"/>
          <w:sz w:val="44"/>
        </w:rPr>
      </w:pPr>
      <w:r>
        <w:rPr>
          <w:rFonts w:hint="eastAsia" w:ascii="Times New Roman" w:hAnsi="Times New Roman" w:eastAsia="方正小标宋_GBK" w:cstheme="minorBidi"/>
          <w:color w:val="000000"/>
          <w:kern w:val="2"/>
          <w:sz w:val="44"/>
          <w:szCs w:val="44"/>
          <w:lang w:val="en-US" w:eastAsia="zh-CN" w:bidi="ar-SA"/>
        </w:rPr>
        <w:t>可行性研究报告的批复</w:t>
      </w:r>
    </w:p>
    <w:p w14:paraId="569D16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eastAsia="zh-CN"/>
        </w:rPr>
      </w:pPr>
    </w:p>
    <w:p w14:paraId="5220531D">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sz w:val="32"/>
          <w:szCs w:val="32"/>
        </w:rPr>
      </w:pPr>
      <w:r>
        <w:rPr>
          <w:rFonts w:hint="eastAsia"/>
          <w:sz w:val="32"/>
          <w:szCs w:val="32"/>
          <w:lang w:eastAsia="zh-CN"/>
        </w:rPr>
        <w:t>县</w:t>
      </w:r>
      <w:r>
        <w:rPr>
          <w:rFonts w:hint="eastAsia"/>
          <w:sz w:val="32"/>
          <w:szCs w:val="32"/>
          <w:lang w:val="en-US" w:eastAsia="zh-CN"/>
        </w:rPr>
        <w:t>教委</w:t>
      </w:r>
      <w:r>
        <w:rPr>
          <w:rFonts w:ascii="Times New Roman" w:hAnsi="Times New Roman" w:eastAsia="方正仿宋_GBK"/>
          <w:sz w:val="32"/>
          <w:szCs w:val="32"/>
        </w:rPr>
        <w:t>：</w:t>
      </w:r>
    </w:p>
    <w:p w14:paraId="4AABF8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你单位《</w:t>
      </w:r>
      <w:r>
        <w:rPr>
          <w:rFonts w:hint="eastAsia" w:ascii="Times New Roman" w:hAnsi="Times New Roman"/>
          <w:sz w:val="32"/>
          <w:szCs w:val="32"/>
          <w:lang w:eastAsia="zh-CN"/>
        </w:rPr>
        <w:t>关于请予审批南溪中学高中体艺实训教学综合楼项目可行性研究报告的函</w:t>
      </w:r>
      <w:r>
        <w:rPr>
          <w:rFonts w:hint="eastAsia" w:ascii="Times New Roman" w:hAnsi="Times New Roman" w:eastAsia="方正仿宋_GBK" w:cs="方正仿宋_GBK"/>
          <w:color w:val="auto"/>
          <w:sz w:val="32"/>
          <w:szCs w:val="32"/>
        </w:rPr>
        <w:t>》（</w:t>
      </w:r>
      <w:r>
        <w:rPr>
          <w:rFonts w:hint="eastAsia" w:cs="方正仿宋_GBK"/>
          <w:color w:val="auto"/>
          <w:sz w:val="32"/>
          <w:szCs w:val="32"/>
          <w:lang w:val="en-US" w:eastAsia="zh-CN"/>
        </w:rPr>
        <w:t>云阳教</w:t>
      </w:r>
      <w:r>
        <w:rPr>
          <w:rFonts w:hint="eastAsia" w:ascii="Times New Roman" w:hAnsi="Times New Roman" w:eastAsia="方正仿宋_GBK" w:cs="方正仿宋_GBK"/>
          <w:color w:val="auto"/>
          <w:sz w:val="32"/>
          <w:szCs w:val="32"/>
        </w:rPr>
        <w:t>函〔202</w:t>
      </w:r>
      <w:r>
        <w:rPr>
          <w:rFonts w:hint="eastAsia" w:cs="方正仿宋_GBK"/>
          <w:color w:val="auto"/>
          <w:sz w:val="32"/>
          <w:szCs w:val="32"/>
          <w:lang w:val="en-US" w:eastAsia="zh-CN"/>
        </w:rPr>
        <w:t>4</w:t>
      </w:r>
      <w:r>
        <w:rPr>
          <w:rFonts w:hint="eastAsia" w:ascii="Times New Roman" w:hAnsi="Times New Roman" w:eastAsia="方正仿宋_GBK" w:cs="方正仿宋_GBK"/>
          <w:color w:val="auto"/>
          <w:sz w:val="32"/>
          <w:szCs w:val="32"/>
        </w:rPr>
        <w:t>〕</w:t>
      </w:r>
      <w:r>
        <w:rPr>
          <w:rFonts w:hint="eastAsia" w:cs="方正仿宋_GBK"/>
          <w:color w:val="auto"/>
          <w:sz w:val="32"/>
          <w:szCs w:val="32"/>
          <w:lang w:val="en-US" w:eastAsia="zh-CN"/>
        </w:rPr>
        <w:t>277</w:t>
      </w:r>
      <w:r>
        <w:rPr>
          <w:rFonts w:hint="eastAsia" w:ascii="Times New Roman" w:hAnsi="Times New Roman" w:eastAsia="方正仿宋_GBK" w:cs="方正仿宋_GBK"/>
          <w:color w:val="auto"/>
          <w:sz w:val="32"/>
          <w:szCs w:val="32"/>
        </w:rPr>
        <w:t>号）收悉。根据</w:t>
      </w:r>
      <w:r>
        <w:rPr>
          <w:rFonts w:hint="default" w:cs="方正仿宋_GBK"/>
          <w:color w:val="auto"/>
          <w:sz w:val="32"/>
          <w:szCs w:val="32"/>
          <w:lang w:eastAsia="zh-CN"/>
          <w:woUserID w:val="1"/>
        </w:rPr>
        <w:t>中企利华国际工程咨询有限公司</w:t>
      </w:r>
      <w:r>
        <w:rPr>
          <w:rFonts w:hint="eastAsia" w:ascii="Times New Roman" w:hAnsi="Times New Roman" w:eastAsia="方正仿宋_GBK" w:cs="方正仿宋_GBK"/>
          <w:color w:val="auto"/>
          <w:sz w:val="32"/>
          <w:szCs w:val="32"/>
        </w:rPr>
        <w:t>编制的《南溪中学高中体艺实训教学综合楼项目可行性研究报告》，经研究，现就有关事项批复如下：</w:t>
      </w:r>
    </w:p>
    <w:p w14:paraId="1A45988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方正黑体_GBK"/>
          <w:spacing w:val="-11"/>
          <w:sz w:val="32"/>
          <w:szCs w:val="32"/>
          <w:lang w:eastAsia="zh-CN"/>
        </w:rPr>
      </w:pPr>
      <w:r>
        <w:rPr>
          <w:rFonts w:ascii="Times New Roman" w:hAnsi="Times New Roman" w:eastAsia="方正黑体_GBK"/>
          <w:sz w:val="32"/>
          <w:szCs w:val="32"/>
        </w:rPr>
        <w:t>一、项目名称：</w:t>
      </w:r>
      <w:r>
        <w:rPr>
          <w:rFonts w:hint="eastAsia" w:ascii="Times New Roman" w:hAnsi="Times New Roman"/>
          <w:sz w:val="32"/>
          <w:szCs w:val="32"/>
          <w:lang w:eastAsia="zh-CN"/>
        </w:rPr>
        <w:t>南溪中学高中体艺实训教学综合楼项目</w:t>
      </w:r>
    </w:p>
    <w:p w14:paraId="5087A29D">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sz w:val="32"/>
          <w:szCs w:val="32"/>
        </w:rPr>
        <w:t>二、项目业主：</w:t>
      </w:r>
      <w:r>
        <w:rPr>
          <w:rFonts w:hint="eastAsia" w:ascii="Times New Roman" w:hAnsi="Times New Roman" w:eastAsia="方正仿宋_GBK" w:cs="方正仿宋_GBK"/>
          <w:szCs w:val="32"/>
          <w:lang w:eastAsia="zh-CN"/>
        </w:rPr>
        <w:t>重庆市云阳县南溪中学校</w:t>
      </w:r>
    </w:p>
    <w:p w14:paraId="0A5A02DE">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olor w:val="000000"/>
          <w:sz w:val="32"/>
          <w:szCs w:val="32"/>
          <w:lang w:val="en-US" w:eastAsia="zh-CN"/>
        </w:rPr>
      </w:pPr>
      <w:r>
        <w:rPr>
          <w:rFonts w:ascii="Times New Roman" w:hAnsi="Times New Roman" w:eastAsia="方正黑体_GBK"/>
          <w:sz w:val="32"/>
          <w:szCs w:val="32"/>
        </w:rPr>
        <w:t>三、项目代码：</w:t>
      </w:r>
      <w:r>
        <w:rPr>
          <w:rFonts w:hint="eastAsia" w:ascii="Times New Roman" w:hAnsi="Times New Roman" w:eastAsia="方正黑体_GBK" w:cs="方正黑体_GBK"/>
          <w:color w:val="auto"/>
          <w:sz w:val="32"/>
          <w:szCs w:val="32"/>
          <w:lang w:val="en-US" w:eastAsia="zh-CN"/>
        </w:rPr>
        <w:t>2405-500235-04-01-736942</w:t>
      </w:r>
    </w:p>
    <w:p w14:paraId="328F49E5">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color w:val="000000"/>
          <w:sz w:val="32"/>
          <w:szCs w:val="32"/>
          <w:lang w:val="en-US" w:eastAsia="zh-CN"/>
        </w:rPr>
      </w:pPr>
      <w:r>
        <w:rPr>
          <w:rFonts w:ascii="Times New Roman" w:hAnsi="Times New Roman" w:eastAsia="方正黑体_GBK"/>
          <w:sz w:val="32"/>
          <w:szCs w:val="32"/>
        </w:rPr>
        <w:t>四、建设地址：</w:t>
      </w:r>
      <w:r>
        <w:rPr>
          <w:rFonts w:hint="eastAsia" w:ascii="Times New Roman" w:hAnsi="Times New Roman"/>
          <w:sz w:val="32"/>
          <w:szCs w:val="32"/>
          <w:lang w:val="en-US" w:eastAsia="zh-CN"/>
        </w:rPr>
        <w:t>重庆市云阳县南溪中学校园内</w:t>
      </w:r>
    </w:p>
    <w:p w14:paraId="793EC7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color w:val="000000"/>
          <w:sz w:val="32"/>
          <w:szCs w:val="32"/>
          <w:lang w:eastAsia="zh-CN"/>
        </w:rPr>
      </w:pPr>
      <w:r>
        <w:rPr>
          <w:rFonts w:ascii="Times New Roman" w:hAnsi="Times New Roman" w:eastAsia="方正黑体_GBK"/>
          <w:sz w:val="32"/>
          <w:szCs w:val="32"/>
        </w:rPr>
        <w:t>五、主要建设内容及规模</w:t>
      </w:r>
      <w:r>
        <w:rPr>
          <w:rFonts w:hint="eastAsia" w:ascii="Times New Roman" w:hAnsi="Times New Roman" w:eastAsia="方正黑体_GBK"/>
          <w:sz w:val="32"/>
          <w:szCs w:val="32"/>
          <w:lang w:eastAsia="zh-CN"/>
        </w:rPr>
        <w:t>：</w:t>
      </w:r>
      <w:r>
        <w:rPr>
          <w:rFonts w:hint="eastAsia" w:ascii="Times New Roman" w:hAnsi="Times New Roman" w:eastAsia="方正仿宋_GBK" w:cs="Times New Roman"/>
          <w:color w:val="000000"/>
          <w:sz w:val="32"/>
          <w:szCs w:val="32"/>
          <w:lang w:eastAsia="zh-CN"/>
        </w:rPr>
        <w:t>新建高中部体艺实训教学综合楼总建筑面积8000.00平方米，室外铺装工程2000平方米，景观绿化工程1800平方米，道路5000米</w:t>
      </w:r>
      <w:r>
        <w:rPr>
          <w:rFonts w:hint="eastAsia" w:cs="Times New Roman"/>
          <w:color w:val="000000"/>
          <w:sz w:val="32"/>
          <w:szCs w:val="32"/>
          <w:lang w:eastAsia="zh-CN"/>
        </w:rPr>
        <w:t>。主要建设内容包括主体工程、建筑土建工程、道路工程、安装工程、装饰工程、附属设施以及设备设施购置等。</w:t>
      </w:r>
    </w:p>
    <w:p w14:paraId="7E815F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ascii="Times New Roman" w:hAnsi="Times New Roman" w:eastAsia="方正黑体_GBK"/>
          <w:sz w:val="32"/>
          <w:szCs w:val="32"/>
        </w:rPr>
        <w:t>六、总投资及资金来源：</w:t>
      </w:r>
      <w:r>
        <w:rPr>
          <w:rFonts w:hint="eastAsia" w:ascii="Times New Roman" w:hAnsi="Times New Roman" w:eastAsia="仿宋" w:cs="Times New Roman"/>
          <w:sz w:val="32"/>
          <w:szCs w:val="32"/>
          <w:lang w:val="en-US" w:eastAsia="zh-CN"/>
        </w:rPr>
        <w:t>项目总投资4933.99万元，其中工程建设费4266万元，工程建设其他费433.04万元，基本预备费234.95万元。资金来源为</w:t>
      </w:r>
      <w:r>
        <w:rPr>
          <w:rFonts w:hint="eastAsia" w:eastAsia="仿宋" w:cs="Times New Roman"/>
          <w:sz w:val="32"/>
          <w:szCs w:val="32"/>
          <w:lang w:val="en-US" w:eastAsia="zh-CN"/>
        </w:rPr>
        <w:t>特别国债资金</w:t>
      </w:r>
      <w:bookmarkStart w:id="0" w:name="_GoBack"/>
      <w:bookmarkEnd w:id="0"/>
      <w:r>
        <w:rPr>
          <w:rFonts w:hint="eastAsia" w:ascii="Times New Roman" w:hAnsi="Times New Roman" w:eastAsia="仿宋" w:cs="Times New Roman"/>
          <w:sz w:val="32"/>
          <w:szCs w:val="32"/>
          <w:lang w:val="en-US" w:eastAsia="zh-CN"/>
        </w:rPr>
        <w:t>及业主自筹等。</w:t>
      </w:r>
    </w:p>
    <w:p w14:paraId="0401FB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七、建设工期：</w:t>
      </w:r>
      <w:r>
        <w:rPr>
          <w:rFonts w:hint="eastAsia" w:eastAsia="方正黑体_GBK"/>
          <w:sz w:val="32"/>
          <w:szCs w:val="32"/>
          <w:lang w:val="en-US" w:eastAsia="zh-CN"/>
        </w:rPr>
        <w:t>24</w:t>
      </w:r>
      <w:r>
        <w:rPr>
          <w:rFonts w:ascii="Times New Roman" w:hAnsi="Times New Roman" w:eastAsia="方正仿宋_GBK"/>
          <w:sz w:val="32"/>
          <w:szCs w:val="32"/>
        </w:rPr>
        <w:t>个月</w:t>
      </w:r>
    </w:p>
    <w:p w14:paraId="76BE161D">
      <w:pPr>
        <w:keepNext w:val="0"/>
        <w:keepLines w:val="0"/>
        <w:pageBreakBefore w:val="0"/>
        <w:widowControl w:val="0"/>
        <w:tabs>
          <w:tab w:val="left" w:pos="7513"/>
        </w:tabs>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黑体_GBK"/>
          <w:sz w:val="32"/>
          <w:szCs w:val="32"/>
        </w:rPr>
        <w:t>八、招标方案核准</w:t>
      </w:r>
      <w:r>
        <w:rPr>
          <w:rFonts w:ascii="Times New Roman" w:hAnsi="Times New Roman" w:eastAsia="方正仿宋_GBK"/>
          <w:color w:val="000000"/>
          <w:sz w:val="32"/>
          <w:szCs w:val="32"/>
        </w:rPr>
        <w:t>：</w:t>
      </w:r>
      <w:r>
        <w:rPr>
          <w:rFonts w:hint="eastAsia" w:ascii="Times New Roman" w:hAnsi="Times New Roman" w:eastAsia="方正仿宋_GBK"/>
          <w:sz w:val="32"/>
          <w:szCs w:val="32"/>
        </w:rPr>
        <w:t>招标范围</w:t>
      </w:r>
      <w:r>
        <w:rPr>
          <w:rFonts w:hint="eastAsia" w:ascii="Times New Roman" w:hAnsi="Times New Roman" w:eastAsia="方正仿宋_GBK"/>
          <w:sz w:val="32"/>
          <w:szCs w:val="32"/>
          <w:highlight w:val="none"/>
        </w:rPr>
        <w:t>为</w:t>
      </w:r>
      <w:r>
        <w:rPr>
          <w:rFonts w:ascii="Times New Roman" w:hAnsi="Times New Roman" w:eastAsia="方正仿宋_GBK"/>
          <w:sz w:val="32"/>
          <w:szCs w:val="32"/>
          <w:highlight w:val="none"/>
        </w:rPr>
        <w:t>工程</w:t>
      </w:r>
      <w:r>
        <w:rPr>
          <w:rFonts w:hint="eastAsia"/>
          <w:sz w:val="32"/>
          <w:szCs w:val="32"/>
          <w:highlight w:val="none"/>
          <w:lang w:val="en-US" w:eastAsia="zh-CN"/>
        </w:rPr>
        <w:t>设计、工程</w:t>
      </w:r>
      <w:r>
        <w:rPr>
          <w:rFonts w:ascii="Times New Roman" w:hAnsi="Times New Roman" w:eastAsia="方正仿宋_GBK"/>
          <w:sz w:val="32"/>
          <w:szCs w:val="32"/>
          <w:highlight w:val="none"/>
        </w:rPr>
        <w:t>施工，</w:t>
      </w:r>
      <w:r>
        <w:rPr>
          <w:rFonts w:hint="eastAsia" w:ascii="Times New Roman" w:hAnsi="Times New Roman" w:eastAsia="方正仿宋_GBK"/>
          <w:sz w:val="32"/>
          <w:szCs w:val="32"/>
        </w:rPr>
        <w:t>以及与工程建设有关的重要设备、材料等的采购。招标方式为公开招标，招标组织形式为委托招标。招标公告在指定媒介公开发布。</w:t>
      </w:r>
    </w:p>
    <w:p w14:paraId="7E3F173A">
      <w:pPr>
        <w:keepNext w:val="0"/>
        <w:keepLines w:val="0"/>
        <w:pageBreakBefore w:val="0"/>
        <w:widowControl w:val="0"/>
        <w:tabs>
          <w:tab w:val="left" w:pos="7513"/>
        </w:tabs>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olor w:val="000000"/>
          <w:sz w:val="32"/>
          <w:szCs w:val="32"/>
        </w:rPr>
      </w:pPr>
      <w:r>
        <w:rPr>
          <w:rFonts w:ascii="Times New Roman" w:hAnsi="Times New Roman" w:eastAsia="方正仿宋_GBK"/>
          <w:sz w:val="32"/>
          <w:szCs w:val="32"/>
        </w:rPr>
        <w:t>请你单位进一步深化初步设计等前期工作，</w:t>
      </w:r>
      <w:r>
        <w:rPr>
          <w:rFonts w:ascii="Times New Roman" w:hAnsi="Times New Roman" w:eastAsia="方正仿宋_GBK"/>
          <w:color w:val="000000"/>
          <w:sz w:val="32"/>
          <w:szCs w:val="32"/>
        </w:rPr>
        <w:t>按基本建设程序完善相关建设手续，积极落实建设资金，项目初步设计审批后，及时将投资概算报我委审批。</w:t>
      </w:r>
    </w:p>
    <w:p w14:paraId="190783DC">
      <w:pPr>
        <w:keepNext w:val="0"/>
        <w:keepLines w:val="0"/>
        <w:pageBreakBefore w:val="0"/>
        <w:widowControl w:val="0"/>
        <w:tabs>
          <w:tab w:val="left" w:pos="7513"/>
        </w:tabs>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lang w:eastAsia="zh-CN"/>
        </w:rPr>
      </w:pPr>
    </w:p>
    <w:p w14:paraId="7114B02F">
      <w:pPr>
        <w:keepNext w:val="0"/>
        <w:keepLines w:val="0"/>
        <w:pageBreakBefore w:val="0"/>
        <w:widowControl w:val="0"/>
        <w:tabs>
          <w:tab w:val="left" w:pos="606"/>
          <w:tab w:val="left" w:pos="7655"/>
        </w:tabs>
        <w:kinsoku/>
        <w:wordWrap/>
        <w:overflowPunct/>
        <w:topLinePunct w:val="0"/>
        <w:autoSpaceDE/>
        <w:autoSpaceDN/>
        <w:bidi w:val="0"/>
        <w:adjustRightInd/>
        <w:snapToGrid/>
        <w:spacing w:line="560" w:lineRule="exact"/>
        <w:ind w:firstLine="4320" w:firstLineChars="135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云阳县发展和改革委员会</w:t>
      </w:r>
    </w:p>
    <w:p w14:paraId="705B65CB">
      <w:pPr>
        <w:pStyle w:val="4"/>
        <w:keepNext w:val="0"/>
        <w:keepLines w:val="0"/>
        <w:pageBreakBefore w:val="0"/>
        <w:widowControl w:val="0"/>
        <w:tabs>
          <w:tab w:val="right" w:pos="3626"/>
          <w:tab w:val="left" w:pos="7560"/>
          <w:tab w:val="left" w:pos="7740"/>
          <w:tab w:val="left" w:pos="7920"/>
        </w:tabs>
        <w:kinsoku/>
        <w:wordWrap/>
        <w:overflowPunct/>
        <w:topLinePunct w:val="0"/>
        <w:autoSpaceDE/>
        <w:autoSpaceDN/>
        <w:bidi w:val="0"/>
        <w:adjustRightInd/>
        <w:snapToGrid/>
        <w:spacing w:line="560" w:lineRule="exact"/>
        <w:ind w:left="0" w:leftChars="0" w:firstLine="4960" w:firstLineChars="1550"/>
        <w:textAlignment w:val="auto"/>
        <w:rPr>
          <w:rFonts w:ascii="Times New Roman" w:hAnsi="Times New Roman" w:eastAsia="方正仿宋_GBK"/>
          <w:b w:val="0"/>
          <w:bCs w:val="0"/>
          <w:color w:val="000000"/>
          <w:szCs w:val="32"/>
        </w:rPr>
      </w:pPr>
      <w:r>
        <w:rPr>
          <w:rFonts w:ascii="Times New Roman" w:hAnsi="Times New Roman" w:eastAsia="方正仿宋_GBK"/>
          <w:b w:val="0"/>
          <w:bCs w:val="0"/>
          <w:color w:val="000000"/>
          <w:szCs w:val="32"/>
        </w:rPr>
        <w:t>202</w:t>
      </w:r>
      <w:r>
        <w:rPr>
          <w:rFonts w:hint="eastAsia" w:eastAsia="方正仿宋_GBK"/>
          <w:b w:val="0"/>
          <w:bCs w:val="0"/>
          <w:color w:val="000000"/>
          <w:szCs w:val="32"/>
          <w:lang w:val="en-US" w:eastAsia="zh-CN"/>
        </w:rPr>
        <w:t>4</w:t>
      </w:r>
      <w:r>
        <w:rPr>
          <w:rFonts w:ascii="Times New Roman" w:hAnsi="Times New Roman" w:eastAsia="方正仿宋_GBK"/>
          <w:b w:val="0"/>
          <w:bCs w:val="0"/>
          <w:color w:val="000000"/>
          <w:szCs w:val="32"/>
        </w:rPr>
        <w:t>年</w:t>
      </w:r>
      <w:r>
        <w:rPr>
          <w:rFonts w:hint="eastAsia" w:eastAsia="方正仿宋_GBK"/>
          <w:b w:val="0"/>
          <w:bCs w:val="0"/>
          <w:color w:val="000000"/>
          <w:szCs w:val="32"/>
          <w:lang w:val="en-US" w:eastAsia="zh-CN"/>
        </w:rPr>
        <w:t>8</w:t>
      </w:r>
      <w:r>
        <w:rPr>
          <w:rFonts w:ascii="Times New Roman" w:hAnsi="Times New Roman" w:eastAsia="方正仿宋_GBK"/>
          <w:b w:val="0"/>
          <w:bCs w:val="0"/>
          <w:color w:val="000000"/>
          <w:szCs w:val="32"/>
        </w:rPr>
        <w:t>月</w:t>
      </w:r>
      <w:r>
        <w:rPr>
          <w:rFonts w:hint="eastAsia" w:eastAsia="方正仿宋_GBK"/>
          <w:b w:val="0"/>
          <w:bCs w:val="0"/>
          <w:color w:val="000000"/>
          <w:szCs w:val="32"/>
          <w:lang w:val="en-US" w:eastAsia="zh-CN"/>
        </w:rPr>
        <w:t>30</w:t>
      </w:r>
      <w:r>
        <w:rPr>
          <w:rFonts w:ascii="Times New Roman" w:hAnsi="Times New Roman" w:eastAsia="方正仿宋_GBK"/>
          <w:b w:val="0"/>
          <w:bCs w:val="0"/>
          <w:color w:val="000000"/>
          <w:szCs w:val="32"/>
        </w:rPr>
        <w:t>日</w:t>
      </w:r>
    </w:p>
    <w:p w14:paraId="41401673">
      <w:pPr>
        <w:keepNext w:val="0"/>
        <w:keepLines w:val="0"/>
        <w:pageBreakBefore w:val="0"/>
        <w:widowControl w:val="0"/>
        <w:kinsoku/>
        <w:wordWrap/>
        <w:overflowPunct/>
        <w:topLinePunct w:val="0"/>
        <w:autoSpaceDE/>
        <w:autoSpaceDN/>
        <w:bidi w:val="0"/>
        <w:adjustRightInd/>
        <w:snapToGrid/>
        <w:spacing w:line="80" w:lineRule="exact"/>
        <w:textAlignment w:val="auto"/>
      </w:pPr>
    </w:p>
    <w:p w14:paraId="6E597EC5">
      <w:pPr>
        <w:pStyle w:val="2"/>
        <w:keepNext w:val="0"/>
        <w:keepLines w:val="0"/>
        <w:pageBreakBefore w:val="0"/>
        <w:widowControl w:val="0"/>
        <w:kinsoku/>
        <w:wordWrap/>
        <w:overflowPunct/>
        <w:topLinePunct w:val="0"/>
        <w:autoSpaceDE/>
        <w:autoSpaceDN/>
        <w:bidi w:val="0"/>
        <w:adjustRightInd/>
        <w:snapToGrid/>
        <w:spacing w:line="80" w:lineRule="exact"/>
        <w:textAlignment w:val="auto"/>
      </w:pPr>
    </w:p>
    <w:p w14:paraId="1B55BE49">
      <w:pPr>
        <w:pStyle w:val="2"/>
        <w:keepNext w:val="0"/>
        <w:keepLines w:val="0"/>
        <w:pageBreakBefore w:val="0"/>
        <w:widowControl w:val="0"/>
        <w:kinsoku/>
        <w:wordWrap/>
        <w:overflowPunct/>
        <w:topLinePunct w:val="0"/>
        <w:autoSpaceDE/>
        <w:autoSpaceDN/>
        <w:bidi w:val="0"/>
        <w:adjustRightInd/>
        <w:snapToGrid/>
        <w:spacing w:line="80" w:lineRule="exact"/>
        <w:textAlignment w:val="auto"/>
      </w:pPr>
    </w:p>
    <w:p w14:paraId="45901A51">
      <w:pPr>
        <w:keepNext w:val="0"/>
        <w:keepLines w:val="0"/>
        <w:pageBreakBefore w:val="0"/>
        <w:widowControl w:val="0"/>
        <w:pBdr>
          <w:top w:val="single" w:color="auto" w:sz="12" w:space="1"/>
        </w:pBdr>
        <w:kinsoku/>
        <w:wordWrap/>
        <w:overflowPunct/>
        <w:topLinePunct w:val="0"/>
        <w:autoSpaceDE/>
        <w:autoSpaceDN/>
        <w:bidi w:val="0"/>
        <w:adjustRightInd/>
        <w:snapToGrid/>
        <w:spacing w:line="560" w:lineRule="exact"/>
        <w:ind w:firstLine="280" w:firstLineChars="100"/>
        <w:textAlignment w:val="auto"/>
        <w:rPr>
          <w:rFonts w:ascii="Times New Roman" w:hAnsi="Times New Roman" w:eastAsia="方正仿宋_GBK"/>
          <w:sz w:val="28"/>
          <w:szCs w:val="28"/>
        </w:rPr>
      </w:pPr>
      <w:r>
        <w:rPr>
          <w:rFonts w:ascii="Times New Roman" w:hAnsi="Times New Roman" w:eastAsia="方正仿宋_GBK"/>
          <w:kern w:val="10"/>
          <w:sz w:val="28"/>
          <w:szCs w:val="28"/>
        </w:rPr>
        <w:t>抄送：</w:t>
      </w:r>
      <w:r>
        <w:rPr>
          <w:rFonts w:ascii="Times New Roman" w:hAnsi="Times New Roman" w:eastAsia="方正仿宋_GBK"/>
          <w:spacing w:val="-10"/>
          <w:kern w:val="10"/>
          <w:sz w:val="28"/>
          <w:szCs w:val="28"/>
        </w:rPr>
        <w:t>县财政局，</w:t>
      </w:r>
      <w:r>
        <w:rPr>
          <w:rFonts w:ascii="Times New Roman" w:hAnsi="Times New Roman" w:eastAsia="方正仿宋_GBK"/>
          <w:sz w:val="28"/>
          <w:szCs w:val="28"/>
        </w:rPr>
        <w:t>县规划自然资源局，县审计局，县统计局。</w:t>
      </w:r>
    </w:p>
    <w:p w14:paraId="223CE435">
      <w:pPr>
        <w:keepNext w:val="0"/>
        <w:keepLines w:val="0"/>
        <w:pageBreakBefore w:val="0"/>
        <w:widowControl w:val="0"/>
        <w:pBdr>
          <w:top w:val="single" w:color="auto" w:sz="4" w:space="0"/>
          <w:bottom w:val="single" w:color="auto" w:sz="12" w:space="1"/>
        </w:pBdr>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b w:val="0"/>
          <w:bCs w:val="0"/>
          <w:sz w:val="32"/>
          <w:szCs w:val="32"/>
          <w:lang w:val="en-US" w:eastAsia="zh-CN"/>
        </w:rPr>
      </w:pPr>
      <w:r>
        <w:rPr>
          <w:rFonts w:ascii="Times New Roman" w:hAnsi="Times New Roman" w:eastAsia="方正仿宋_GBK"/>
          <w:kern w:val="10"/>
          <w:sz w:val="28"/>
          <w:szCs w:val="28"/>
        </w:rPr>
        <w:t xml:space="preserve">云阳县发展和改革委员会办公室    </w:t>
      </w:r>
      <w:r>
        <w:rPr>
          <w:rFonts w:hint="eastAsia" w:ascii="Times New Roman" w:hAnsi="Times New Roman" w:eastAsia="方正仿宋_GBK"/>
          <w:kern w:val="10"/>
          <w:sz w:val="28"/>
          <w:szCs w:val="28"/>
          <w:lang w:val="en-US" w:eastAsia="zh-CN"/>
        </w:rPr>
        <w:t xml:space="preserve"> </w:t>
      </w:r>
      <w:r>
        <w:rPr>
          <w:rFonts w:hint="eastAsia" w:ascii="Times New Roman" w:hAnsi="Times New Roman"/>
          <w:kern w:val="10"/>
          <w:sz w:val="28"/>
          <w:szCs w:val="28"/>
          <w:lang w:val="en-US" w:eastAsia="zh-CN"/>
        </w:rPr>
        <w:t xml:space="preserve"> </w:t>
      </w:r>
      <w:r>
        <w:rPr>
          <w:rFonts w:ascii="Times New Roman" w:hAnsi="Times New Roman" w:eastAsia="方正仿宋_GBK"/>
          <w:kern w:val="10"/>
          <w:sz w:val="28"/>
          <w:szCs w:val="28"/>
        </w:rPr>
        <w:t xml:space="preserve">    </w:t>
      </w:r>
      <w:r>
        <w:rPr>
          <w:rFonts w:hint="eastAsia"/>
          <w:kern w:val="10"/>
          <w:sz w:val="28"/>
          <w:szCs w:val="28"/>
          <w:lang w:val="en-US" w:eastAsia="zh-CN"/>
        </w:rPr>
        <w:t xml:space="preserve"> </w:t>
      </w:r>
      <w:r>
        <w:rPr>
          <w:rFonts w:ascii="Times New Roman" w:hAnsi="Times New Roman" w:eastAsia="方正仿宋_GBK"/>
          <w:kern w:val="10"/>
          <w:sz w:val="28"/>
          <w:szCs w:val="28"/>
        </w:rPr>
        <w:t xml:space="preserve"> 202</w:t>
      </w:r>
      <w:r>
        <w:rPr>
          <w:rFonts w:hint="eastAsia"/>
          <w:kern w:val="10"/>
          <w:sz w:val="28"/>
          <w:szCs w:val="28"/>
          <w:lang w:val="en-US" w:eastAsia="zh-CN"/>
        </w:rPr>
        <w:t>4</w:t>
      </w:r>
      <w:r>
        <w:rPr>
          <w:rFonts w:ascii="Times New Roman" w:hAnsi="Times New Roman" w:eastAsia="方正仿宋_GBK"/>
          <w:kern w:val="10"/>
          <w:sz w:val="28"/>
          <w:szCs w:val="28"/>
        </w:rPr>
        <w:t>年</w:t>
      </w:r>
      <w:r>
        <w:rPr>
          <w:rFonts w:hint="eastAsia"/>
          <w:kern w:val="10"/>
          <w:sz w:val="28"/>
          <w:szCs w:val="28"/>
          <w:lang w:val="en-US" w:eastAsia="zh-CN"/>
        </w:rPr>
        <w:t>8</w:t>
      </w:r>
      <w:r>
        <w:rPr>
          <w:rFonts w:ascii="Times New Roman" w:hAnsi="Times New Roman" w:eastAsia="方正仿宋_GBK"/>
          <w:kern w:val="10"/>
          <w:sz w:val="28"/>
          <w:szCs w:val="28"/>
        </w:rPr>
        <w:t>月</w:t>
      </w:r>
      <w:r>
        <w:rPr>
          <w:rFonts w:hint="eastAsia"/>
          <w:kern w:val="10"/>
          <w:sz w:val="28"/>
          <w:szCs w:val="28"/>
          <w:lang w:val="en-US" w:eastAsia="zh-CN"/>
        </w:rPr>
        <w:t>30</w:t>
      </w:r>
      <w:r>
        <w:rPr>
          <w:rFonts w:ascii="Times New Roman" w:hAnsi="Times New Roman" w:eastAsia="方正仿宋_GBK"/>
          <w:kern w:val="10"/>
          <w:sz w:val="28"/>
          <w:szCs w:val="28"/>
        </w:rPr>
        <w:t>日印发</w:t>
      </w:r>
    </w:p>
    <w:sectPr>
      <w:footerReference r:id="rId3" w:type="default"/>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4806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61B2D">
                          <w:pPr>
                            <w:pStyle w:val="5"/>
                            <w:keepNext w:val="0"/>
                            <w:keepLines w:val="0"/>
                            <w:pageBreakBefore w:val="0"/>
                            <w:widowControl w:val="0"/>
                            <w:kinsoku/>
                            <w:wordWrap/>
                            <w:overflowPunct/>
                            <w:topLinePunct w:val="0"/>
                            <w:autoSpaceDE/>
                            <w:autoSpaceDN/>
                            <w:bidi w:val="0"/>
                            <w:adjustRightInd/>
                            <w:snapToGrid w:val="0"/>
                            <w:ind w:right="278"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E61B2D">
                    <w:pPr>
                      <w:pStyle w:val="5"/>
                      <w:keepNext w:val="0"/>
                      <w:keepLines w:val="0"/>
                      <w:pageBreakBefore w:val="0"/>
                      <w:widowControl w:val="0"/>
                      <w:kinsoku/>
                      <w:wordWrap/>
                      <w:overflowPunct/>
                      <w:topLinePunct w:val="0"/>
                      <w:autoSpaceDE/>
                      <w:autoSpaceDN/>
                      <w:bidi w:val="0"/>
                      <w:adjustRightInd/>
                      <w:snapToGrid w:val="0"/>
                      <w:ind w:right="278"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M2NmMjUzMTQxYTI3YjY1MmJhZmIzYTA2MzVkZDcifQ=="/>
  </w:docVars>
  <w:rsids>
    <w:rsidRoot w:val="3558442E"/>
    <w:rsid w:val="01EF2623"/>
    <w:rsid w:val="02056D00"/>
    <w:rsid w:val="035326A2"/>
    <w:rsid w:val="05126EB3"/>
    <w:rsid w:val="0526001C"/>
    <w:rsid w:val="056F2E0E"/>
    <w:rsid w:val="075C73C2"/>
    <w:rsid w:val="07A34FF1"/>
    <w:rsid w:val="07FC3E74"/>
    <w:rsid w:val="099758C1"/>
    <w:rsid w:val="0A396B2E"/>
    <w:rsid w:val="0B24580D"/>
    <w:rsid w:val="0BB50719"/>
    <w:rsid w:val="0BC02587"/>
    <w:rsid w:val="0C42009F"/>
    <w:rsid w:val="0DB666C7"/>
    <w:rsid w:val="0F4B225F"/>
    <w:rsid w:val="0FD75F2F"/>
    <w:rsid w:val="1089546E"/>
    <w:rsid w:val="10B3431C"/>
    <w:rsid w:val="10BB38BE"/>
    <w:rsid w:val="10CD6F53"/>
    <w:rsid w:val="12532104"/>
    <w:rsid w:val="129E7B34"/>
    <w:rsid w:val="12AA2F66"/>
    <w:rsid w:val="14A740BD"/>
    <w:rsid w:val="15495B97"/>
    <w:rsid w:val="15BC0AEC"/>
    <w:rsid w:val="16873D30"/>
    <w:rsid w:val="17833454"/>
    <w:rsid w:val="188F716B"/>
    <w:rsid w:val="19BA6D9D"/>
    <w:rsid w:val="19E15C70"/>
    <w:rsid w:val="19E641DE"/>
    <w:rsid w:val="1A61494E"/>
    <w:rsid w:val="1B23671D"/>
    <w:rsid w:val="1D6654E9"/>
    <w:rsid w:val="1DE11556"/>
    <w:rsid w:val="1E214A6A"/>
    <w:rsid w:val="1EE02EC6"/>
    <w:rsid w:val="21CE6B4C"/>
    <w:rsid w:val="22B77445"/>
    <w:rsid w:val="23500415"/>
    <w:rsid w:val="239B5CFE"/>
    <w:rsid w:val="255409DB"/>
    <w:rsid w:val="25AF5400"/>
    <w:rsid w:val="26DC667B"/>
    <w:rsid w:val="29714CF6"/>
    <w:rsid w:val="2A42476E"/>
    <w:rsid w:val="2A55176E"/>
    <w:rsid w:val="2F3C2B31"/>
    <w:rsid w:val="2F407445"/>
    <w:rsid w:val="2F7CB3CD"/>
    <w:rsid w:val="302C505F"/>
    <w:rsid w:val="303618B9"/>
    <w:rsid w:val="306308C6"/>
    <w:rsid w:val="317306FD"/>
    <w:rsid w:val="31852D9B"/>
    <w:rsid w:val="32160A16"/>
    <w:rsid w:val="32A25D21"/>
    <w:rsid w:val="335E5098"/>
    <w:rsid w:val="352E4DE3"/>
    <w:rsid w:val="3558442E"/>
    <w:rsid w:val="38676086"/>
    <w:rsid w:val="38D73514"/>
    <w:rsid w:val="38FA4718"/>
    <w:rsid w:val="3A5E7E93"/>
    <w:rsid w:val="3BF790DF"/>
    <w:rsid w:val="3C4C6285"/>
    <w:rsid w:val="3C8C50EB"/>
    <w:rsid w:val="3DB80AEF"/>
    <w:rsid w:val="3DF958B9"/>
    <w:rsid w:val="3EA078BC"/>
    <w:rsid w:val="3EBA7E64"/>
    <w:rsid w:val="41575755"/>
    <w:rsid w:val="441648D8"/>
    <w:rsid w:val="44A84BEC"/>
    <w:rsid w:val="44D700C2"/>
    <w:rsid w:val="45FC434A"/>
    <w:rsid w:val="461942EC"/>
    <w:rsid w:val="48AC3F45"/>
    <w:rsid w:val="49E30657"/>
    <w:rsid w:val="49FC04ED"/>
    <w:rsid w:val="4AA51F29"/>
    <w:rsid w:val="4BF830C0"/>
    <w:rsid w:val="4C780872"/>
    <w:rsid w:val="4D210A8B"/>
    <w:rsid w:val="4E5E58A8"/>
    <w:rsid w:val="50416F68"/>
    <w:rsid w:val="506F14E1"/>
    <w:rsid w:val="52B53A10"/>
    <w:rsid w:val="53445126"/>
    <w:rsid w:val="534A583A"/>
    <w:rsid w:val="54A13C33"/>
    <w:rsid w:val="54EF2BF0"/>
    <w:rsid w:val="55DE7B8D"/>
    <w:rsid w:val="58743169"/>
    <w:rsid w:val="587E277D"/>
    <w:rsid w:val="58820E85"/>
    <w:rsid w:val="58B5011A"/>
    <w:rsid w:val="591F1435"/>
    <w:rsid w:val="5A3C564B"/>
    <w:rsid w:val="5AA44386"/>
    <w:rsid w:val="5AED178D"/>
    <w:rsid w:val="5B3E3784"/>
    <w:rsid w:val="5BBD61CC"/>
    <w:rsid w:val="5C7774D3"/>
    <w:rsid w:val="5DB03139"/>
    <w:rsid w:val="5DE75739"/>
    <w:rsid w:val="5F040EEE"/>
    <w:rsid w:val="60465145"/>
    <w:rsid w:val="60AC79A0"/>
    <w:rsid w:val="612748DB"/>
    <w:rsid w:val="61CC0BC1"/>
    <w:rsid w:val="62140C8D"/>
    <w:rsid w:val="639F3943"/>
    <w:rsid w:val="63DE2040"/>
    <w:rsid w:val="64AB7E08"/>
    <w:rsid w:val="64BB66CE"/>
    <w:rsid w:val="651E2DB8"/>
    <w:rsid w:val="663C1068"/>
    <w:rsid w:val="668161EF"/>
    <w:rsid w:val="6A3118AD"/>
    <w:rsid w:val="6BAB7D99"/>
    <w:rsid w:val="6BC90904"/>
    <w:rsid w:val="6BF377DD"/>
    <w:rsid w:val="6CD25159"/>
    <w:rsid w:val="6E9941D4"/>
    <w:rsid w:val="6EA66365"/>
    <w:rsid w:val="6FAF215E"/>
    <w:rsid w:val="70697F80"/>
    <w:rsid w:val="70F24BFB"/>
    <w:rsid w:val="72377F9C"/>
    <w:rsid w:val="72E8601E"/>
    <w:rsid w:val="737950D9"/>
    <w:rsid w:val="738E31C1"/>
    <w:rsid w:val="73DE617D"/>
    <w:rsid w:val="73FE6CCE"/>
    <w:rsid w:val="75906C53"/>
    <w:rsid w:val="772ED3BB"/>
    <w:rsid w:val="779E0694"/>
    <w:rsid w:val="79406536"/>
    <w:rsid w:val="7A410474"/>
    <w:rsid w:val="7AE10F13"/>
    <w:rsid w:val="7AE61E88"/>
    <w:rsid w:val="7E13575C"/>
    <w:rsid w:val="7EBB3BD6"/>
    <w:rsid w:val="7ECF4A4A"/>
    <w:rsid w:val="7F810738"/>
    <w:rsid w:val="7F9F76AA"/>
    <w:rsid w:val="7FDE8F25"/>
    <w:rsid w:val="A560CDA4"/>
    <w:rsid w:val="AFFF0F4B"/>
    <w:rsid w:val="B1FB1B14"/>
    <w:rsid w:val="D777287C"/>
    <w:rsid w:val="DDF5A9D7"/>
    <w:rsid w:val="EF6F8CB2"/>
    <w:rsid w:val="EF779A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szCs w:val="21"/>
    </w:rPr>
  </w:style>
  <w:style w:type="paragraph" w:styleId="3">
    <w:name w:val="Normal Indent"/>
    <w:basedOn w:val="1"/>
    <w:qFormat/>
    <w:uiPriority w:val="0"/>
    <w:pPr>
      <w:ind w:firstLine="420"/>
    </w:pPr>
  </w:style>
  <w:style w:type="paragraph" w:styleId="4">
    <w:name w:val="Date"/>
    <w:basedOn w:val="1"/>
    <w:next w:val="1"/>
    <w:qFormat/>
    <w:uiPriority w:val="0"/>
    <w:pPr>
      <w:ind w:left="100" w:leftChars="2500"/>
    </w:pPr>
    <w:rPr>
      <w:rFonts w:eastAsia="仿宋_GB2312"/>
      <w:b/>
      <w:bCs/>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642</Words>
  <Characters>718</Characters>
  <Lines>0</Lines>
  <Paragraphs>0</Paragraphs>
  <TotalTime>3</TotalTime>
  <ScaleCrop>false</ScaleCrop>
  <LinksUpToDate>false</LinksUpToDate>
  <CharactersWithSpaces>730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2022-08-18T00:38:00Z</dcterms:created>
  <dc:creator>小凶许</dc:creator>
  <cp:lastModifiedBy>小凶许</cp:lastModifiedBy>
  <cp:lastPrinted>2024-08-28T02:05:00Z</cp:lastPrinted>
  <dcterms:modified xsi:type="dcterms:W3CDTF">2024-09-14T01:15:13Z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E355918BB8AA42C8BA61A010BC383DEE_13</vt:lpwstr>
  </property>
</Properties>
</file>