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2981325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5pt;margin-top:234.75pt;height:1.45pt;width:437.4pt;z-index:251661312;mso-width-relative:page;mso-height-relative:page;" filled="f" stroked="t" coordsize="21600,21600" o:gfxdata="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8wuOfcAAAACgEAAA8AAAAAAAAAAQAgAAAA&#10;IgAAAGRycy9kb3ducmV2LnhtbFBLAQIUABQAAAAIAIdO4kBhwpWRBwIAAAEEAAAOAAAAAAAAAAEA&#10;IAAAACsBAABkcnMvZTJvRG9jLnhtbFBLBQYAAAAABgAGAFkBAACk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975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云阳县建城区停车场及基础设施项目（职教中心操场停车场）</w:t>
      </w: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云阳县兴云城市管理服务（集团）有限公司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司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云阳县建城区停车场及基础设施项目（职教中心操场停车场）初步设计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函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云阳兴云函</w:t>
      </w:r>
      <w:r>
        <w:rPr>
          <w:rFonts w:eastAsia="方正仿宋_GBK"/>
          <w:color w:val="auto"/>
          <w:sz w:val="32"/>
          <w:szCs w:val="32"/>
        </w:rPr>
        <w:t>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383</w:t>
      </w:r>
      <w:r>
        <w:rPr>
          <w:rFonts w:eastAsia="方正仿宋_GBK"/>
          <w:color w:val="auto"/>
          <w:sz w:val="32"/>
          <w:szCs w:val="32"/>
        </w:rPr>
        <w:t>号）收悉。根据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云阳县建城区停车场及基础设施项目（职教中心操场停车场）项目初步设计的批复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303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和</w:t>
      </w:r>
      <w:r>
        <w:rPr>
          <w:rFonts w:hint="eastAsia" w:eastAsia="方正仿宋_GBK"/>
          <w:color w:val="000000"/>
          <w:sz w:val="32"/>
          <w:szCs w:val="32"/>
          <w:highlight w:val="none"/>
          <w:lang w:val="en-US" w:eastAsia="zh-CN"/>
        </w:rPr>
        <w:t>重庆迪赛因建设工程设计有限公司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的《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云阳县建城区停车场及基础设施项目（职教中心操场停车场）设计概算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，结合</w:t>
      </w:r>
      <w:r>
        <w:rPr>
          <w:rFonts w:eastAsia="方正仿宋_GBK"/>
          <w:color w:val="000000"/>
          <w:sz w:val="32"/>
          <w:szCs w:val="32"/>
          <w:highlight w:val="none"/>
        </w:rPr>
        <w:t>县财政投资评审</w:t>
      </w:r>
      <w:r>
        <w:rPr>
          <w:rFonts w:eastAsia="方正仿宋_GBK"/>
          <w:sz w:val="32"/>
          <w:szCs w:val="32"/>
          <w:highlight w:val="none"/>
        </w:rPr>
        <w:t>中心</w:t>
      </w:r>
      <w:r>
        <w:rPr>
          <w:rFonts w:eastAsia="方正仿宋_GBK"/>
          <w:sz w:val="32"/>
          <w:szCs w:val="32"/>
        </w:rPr>
        <w:t>出具</w:t>
      </w:r>
      <w:r>
        <w:rPr>
          <w:rFonts w:eastAsia="方正仿宋_GBK"/>
          <w:color w:val="auto"/>
          <w:sz w:val="32"/>
          <w:szCs w:val="32"/>
        </w:rPr>
        <w:t>的《</w:t>
      </w:r>
      <w:r>
        <w:rPr>
          <w:rFonts w:hint="eastAsia" w:eastAsia="方正仿宋_GBK"/>
          <w:color w:val="auto"/>
          <w:sz w:val="32"/>
          <w:szCs w:val="32"/>
        </w:rPr>
        <w:t>云阳县建城区停车场及基础设施项目（职教中心操场停车场）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审核</w:t>
      </w:r>
      <w:r>
        <w:rPr>
          <w:rFonts w:eastAsia="方正仿宋_GBK"/>
          <w:color w:val="auto"/>
          <w:sz w:val="32"/>
          <w:szCs w:val="32"/>
        </w:rPr>
        <w:t>报告》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云财评审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362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云阳县建城区停车场及基础设施项目（职教中心操场停车场）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云阳县建城区停车场及基础设施项目（职教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黑体_GBK"/>
          <w:color w:val="FF0000"/>
          <w:spacing w:val="-2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中心操场停车场）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2020-500235-78-01-127148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云阳县建成区停车场及基础设施项目（职教中心操场停车场）是一项公益性工程，本项目位于重庆市云阳县职教中心篮球场。拟建红线面积为6228.30平方米，建筑面积14228.50平方米，建筑占地面积3661.35平方米。建筑层数1F/-3F，总停车位249个。项目为多层公共建筑，耐火等级二级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项目总投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9637.75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6666.21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工程建设其他费用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1728.14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385.64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,建设期利息857.76</w:t>
      </w:r>
      <w:r>
        <w:rPr>
          <w:rFonts w:eastAsia="方正仿宋_GBK" w:cs="Times New Roman"/>
          <w:color w:val="000000"/>
          <w:sz w:val="32"/>
          <w:szCs w:val="32"/>
          <w:highlight w:val="none"/>
        </w:rPr>
        <w:t>。</w:t>
      </w:r>
      <w:r>
        <w:rPr>
          <w:rFonts w:eastAsia="方正仿宋_GBK" w:cs="Times New Roman"/>
          <w:sz w:val="32"/>
          <w:szCs w:val="32"/>
          <w:highlight w:val="none"/>
        </w:rPr>
        <w:t>资金来源</w:t>
      </w:r>
      <w:r>
        <w:rPr>
          <w:rFonts w:eastAsia="方正仿宋_GBK" w:cs="Times New Roman"/>
          <w:color w:val="auto"/>
          <w:sz w:val="32"/>
          <w:szCs w:val="32"/>
          <w:highlight w:val="none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上级专项资金、地方政府专项债券及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业主自筹</w:t>
      </w:r>
      <w:r>
        <w:rPr>
          <w:rFonts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12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  <w:bookmarkStart w:id="0" w:name="_GoBack"/>
      <w:bookmarkEnd w:id="0"/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contextualSpacing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，县住房城乡建委，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12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E8677"/>
    <w:multiLevelType w:val="singleLevel"/>
    <w:tmpl w:val="053E8677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E5D586D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7EFD8577"/>
    <w:rsid w:val="C33E9B2F"/>
    <w:rsid w:val="D7FD0E9A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2</TotalTime>
  <ScaleCrop>false</ScaleCrop>
  <LinksUpToDate>false</LinksUpToDate>
  <CharactersWithSpaces>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2021-12-19T18:01:00Z</dcterms:created>
  <dc:creator>Administrator</dc:creator>
  <cp:lastModifiedBy>王灿VIP超级用户</cp:lastModifiedBy>
  <cp:lastPrinted>2023-04-08T09:08:00Z</cp:lastPrinted>
  <dcterms:modified xsi:type="dcterms:W3CDTF">2023-12-12T07:34:43Z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780899887_cloud</vt:lpwstr>
  </property>
  <property fmtid="{D5CDD505-2E9C-101B-9397-08002B2CF9AE}" pid="4" name="ICV">
    <vt:lpwstr>E28663374E97643AE92A7065FD396EF5</vt:lpwstr>
  </property>
</Properties>
</file>