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663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7"/>
        <w:gridCol w:w="1188"/>
        <w:gridCol w:w="1458"/>
        <w:gridCol w:w="13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50"/>
                <w:szCs w:val="5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50"/>
                <w:szCs w:val="50"/>
                <w:u w:val="none"/>
                <w:lang w:val="en-US" w:eastAsia="zh-CN" w:bidi="ar"/>
              </w:rPr>
              <w:t>云阳县统计月报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50"/>
                <w:szCs w:val="5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6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50"/>
                <w:szCs w:val="5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一、规上工业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工业总产值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260871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1.按轻重工业划分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轻工业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154494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重工业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106377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2.按聚集度划分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186022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74849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二、固定资产投资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固定资产投资总额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306865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261458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房地产投资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-31.3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1.按投资领域分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民间投资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227327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国有控股投资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2.按产业结构分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第一产业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第二产业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三、房地产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商品房施工面积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-21.6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商品房竣工面积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-59.8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商品房销售面积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四、限上贸易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批零销售额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住餐营业额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五、旅游—主要景点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门票游客人数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-100.0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8449C"/>
    <w:rsid w:val="4AA30F23"/>
    <w:rsid w:val="4CE87ED4"/>
    <w:rsid w:val="5EB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2023-03-30T01:39:00Z</dcterms:created>
  <dc:creator>Administrator</dc:creator>
  <cp:lastModifiedBy>Administrator</cp:lastModifiedBy>
  <dcterms:modified xsi:type="dcterms:W3CDTF">2023-03-30T01:43:10Z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