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FF746">
      <w:pPr>
        <w:widowControl w:val="0"/>
        <w:spacing w:before="157" w:beforeLines="50" w:after="157" w:afterLines="50" w:line="360" w:lineRule="auto"/>
        <w:jc w:val="center"/>
        <w:rPr>
          <w:rFonts w:hint="default" w:ascii="Times New Roman" w:hAnsi="Times New Roman" w:cs="Times New Roman"/>
          <w:sz w:val="72"/>
          <w:szCs w:val="72"/>
        </w:rPr>
      </w:pPr>
    </w:p>
    <w:p w14:paraId="5F56256F">
      <w:pPr>
        <w:widowControl w:val="0"/>
        <w:spacing w:before="157" w:beforeLines="50" w:after="157" w:afterLines="50" w:line="360" w:lineRule="auto"/>
        <w:jc w:val="center"/>
        <w:rPr>
          <w:rFonts w:hint="default" w:ascii="Times New Roman" w:hAnsi="Times New Roman" w:cs="Times New Roman"/>
          <w:sz w:val="72"/>
          <w:szCs w:val="72"/>
        </w:rPr>
      </w:pPr>
    </w:p>
    <w:p w14:paraId="7B01DEB2">
      <w:pPr>
        <w:widowControl w:val="0"/>
        <w:spacing w:before="157" w:beforeLines="50" w:after="157" w:afterLines="50" w:line="360" w:lineRule="auto"/>
        <w:jc w:val="center"/>
        <w:rPr>
          <w:rFonts w:hint="default" w:ascii="Times New Roman" w:hAnsi="Times New Roman" w:cs="Times New Roman"/>
          <w:sz w:val="72"/>
          <w:szCs w:val="72"/>
        </w:rPr>
      </w:pPr>
    </w:p>
    <w:p w14:paraId="73FC2726">
      <w:pPr>
        <w:widowControl w:val="0"/>
        <w:spacing w:before="157" w:beforeLines="50" w:after="157" w:afterLines="50" w:line="360" w:lineRule="auto"/>
        <w:jc w:val="center"/>
        <w:rPr>
          <w:rFonts w:hint="default" w:ascii="Times New Roman" w:hAnsi="Times New Roman" w:cs="Times New Roman"/>
          <w:sz w:val="72"/>
          <w:szCs w:val="72"/>
        </w:rPr>
      </w:pPr>
    </w:p>
    <w:p w14:paraId="73B765AC">
      <w:pPr>
        <w:widowControl w:val="0"/>
        <w:spacing w:before="157" w:beforeLines="50" w:after="157" w:afterLines="50" w:line="360" w:lineRule="auto"/>
        <w:jc w:val="center"/>
        <w:rPr>
          <w:rFonts w:hint="default" w:ascii="Times New Roman" w:hAnsi="Times New Roman" w:cs="Times New Roman"/>
          <w:sz w:val="72"/>
          <w:szCs w:val="72"/>
        </w:rPr>
      </w:pPr>
      <w:r>
        <w:rPr>
          <w:rFonts w:hint="default" w:ascii="Times New Roman" w:hAnsi="Times New Roman" w:cs="Times New Roman"/>
          <w:sz w:val="72"/>
          <w:szCs w:val="72"/>
        </w:rPr>
        <w:t>说明书</w:t>
      </w:r>
    </w:p>
    <w:p w14:paraId="59F53234">
      <w:pPr>
        <w:widowControl w:val="0"/>
        <w:spacing w:before="157" w:beforeLines="50" w:after="157" w:afterLines="50" w:line="360" w:lineRule="auto"/>
        <w:jc w:val="center"/>
        <w:rPr>
          <w:rFonts w:hint="default" w:ascii="Times New Roman" w:hAnsi="Times New Roman" w:cs="Times New Roman"/>
          <w:sz w:val="72"/>
          <w:szCs w:val="72"/>
        </w:rPr>
      </w:pPr>
    </w:p>
    <w:p w14:paraId="78B797B2">
      <w:pPr>
        <w:widowControl w:val="0"/>
        <w:spacing w:before="157" w:beforeLines="50" w:after="157" w:afterLines="50" w:line="360" w:lineRule="auto"/>
        <w:jc w:val="center"/>
        <w:rPr>
          <w:rFonts w:hint="default" w:ascii="Times New Roman" w:hAnsi="Times New Roman" w:cs="Times New Roman"/>
          <w:sz w:val="72"/>
          <w:szCs w:val="72"/>
        </w:rPr>
      </w:pPr>
    </w:p>
    <w:p w14:paraId="10DA79CE">
      <w:pPr>
        <w:widowControl w:val="0"/>
        <w:spacing w:before="157" w:beforeLines="50" w:after="157" w:afterLines="50" w:line="360" w:lineRule="auto"/>
        <w:jc w:val="center"/>
        <w:rPr>
          <w:rFonts w:hint="default" w:ascii="Times New Roman" w:hAnsi="Times New Roman" w:cs="Times New Roman"/>
          <w:sz w:val="72"/>
          <w:szCs w:val="72"/>
        </w:rPr>
      </w:pPr>
    </w:p>
    <w:p w14:paraId="1850F8D1">
      <w:pPr>
        <w:widowControl w:val="0"/>
        <w:spacing w:before="157" w:beforeLines="50" w:after="157" w:afterLines="50" w:line="360" w:lineRule="auto"/>
        <w:jc w:val="center"/>
        <w:rPr>
          <w:rFonts w:hint="default" w:ascii="Times New Roman" w:hAnsi="Times New Roman" w:cs="Times New Roman"/>
          <w:sz w:val="72"/>
          <w:szCs w:val="72"/>
        </w:rPr>
      </w:pPr>
    </w:p>
    <w:p w14:paraId="25868FFE">
      <w:pPr>
        <w:widowControl w:val="0"/>
        <w:spacing w:before="157" w:beforeLines="50" w:after="157" w:afterLines="50" w:line="360" w:lineRule="auto"/>
        <w:jc w:val="center"/>
        <w:rPr>
          <w:rFonts w:hint="default" w:ascii="Times New Roman" w:hAnsi="Times New Roman" w:cs="Times New Roman"/>
          <w:sz w:val="72"/>
          <w:szCs w:val="72"/>
        </w:rPr>
      </w:pPr>
    </w:p>
    <w:p w14:paraId="48711607">
      <w:pPr>
        <w:widowControl w:val="0"/>
        <w:spacing w:before="157" w:beforeLines="50" w:after="157" w:afterLines="50" w:line="360" w:lineRule="auto"/>
        <w:jc w:val="center"/>
        <w:rPr>
          <w:rFonts w:hint="default" w:ascii="Times New Roman" w:hAnsi="Times New Roman" w:cs="Times New Roman"/>
          <w:sz w:val="72"/>
          <w:szCs w:val="72"/>
        </w:rPr>
        <w:sectPr>
          <w:footerReference r:id="rId3"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5" w:charSpace="0"/>
        </w:sectPr>
      </w:pPr>
    </w:p>
    <w:p w14:paraId="5654786B">
      <w:pPr>
        <w:widowControl w:val="0"/>
        <w:jc w:val="center"/>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目　录</w:t>
      </w:r>
    </w:p>
    <w:p w14:paraId="4CEE70DC">
      <w:pPr>
        <w:pStyle w:val="13"/>
        <w:tabs>
          <w:tab w:val="right" w:leader="dot" w:pos="8312"/>
        </w:tabs>
        <w:rPr>
          <w:rFonts w:hint="default" w:ascii="Times New Roman" w:hAnsi="Times New Roman" w:cs="Times New Roman"/>
        </w:rPr>
      </w:pPr>
      <w:r>
        <w:rPr>
          <w:rFonts w:hint="default" w:ascii="Times New Roman" w:hAnsi="Times New Roman" w:eastAsia="宋体" w:cs="Times New Roman"/>
          <w:b/>
          <w:bCs w:val="0"/>
          <w:szCs w:val="28"/>
        </w:rPr>
        <w:fldChar w:fldCharType="begin"/>
      </w:r>
      <w:r>
        <w:rPr>
          <w:rFonts w:hint="default" w:ascii="Times New Roman" w:hAnsi="Times New Roman" w:eastAsia="宋体" w:cs="Times New Roman"/>
          <w:b/>
          <w:bCs w:val="0"/>
          <w:szCs w:val="28"/>
        </w:rPr>
        <w:instrText xml:space="preserve"> TOC \o "1-1" \h \z \u </w:instrText>
      </w:r>
      <w:r>
        <w:rPr>
          <w:rFonts w:hint="default" w:ascii="Times New Roman" w:hAnsi="Times New Roman" w:eastAsia="宋体" w:cs="Times New Roman"/>
          <w:b/>
          <w:bCs w:val="0"/>
          <w:szCs w:val="28"/>
        </w:rPr>
        <w:fldChar w:fldCharType="separate"/>
      </w: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_Toc16387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rPr>
        <w:t>第一章</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eastAsia="zh-CN"/>
        </w:rPr>
        <w:t>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_Toc16387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0E62D2D1">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_Toc10027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rPr>
        <w:t>第二章</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rPr>
        <w:t>现状分析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_Toc10027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4B23FBA1">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_Toc29308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rPr>
        <w:t>第</w:t>
      </w:r>
      <w:r>
        <w:rPr>
          <w:rFonts w:hint="default" w:ascii="Times New Roman" w:hAnsi="Times New Roman" w:eastAsia="黑体" w:cs="Times New Roman"/>
          <w:bCs/>
          <w:szCs w:val="32"/>
          <w:lang w:eastAsia="zh-CN"/>
        </w:rPr>
        <w:t>三</w:t>
      </w:r>
      <w:r>
        <w:rPr>
          <w:rFonts w:hint="default" w:ascii="Times New Roman" w:hAnsi="Times New Roman" w:eastAsia="黑体" w:cs="Times New Roman"/>
          <w:bCs/>
          <w:szCs w:val="32"/>
        </w:rPr>
        <w:t>章</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eastAsia="zh-CN"/>
        </w:rPr>
        <w:t>规划定位与目标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_Toc29308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1932907C">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_Toc15897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rPr>
        <w:t>第</w:t>
      </w:r>
      <w:r>
        <w:rPr>
          <w:rFonts w:hint="default" w:ascii="Times New Roman" w:hAnsi="Times New Roman" w:eastAsia="黑体" w:cs="Times New Roman"/>
          <w:bCs/>
          <w:szCs w:val="32"/>
          <w:lang w:eastAsia="zh-CN"/>
        </w:rPr>
        <w:t>四</w:t>
      </w:r>
      <w:r>
        <w:rPr>
          <w:rFonts w:hint="default" w:ascii="Times New Roman" w:hAnsi="Times New Roman" w:eastAsia="黑体" w:cs="Times New Roman"/>
          <w:bCs/>
          <w:szCs w:val="32"/>
        </w:rPr>
        <w:t>章</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rPr>
        <w:t>国土空间布局与管控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_Toc15897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377C531A">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_Toc712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rPr>
        <w:t>第</w:t>
      </w:r>
      <w:r>
        <w:rPr>
          <w:rFonts w:hint="default" w:ascii="Times New Roman" w:hAnsi="Times New Roman" w:eastAsia="黑体" w:cs="Times New Roman"/>
          <w:bCs/>
          <w:szCs w:val="32"/>
          <w:lang w:eastAsia="zh-CN"/>
        </w:rPr>
        <w:t>五</w:t>
      </w:r>
      <w:r>
        <w:rPr>
          <w:rFonts w:hint="default" w:ascii="Times New Roman" w:hAnsi="Times New Roman" w:eastAsia="黑体" w:cs="Times New Roman"/>
          <w:bCs/>
          <w:szCs w:val="32"/>
        </w:rPr>
        <w:t>章</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eastAsia="zh-CN"/>
        </w:rPr>
        <w:t>乡村</w:t>
      </w:r>
      <w:r>
        <w:rPr>
          <w:rFonts w:hint="default" w:ascii="Times New Roman" w:hAnsi="Times New Roman" w:eastAsia="黑体" w:cs="Times New Roman"/>
          <w:bCs/>
          <w:szCs w:val="32"/>
        </w:rPr>
        <w:t>建设用地规划</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_Toc712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3A9C9ABA">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_Toc28058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eastAsia="zh-CN"/>
        </w:rPr>
        <w:t>第六章</w:t>
      </w:r>
      <w:r>
        <w:rPr>
          <w:rFonts w:hint="default" w:ascii="Times New Roman" w:hAnsi="Times New Roman" w:eastAsia="黑体" w:cs="Times New Roman"/>
          <w:bCs/>
          <w:szCs w:val="32"/>
          <w:lang w:val="en-US" w:eastAsia="zh-CN"/>
        </w:rPr>
        <w:t xml:space="preserve"> </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eastAsia="zh-CN"/>
        </w:rPr>
        <w:t>基</w:t>
      </w:r>
      <w:r>
        <w:rPr>
          <w:rFonts w:hint="default" w:ascii="Times New Roman" w:hAnsi="Times New Roman" w:eastAsia="黑体" w:cs="Times New Roman"/>
          <w:bCs/>
          <w:szCs w:val="32"/>
        </w:rPr>
        <w:t>础设施和公共服务设施</w:t>
      </w:r>
      <w:r>
        <w:rPr>
          <w:rFonts w:hint="default" w:ascii="Times New Roman" w:hAnsi="Times New Roman" w:eastAsia="黑体" w:cs="Times New Roman"/>
          <w:bCs/>
          <w:szCs w:val="32"/>
          <w:lang w:eastAsia="zh-CN"/>
        </w:rPr>
        <w:t>规划</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_Toc28058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12FC2FAB">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_Toc13362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val="en-US" w:eastAsia="zh-CN"/>
        </w:rPr>
        <w:t xml:space="preserve">第七章 </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val="en-US" w:eastAsia="zh-CN"/>
        </w:rPr>
        <w:t>乡村建筑风貌指引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_Toc13362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12018D98">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_Toc30257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val="en-US" w:eastAsia="zh-CN"/>
        </w:rPr>
        <w:t xml:space="preserve">第八章 </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val="en-US" w:eastAsia="zh-CN"/>
        </w:rPr>
        <w:t>人居环境整治指引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_Toc30257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52409539">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_Toc11794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val="en-US" w:eastAsia="zh-CN"/>
        </w:rPr>
        <w:t xml:space="preserve">第九章 </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val="en-US" w:eastAsia="zh-CN"/>
        </w:rPr>
        <w:t>产业发展指引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_Toc11794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5B5AE573">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_Toc3908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val="en-US" w:eastAsia="zh-CN"/>
        </w:rPr>
        <w:t xml:space="preserve">第十章 </w:t>
      </w:r>
      <w:r>
        <w:rPr>
          <w:rFonts w:hint="default" w:ascii="Times New Roman" w:hAnsi="Times New Roman" w:cs="Times New Roman"/>
          <w:bCs/>
          <w:szCs w:val="32"/>
          <w:lang w:val="en-US" w:eastAsia="zh-CN"/>
        </w:rPr>
        <w:t xml:space="preserve"> 生态保护修复</w:t>
      </w:r>
      <w:r>
        <w:rPr>
          <w:rFonts w:hint="default" w:ascii="Times New Roman" w:hAnsi="Times New Roman" w:eastAsia="黑体" w:cs="Times New Roman"/>
          <w:bCs/>
          <w:szCs w:val="32"/>
          <w:lang w:val="en-US" w:eastAsia="zh-CN"/>
        </w:rPr>
        <w:t>和土地整治指引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_Toc3908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289EF727">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_Toc2523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val="en-US" w:eastAsia="zh-CN"/>
        </w:rPr>
        <w:t xml:space="preserve">第十一章 </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val="en-US" w:eastAsia="zh-CN"/>
        </w:rPr>
        <w:t>安全和防灾减灾指引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_Toc2523 \h </w:instrText>
      </w:r>
      <w:r>
        <w:rPr>
          <w:rFonts w:hint="default" w:ascii="Times New Roman" w:hAnsi="Times New Roman" w:cs="Times New Roman"/>
        </w:rPr>
        <w:fldChar w:fldCharType="separate"/>
      </w:r>
      <w:r>
        <w:rPr>
          <w:rFonts w:hint="default" w:ascii="Times New Roman" w:hAnsi="Times New Roman" w:cs="Times New Roman"/>
        </w:rPr>
        <w:t>36</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2195C524">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_Toc21887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val="en-US" w:eastAsia="zh-CN"/>
        </w:rPr>
        <w:t xml:space="preserve">第十二章 </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val="en-US" w:eastAsia="zh-CN"/>
        </w:rPr>
        <w:t>规划实施保障措施及附则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_Toc21887 \h </w:instrText>
      </w:r>
      <w:r>
        <w:rPr>
          <w:rFonts w:hint="default" w:ascii="Times New Roman" w:hAnsi="Times New Roman" w:cs="Times New Roman"/>
        </w:rPr>
        <w:fldChar w:fldCharType="separate"/>
      </w:r>
      <w:r>
        <w:rPr>
          <w:rFonts w:hint="default" w:ascii="Times New Roman" w:hAnsi="Times New Roman" w:cs="Times New Roman"/>
        </w:rPr>
        <w:t>38</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147500A4">
      <w:pPr>
        <w:pStyle w:val="13"/>
        <w:tabs>
          <w:tab w:val="right" w:leader="dot" w:pos="8312"/>
        </w:tabs>
        <w:rPr>
          <w:rFonts w:hint="default" w:ascii="Times New Roman" w:hAnsi="Times New Roman" w:cs="Times New Roman"/>
        </w:rPr>
      </w:pPr>
      <w:r>
        <w:rPr>
          <w:rFonts w:hint="default" w:ascii="Times New Roman" w:hAnsi="Times New Roman" w:eastAsia="宋体" w:cs="Times New Roman"/>
          <w:bCs w:val="0"/>
          <w:szCs w:val="28"/>
        </w:rPr>
        <w:fldChar w:fldCharType="begin"/>
      </w:r>
      <w:r>
        <w:rPr>
          <w:rFonts w:hint="default" w:ascii="Times New Roman" w:hAnsi="Times New Roman" w:eastAsia="宋体" w:cs="Times New Roman"/>
          <w:bCs w:val="0"/>
          <w:szCs w:val="28"/>
        </w:rPr>
        <w:instrText xml:space="preserve"> HYPERLINK \l _Toc16006 </w:instrText>
      </w:r>
      <w:r>
        <w:rPr>
          <w:rFonts w:hint="default" w:ascii="Times New Roman" w:hAnsi="Times New Roman" w:eastAsia="宋体" w:cs="Times New Roman"/>
          <w:bCs w:val="0"/>
          <w:szCs w:val="28"/>
        </w:rPr>
        <w:fldChar w:fldCharType="separate"/>
      </w:r>
      <w:r>
        <w:rPr>
          <w:rFonts w:hint="default" w:ascii="Times New Roman" w:hAnsi="Times New Roman" w:eastAsia="黑体" w:cs="Times New Roman"/>
          <w:bCs/>
          <w:szCs w:val="32"/>
          <w:lang w:val="en-US" w:eastAsia="zh-CN"/>
        </w:rPr>
        <w:t xml:space="preserve">第十三章 </w:t>
      </w:r>
      <w:r>
        <w:rPr>
          <w:rFonts w:hint="default" w:ascii="Times New Roman" w:hAnsi="Times New Roman" w:cs="Times New Roman"/>
          <w:bCs/>
          <w:szCs w:val="32"/>
          <w:lang w:val="en-US" w:eastAsia="zh-CN"/>
        </w:rPr>
        <w:t xml:space="preserve"> </w:t>
      </w:r>
      <w:r>
        <w:rPr>
          <w:rFonts w:hint="default" w:ascii="Times New Roman" w:hAnsi="Times New Roman" w:eastAsia="黑体" w:cs="Times New Roman"/>
          <w:bCs/>
          <w:szCs w:val="32"/>
          <w:lang w:val="en-US" w:eastAsia="zh-CN"/>
        </w:rPr>
        <w:t>近期建设安排</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_Toc16006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eastAsia="宋体" w:cs="Times New Roman"/>
          <w:bCs w:val="0"/>
          <w:szCs w:val="28"/>
        </w:rPr>
        <w:fldChar w:fldCharType="end"/>
      </w:r>
    </w:p>
    <w:p w14:paraId="3FE595AA">
      <w:pPr>
        <w:pStyle w:val="13"/>
        <w:widowControl w:val="0"/>
        <w:tabs>
          <w:tab w:val="right" w:leader="dot" w:pos="8296"/>
        </w:tabs>
        <w:rPr>
          <w:rFonts w:hint="default" w:ascii="Times New Roman" w:hAnsi="Times New Roman" w:eastAsia="宋体" w:cs="Times New Roman"/>
          <w:sz w:val="32"/>
          <w:szCs w:val="32"/>
        </w:rPr>
      </w:pPr>
      <w:r>
        <w:rPr>
          <w:rFonts w:hint="default" w:ascii="Times New Roman" w:hAnsi="Times New Roman" w:eastAsia="宋体" w:cs="Times New Roman"/>
          <w:bCs w:val="0"/>
          <w:szCs w:val="28"/>
        </w:rPr>
        <w:fldChar w:fldCharType="end"/>
      </w:r>
    </w:p>
    <w:p w14:paraId="219AD725">
      <w:pPr>
        <w:widowControl w:val="0"/>
        <w:ind w:firstLine="640"/>
        <w:jc w:val="center"/>
        <w:outlineLvl w:val="0"/>
        <w:rPr>
          <w:rFonts w:hint="default" w:ascii="Times New Roman" w:hAnsi="Times New Roman" w:cs="Times New Roman"/>
          <w:sz w:val="32"/>
          <w:szCs w:val="32"/>
        </w:rPr>
        <w:sectPr>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425" w:num="1"/>
          <w:docGrid w:type="lines" w:linePitch="315" w:charSpace="0"/>
        </w:sectPr>
      </w:pPr>
    </w:p>
    <w:p w14:paraId="784F63DD">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Times New Roman" w:hAnsi="Times New Roman" w:eastAsia="黑体" w:cs="Times New Roman"/>
          <w:b/>
          <w:bCs/>
          <w:sz w:val="32"/>
          <w:szCs w:val="32"/>
          <w:lang w:eastAsia="zh-CN"/>
        </w:rPr>
      </w:pPr>
      <w:bookmarkStart w:id="0" w:name="_Toc16387"/>
      <w:r>
        <w:rPr>
          <w:rFonts w:hint="default" w:ascii="Times New Roman" w:hAnsi="Times New Roman" w:eastAsia="黑体" w:cs="Times New Roman"/>
          <w:b/>
          <w:bCs/>
          <w:sz w:val="32"/>
          <w:szCs w:val="32"/>
        </w:rPr>
        <w:t>第一章　</w:t>
      </w:r>
      <w:r>
        <w:rPr>
          <w:rFonts w:hint="default" w:ascii="Times New Roman" w:hAnsi="Times New Roman" w:eastAsia="黑体" w:cs="Times New Roman"/>
          <w:b/>
          <w:bCs/>
          <w:sz w:val="32"/>
          <w:szCs w:val="32"/>
          <w:lang w:eastAsia="zh-CN"/>
        </w:rPr>
        <w:t>总则</w:t>
      </w:r>
      <w:bookmarkEnd w:id="0"/>
    </w:p>
    <w:p w14:paraId="421DB7F2">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sz w:val="28"/>
        </w:rPr>
      </w:pPr>
      <w:r>
        <w:rPr>
          <w:rFonts w:hint="default" w:ascii="Times New Roman" w:hAnsi="Times New Roman" w:cs="Times New Roman"/>
          <w:b/>
          <w:sz w:val="28"/>
          <w:lang w:val="en-US" w:eastAsia="zh-CN"/>
        </w:rPr>
        <w:t>1.1</w:t>
      </w:r>
      <w:r>
        <w:rPr>
          <w:rFonts w:hint="default" w:ascii="Times New Roman" w:hAnsi="Times New Roman" w:cs="Times New Roman"/>
          <w:b/>
          <w:sz w:val="28"/>
        </w:rPr>
        <w:t>规划背景</w:t>
      </w:r>
    </w:p>
    <w:p w14:paraId="176D4613">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党的十九大明确提出“实施乡村振兴战略”。农业农村农民问题是关系国计民生的根本性问题，必须始终把解决好“三农”问题作为全党工作重中之重。坚持农业农村优先发展，按照产业兴旺、生态宜居、乡风文明、治理有效、生活富裕的总要求，统筹“山、水、林、田、湖”综合治理，逐步建立健全源头保护和末端修复治理机制，建立健全城乡融合发展机制和政策体系，加快推进农业农村现代化。</w:t>
      </w:r>
    </w:p>
    <w:p w14:paraId="67916818">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为贯彻落实党中央、国务院决策部署，适应新形势下农村国土空间利用和管理需要，统筹安排农村各项国土空间利用活动，深入推进农业供给侧结构性改革，促进乡村振兴建设，扎实推进云阳县乡村振兴战略，切实指导乡村建设和管理，根据《重庆市村庄规划编制技术指南》（渝规资办〔2021〕124号）等有关文件的要求，特编制《云阳县人和街道晒经村村规划（2021-2035年）》（以下简称《规划》）。</w:t>
      </w:r>
    </w:p>
    <w:p w14:paraId="563D0405">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1.2规划依据</w:t>
      </w:r>
    </w:p>
    <w:p w14:paraId="23FA39D7">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晒经村</w:t>
      </w:r>
      <w:r>
        <w:rPr>
          <w:rFonts w:hint="eastAsia" w:ascii="Times New Roman" w:eastAsia="宋体" w:cs="Times New Roman"/>
          <w:snapToGrid/>
          <w:kern w:val="2"/>
          <w:sz w:val="28"/>
          <w:szCs w:val="28"/>
          <w:lang w:val="en-US" w:eastAsia="zh-CN" w:bidi="ar-SA"/>
        </w:rPr>
        <w:t>村庄</w:t>
      </w:r>
      <w:r>
        <w:rPr>
          <w:rFonts w:hint="default" w:ascii="Times New Roman" w:hAnsi="Times New Roman" w:eastAsia="宋体" w:cs="Times New Roman"/>
          <w:snapToGrid/>
          <w:kern w:val="2"/>
          <w:sz w:val="28"/>
          <w:szCs w:val="28"/>
          <w:lang w:val="en-US" w:eastAsia="zh-CN" w:bidi="ar-SA"/>
        </w:rPr>
        <w:t>规划编制需要符合国家相关法律法规、符合当前相关政策要求，具体来说，本规划的主要依据包括如下所述的法律法规、技术标准、相关规划等。</w:t>
      </w:r>
    </w:p>
    <w:p w14:paraId="30C73816">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bCs/>
          <w:snapToGrid/>
          <w:kern w:val="2"/>
          <w:sz w:val="28"/>
          <w:szCs w:val="28"/>
          <w:lang w:val="en-US" w:eastAsia="zh-CN" w:bidi="ar-SA"/>
        </w:rPr>
      </w:pPr>
      <w:bookmarkStart w:id="1" w:name="_Toc78052841"/>
      <w:r>
        <w:rPr>
          <w:rFonts w:hint="default" w:ascii="Times New Roman" w:hAnsi="Times New Roman" w:eastAsia="宋体" w:cs="Times New Roman"/>
          <w:b/>
          <w:bCs/>
          <w:snapToGrid/>
          <w:kern w:val="2"/>
          <w:sz w:val="28"/>
          <w:szCs w:val="28"/>
          <w:lang w:val="en-US" w:eastAsia="zh-CN" w:bidi="ar-SA"/>
        </w:rPr>
        <w:t>（</w:t>
      </w:r>
      <w:r>
        <w:rPr>
          <w:rFonts w:hint="eastAsia" w:ascii="Times New Roman" w:hAnsi="Times New Roman" w:eastAsia="宋体" w:cs="Times New Roman"/>
          <w:b/>
          <w:bCs/>
          <w:snapToGrid/>
          <w:kern w:val="2"/>
          <w:sz w:val="28"/>
          <w:szCs w:val="28"/>
          <w:lang w:val="en-US" w:eastAsia="zh-CN" w:bidi="ar-SA"/>
        </w:rPr>
        <w:t>1</w:t>
      </w:r>
      <w:r>
        <w:rPr>
          <w:rFonts w:hint="default" w:ascii="Times New Roman" w:hAnsi="Times New Roman" w:eastAsia="宋体" w:cs="Times New Roman"/>
          <w:b/>
          <w:bCs/>
          <w:snapToGrid/>
          <w:kern w:val="2"/>
          <w:sz w:val="28"/>
          <w:szCs w:val="28"/>
          <w:lang w:val="en-US" w:eastAsia="zh-CN" w:bidi="ar-SA"/>
        </w:rPr>
        <w:t>）法律法规</w:t>
      </w:r>
      <w:bookmarkEnd w:id="1"/>
    </w:p>
    <w:p w14:paraId="4AD8EB8E">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《中华人民共和国城乡规划法》（2019）</w:t>
      </w:r>
    </w:p>
    <w:p w14:paraId="6B3F0593">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《中华人民共和国土地管理法》（2019）</w:t>
      </w:r>
    </w:p>
    <w:p w14:paraId="29BF1AC8">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《中华人民共和国乡村振兴促进法》（2021）</w:t>
      </w:r>
    </w:p>
    <w:p w14:paraId="03715E33">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《中华人民共和国土地管理法实施条例》（2021）</w:t>
      </w:r>
    </w:p>
    <w:p w14:paraId="5A7AA6D7">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《中华人民共和国基本农田保护条例》（2022）</w:t>
      </w:r>
    </w:p>
    <w:p w14:paraId="4D4DAD16">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bCs/>
          <w:snapToGrid/>
          <w:kern w:val="2"/>
          <w:sz w:val="28"/>
          <w:szCs w:val="28"/>
          <w:lang w:val="en-US" w:eastAsia="zh-CN" w:bidi="ar-SA"/>
        </w:rPr>
      </w:pPr>
      <w:bookmarkStart w:id="2" w:name="_Toc78052842"/>
      <w:r>
        <w:rPr>
          <w:rFonts w:hint="default" w:ascii="Times New Roman" w:hAnsi="Times New Roman" w:eastAsia="宋体" w:cs="Times New Roman"/>
          <w:b/>
          <w:bCs/>
          <w:snapToGrid/>
          <w:kern w:val="2"/>
          <w:sz w:val="28"/>
          <w:szCs w:val="28"/>
          <w:lang w:val="en-US" w:eastAsia="zh-CN" w:bidi="ar-SA"/>
        </w:rPr>
        <w:t>（2）技术标准</w:t>
      </w:r>
      <w:bookmarkEnd w:id="2"/>
    </w:p>
    <w:p w14:paraId="1CCA274F">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《国土空间调查、规划、用途管制用地用海分类指南</w:t>
      </w:r>
      <w:r>
        <w:rPr>
          <w:rFonts w:hint="eastAsia" w:ascii="Times New Roman" w:eastAsia="宋体" w:cs="Times New Roman"/>
          <w:snapToGrid/>
          <w:kern w:val="2"/>
          <w:sz w:val="28"/>
          <w:szCs w:val="28"/>
          <w:lang w:val="en-US" w:eastAsia="zh-CN" w:bidi="ar-SA"/>
        </w:rPr>
        <w:t>（</w:t>
      </w:r>
      <w:r>
        <w:rPr>
          <w:rFonts w:hint="default" w:ascii="Times New Roman" w:hAnsi="Times New Roman" w:eastAsia="宋体" w:cs="Times New Roman"/>
          <w:snapToGrid/>
          <w:kern w:val="2"/>
          <w:sz w:val="28"/>
          <w:szCs w:val="28"/>
          <w:lang w:val="en-US" w:eastAsia="zh-CN" w:bidi="ar-SA"/>
        </w:rPr>
        <w:t>试行</w:t>
      </w:r>
      <w:r>
        <w:rPr>
          <w:rFonts w:hint="eastAsia" w:ascii="Times New Roman" w:eastAsia="宋体" w:cs="Times New Roman"/>
          <w:snapToGrid/>
          <w:kern w:val="2"/>
          <w:sz w:val="28"/>
          <w:szCs w:val="28"/>
          <w:lang w:val="en-US" w:eastAsia="zh-CN" w:bidi="ar-SA"/>
        </w:rPr>
        <w:t>）</w:t>
      </w:r>
      <w:r>
        <w:rPr>
          <w:rFonts w:hint="default" w:ascii="Times New Roman" w:hAnsi="Times New Roman" w:eastAsia="宋体" w:cs="Times New Roman"/>
          <w:snapToGrid/>
          <w:kern w:val="2"/>
          <w:sz w:val="28"/>
          <w:szCs w:val="28"/>
          <w:lang w:val="en-US" w:eastAsia="zh-CN" w:bidi="ar-SA"/>
        </w:rPr>
        <w:t>》</w:t>
      </w:r>
    </w:p>
    <w:p w14:paraId="2AEC84CE">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《市级国土空间总体规划编制指南（试行）》（2020）</w:t>
      </w:r>
    </w:p>
    <w:p w14:paraId="1FB9E32F">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《重庆市村庄规划编制技术指南（试行）》（2021）</w:t>
      </w:r>
    </w:p>
    <w:p w14:paraId="47997947">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《重庆市乡村规划设计导则》（2021）</w:t>
      </w:r>
    </w:p>
    <w:p w14:paraId="0B324A71">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《重庆市村庄规划数据库建设指南（试行）》（2021）</w:t>
      </w:r>
    </w:p>
    <w:p w14:paraId="4B37B82D">
      <w:pPr>
        <w:pStyle w:val="39"/>
        <w:keepNext w:val="0"/>
        <w:keepLines w:val="0"/>
        <w:pageBreakBefore w:val="0"/>
        <w:widowControl/>
        <w:numPr>
          <w:ilvl w:val="0"/>
          <w:numId w:val="1"/>
        </w:numPr>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bCs/>
          <w:snapToGrid/>
          <w:kern w:val="2"/>
          <w:sz w:val="28"/>
          <w:szCs w:val="28"/>
          <w:lang w:val="en-US" w:eastAsia="zh-CN" w:bidi="ar-SA"/>
        </w:rPr>
      </w:pPr>
      <w:bookmarkStart w:id="3" w:name="_Toc78052843"/>
      <w:r>
        <w:rPr>
          <w:rFonts w:hint="default" w:ascii="Times New Roman" w:hAnsi="Times New Roman" w:eastAsia="宋体" w:cs="Times New Roman"/>
          <w:b/>
          <w:bCs/>
          <w:snapToGrid/>
          <w:kern w:val="2"/>
          <w:sz w:val="28"/>
          <w:szCs w:val="28"/>
          <w:lang w:val="en-US" w:eastAsia="zh-CN" w:bidi="ar-SA"/>
        </w:rPr>
        <w:t>政策文件</w:t>
      </w:r>
      <w:bookmarkEnd w:id="3"/>
    </w:p>
    <w:p w14:paraId="1FC2DF1C">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《自然资源部办公厅关于进一步做好村庄规划工作的意见》（自然资办发〔2020〕57号）</w:t>
      </w:r>
    </w:p>
    <w:p w14:paraId="083443DF">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《自然资源部</w:t>
      </w:r>
      <w:r>
        <w:rPr>
          <w:rFonts w:hint="eastAsia" w:ascii="Times New Roman" w:hAnsi="Times New Roman" w:eastAsia="宋体" w:cs="Times New Roman"/>
          <w:snapToGrid/>
          <w:kern w:val="2"/>
          <w:sz w:val="28"/>
          <w:szCs w:val="28"/>
          <w:lang w:val="en-US" w:eastAsia="zh-CN" w:bidi="ar-SA"/>
        </w:rPr>
        <w:t xml:space="preserve"> </w:t>
      </w:r>
      <w:r>
        <w:rPr>
          <w:rFonts w:hint="default" w:ascii="Times New Roman" w:hAnsi="Times New Roman" w:eastAsia="宋体" w:cs="Times New Roman"/>
          <w:snapToGrid/>
          <w:kern w:val="2"/>
          <w:sz w:val="28"/>
          <w:szCs w:val="28"/>
          <w:lang w:val="en-US" w:eastAsia="zh-CN" w:bidi="ar-SA"/>
        </w:rPr>
        <w:t>农业农村部关于农村乱占耕地建房“八不准”的通知》（自然资发〔2020〕127号）</w:t>
      </w:r>
    </w:p>
    <w:p w14:paraId="36156D73">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《自然资源部</w:t>
      </w:r>
      <w:r>
        <w:rPr>
          <w:rFonts w:hint="eastAsia" w:ascii="Times New Roman" w:hAnsi="Times New Roman" w:eastAsia="宋体" w:cs="Times New Roman"/>
          <w:snapToGrid/>
          <w:kern w:val="2"/>
          <w:sz w:val="28"/>
          <w:szCs w:val="28"/>
          <w:lang w:val="en-US" w:eastAsia="zh-CN" w:bidi="ar-SA"/>
        </w:rPr>
        <w:t xml:space="preserve"> </w:t>
      </w:r>
      <w:r>
        <w:rPr>
          <w:rFonts w:hint="default" w:ascii="Times New Roman" w:hAnsi="Times New Roman" w:eastAsia="宋体" w:cs="Times New Roman"/>
          <w:snapToGrid/>
          <w:kern w:val="2"/>
          <w:sz w:val="28"/>
          <w:szCs w:val="28"/>
          <w:lang w:val="en-US" w:eastAsia="zh-CN" w:bidi="ar-SA"/>
        </w:rPr>
        <w:t>农业农村部</w:t>
      </w:r>
      <w:r>
        <w:rPr>
          <w:rFonts w:hint="eastAsia" w:ascii="Times New Roman" w:hAnsi="Times New Roman" w:eastAsia="宋体" w:cs="Times New Roman"/>
          <w:snapToGrid/>
          <w:kern w:val="2"/>
          <w:sz w:val="28"/>
          <w:szCs w:val="28"/>
          <w:lang w:val="en-US" w:eastAsia="zh-CN" w:bidi="ar-SA"/>
        </w:rPr>
        <w:t xml:space="preserve"> </w:t>
      </w:r>
      <w:r>
        <w:rPr>
          <w:rFonts w:hint="default" w:ascii="Times New Roman" w:hAnsi="Times New Roman" w:eastAsia="宋体" w:cs="Times New Roman"/>
          <w:snapToGrid/>
          <w:kern w:val="2"/>
          <w:sz w:val="28"/>
          <w:szCs w:val="28"/>
          <w:lang w:val="en-US" w:eastAsia="zh-CN" w:bidi="ar-SA"/>
        </w:rPr>
        <w:t>国家林业和草原局关于严格耕地用途管制有关问题通知》（自然资发〔2021〕166号）</w:t>
      </w:r>
    </w:p>
    <w:p w14:paraId="0C4EBEFB">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w:t>
      </w:r>
      <w:r>
        <w:rPr>
          <w:rFonts w:hint="eastAsia" w:ascii="Times New Roman" w:hAnsi="Times New Roman" w:eastAsia="宋体" w:cs="Times New Roman"/>
          <w:snapToGrid/>
          <w:kern w:val="2"/>
          <w:sz w:val="28"/>
          <w:szCs w:val="28"/>
          <w:lang w:val="en-US" w:eastAsia="zh-CN" w:bidi="ar-SA"/>
        </w:rPr>
        <w:t>自然资源部 生态环境部 国家林业和草原局关于加强生态保护红线管理的通知（试行）</w:t>
      </w:r>
      <w:r>
        <w:rPr>
          <w:rFonts w:hint="default" w:ascii="Times New Roman" w:hAnsi="Times New Roman" w:eastAsia="宋体" w:cs="Times New Roman"/>
          <w:snapToGrid/>
          <w:kern w:val="2"/>
          <w:sz w:val="28"/>
          <w:szCs w:val="28"/>
          <w:lang w:val="en-US" w:eastAsia="zh-CN" w:bidi="ar-SA"/>
        </w:rPr>
        <w:t>》（自然资发〔2022〕142号）</w:t>
      </w:r>
    </w:p>
    <w:p w14:paraId="5D39E92D">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《重庆市规划和自然资源局关于进一步规范村庄规划编制审批有关工作的通知》（渝规资规范〔2021〕2号）</w:t>
      </w:r>
    </w:p>
    <w:p w14:paraId="24A386E2">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《重庆市农业农村委员会</w:t>
      </w:r>
      <w:r>
        <w:rPr>
          <w:rFonts w:hint="eastAsia" w:ascii="Times New Roman" w:hAnsi="Times New Roman" w:eastAsia="宋体" w:cs="Times New Roman"/>
          <w:snapToGrid/>
          <w:kern w:val="2"/>
          <w:sz w:val="28"/>
          <w:szCs w:val="28"/>
          <w:lang w:val="en-US" w:eastAsia="zh-CN" w:bidi="ar-SA"/>
        </w:rPr>
        <w:t xml:space="preserve"> </w:t>
      </w:r>
      <w:r>
        <w:rPr>
          <w:rFonts w:hint="default" w:ascii="Times New Roman" w:hAnsi="Times New Roman" w:eastAsia="宋体" w:cs="Times New Roman"/>
          <w:snapToGrid/>
          <w:kern w:val="2"/>
          <w:sz w:val="28"/>
          <w:szCs w:val="28"/>
          <w:lang w:val="en-US" w:eastAsia="zh-CN" w:bidi="ar-SA"/>
        </w:rPr>
        <w:t>重庆市规划和自然资源局</w:t>
      </w:r>
      <w:r>
        <w:rPr>
          <w:rFonts w:hint="eastAsia" w:ascii="Times New Roman" w:hAnsi="Times New Roman" w:eastAsia="宋体" w:cs="Times New Roman"/>
          <w:snapToGrid/>
          <w:kern w:val="2"/>
          <w:sz w:val="28"/>
          <w:szCs w:val="28"/>
          <w:lang w:val="en-US" w:eastAsia="zh-CN" w:bidi="ar-SA"/>
        </w:rPr>
        <w:t xml:space="preserve"> </w:t>
      </w:r>
      <w:r>
        <w:rPr>
          <w:rFonts w:hint="default" w:ascii="Times New Roman" w:hAnsi="Times New Roman" w:eastAsia="宋体" w:cs="Times New Roman"/>
          <w:snapToGrid/>
          <w:kern w:val="2"/>
          <w:sz w:val="28"/>
          <w:szCs w:val="28"/>
          <w:lang w:val="en-US" w:eastAsia="zh-CN" w:bidi="ar-SA"/>
        </w:rPr>
        <w:t>关于进一步加强农村宅基地规范管理》（渝农规〔2023〕1号）</w:t>
      </w:r>
    </w:p>
    <w:p w14:paraId="6501DF26">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bCs/>
          <w:snapToGrid/>
          <w:kern w:val="2"/>
          <w:sz w:val="28"/>
          <w:szCs w:val="28"/>
          <w:lang w:val="en-US" w:eastAsia="zh-CN" w:bidi="ar-SA"/>
        </w:rPr>
      </w:pPr>
      <w:bookmarkStart w:id="4" w:name="_Toc78052844"/>
      <w:r>
        <w:rPr>
          <w:rFonts w:hint="default" w:ascii="Times New Roman" w:hAnsi="Times New Roman" w:eastAsia="宋体" w:cs="Times New Roman"/>
          <w:b/>
          <w:bCs/>
          <w:snapToGrid/>
          <w:kern w:val="2"/>
          <w:sz w:val="28"/>
          <w:szCs w:val="28"/>
          <w:lang w:val="en-US" w:eastAsia="zh-CN" w:bidi="ar-SA"/>
        </w:rPr>
        <w:t>（4）相关规划</w:t>
      </w:r>
      <w:bookmarkEnd w:id="4"/>
    </w:p>
    <w:p w14:paraId="01994D50">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《云阳县国土空间总体规划（2021-2035年）》</w:t>
      </w:r>
    </w:p>
    <w:p w14:paraId="2FB9C8A7">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《云阳县农业农村现代化“十四五”规划》</w:t>
      </w:r>
    </w:p>
    <w:p w14:paraId="2EA01606">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《云阳县人和－巴阳田园综合体概念规划》</w:t>
      </w:r>
    </w:p>
    <w:p w14:paraId="4F54AEC3">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1.3规划范围</w:t>
      </w:r>
    </w:p>
    <w:p w14:paraId="10655FE2">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规划范围为晒经村全域，共涉及十三个村民小组，村域幅员面积5.99平方公里。</w:t>
      </w:r>
    </w:p>
    <w:p w14:paraId="6B6ACCAE">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1.4规划期限</w:t>
      </w:r>
    </w:p>
    <w:p w14:paraId="365F1398">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default" w:ascii="Times New Roman" w:hAnsi="Times New Roman" w:eastAsia="宋体" w:cs="Times New Roman"/>
          <w:snapToGrid/>
          <w:kern w:val="2"/>
          <w:sz w:val="28"/>
          <w:szCs w:val="28"/>
          <w:lang w:val="en-US" w:eastAsia="zh-CN" w:bidi="ar-SA"/>
        </w:rPr>
      </w:pPr>
      <w:bookmarkStart w:id="5" w:name="_Toc73372621"/>
      <w:r>
        <w:rPr>
          <w:rFonts w:hint="default" w:ascii="Times New Roman" w:hAnsi="Times New Roman" w:eastAsia="宋体" w:cs="Times New Roman"/>
          <w:snapToGrid/>
          <w:kern w:val="2"/>
          <w:sz w:val="28"/>
          <w:szCs w:val="28"/>
          <w:lang w:val="en-US" w:eastAsia="zh-CN" w:bidi="ar-SA"/>
        </w:rPr>
        <w:t>规划期限原则上与上位国土空间规划保持一致，即规划期限至2035年，近期至2025年。</w:t>
      </w:r>
    </w:p>
    <w:p w14:paraId="0E15BEC5">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1.5规划原则</w:t>
      </w:r>
    </w:p>
    <w:p w14:paraId="73EC028C">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cs="Times New Roman"/>
          <w:sz w:val="28"/>
        </w:rPr>
      </w:pPr>
      <w:r>
        <w:rPr>
          <w:rFonts w:hint="default" w:ascii="Times New Roman" w:hAnsi="Times New Roman" w:cs="Times New Roman"/>
          <w:b/>
          <w:bCs/>
          <w:sz w:val="28"/>
          <w:lang w:eastAsia="zh-CN"/>
        </w:rPr>
        <w:t>——</w:t>
      </w:r>
      <w:r>
        <w:rPr>
          <w:rFonts w:hint="default" w:ascii="Times New Roman" w:hAnsi="Times New Roman" w:cs="Times New Roman"/>
          <w:b/>
          <w:bCs/>
          <w:sz w:val="28"/>
        </w:rPr>
        <w:t>多规合一、统筹安排</w:t>
      </w:r>
      <w:bookmarkEnd w:id="5"/>
      <w:r>
        <w:rPr>
          <w:rFonts w:hint="default" w:ascii="Times New Roman" w:hAnsi="Times New Roman" w:cs="Times New Roman"/>
          <w:b/>
          <w:bCs/>
          <w:sz w:val="28"/>
          <w:lang w:eastAsia="zh-CN"/>
        </w:rPr>
        <w:t>。</w:t>
      </w:r>
      <w:r>
        <w:rPr>
          <w:rFonts w:hint="default" w:ascii="Times New Roman" w:hAnsi="Times New Roman" w:eastAsia="宋体" w:cs="Times New Roman"/>
          <w:snapToGrid/>
          <w:kern w:val="2"/>
          <w:sz w:val="28"/>
          <w:szCs w:val="28"/>
          <w:lang w:val="en-US" w:eastAsia="zh-CN" w:bidi="ar-SA"/>
        </w:rPr>
        <w:t>在上位国土空间规划指导下，按照生态环境不破坏、耕地保有量不减少、建设用地规模不增加的要求，充分衔接环境保护、产业发展等相关规划，合理确定发展定位，统筹安排村域环境保护、文化传承、产业发展，以及基础设施和公共服务设</w:t>
      </w:r>
      <w:r>
        <w:rPr>
          <w:rFonts w:hint="default" w:ascii="Times New Roman" w:hAnsi="Times New Roman" w:cs="Times New Roman"/>
          <w:sz w:val="28"/>
        </w:rPr>
        <w:t>施、农村居民点建设等各类空间。</w:t>
      </w:r>
    </w:p>
    <w:p w14:paraId="4DDC750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宋体" w:cs="Times New Roman"/>
          <w:snapToGrid/>
          <w:kern w:val="2"/>
          <w:sz w:val="28"/>
          <w:szCs w:val="28"/>
          <w:lang w:val="en-US" w:eastAsia="zh-CN" w:bidi="ar-SA"/>
        </w:rPr>
      </w:pPr>
      <w:bookmarkStart w:id="6" w:name="_Toc73372622"/>
      <w:r>
        <w:rPr>
          <w:rFonts w:hint="default" w:ascii="Times New Roman" w:hAnsi="Times New Roman" w:cs="Times New Roman"/>
          <w:b/>
          <w:bCs/>
          <w:sz w:val="28"/>
          <w:lang w:eastAsia="zh-CN"/>
        </w:rPr>
        <w:t>——保护生态、传承文化</w:t>
      </w:r>
      <w:bookmarkEnd w:id="6"/>
      <w:r>
        <w:rPr>
          <w:rFonts w:hint="default" w:ascii="Times New Roman" w:hAnsi="Times New Roman" w:cs="Times New Roman"/>
          <w:b/>
          <w:bCs/>
          <w:sz w:val="28"/>
          <w:lang w:eastAsia="zh-CN"/>
        </w:rPr>
        <w:t>。</w:t>
      </w:r>
      <w:r>
        <w:rPr>
          <w:rFonts w:hint="default" w:ascii="Times New Roman" w:hAnsi="Times New Roman" w:eastAsia="宋体" w:cs="Times New Roman"/>
          <w:snapToGrid/>
          <w:kern w:val="2"/>
          <w:sz w:val="28"/>
          <w:szCs w:val="28"/>
          <w:lang w:val="en-US" w:eastAsia="zh-CN" w:bidi="ar-SA"/>
        </w:rPr>
        <w:t>强化对各类生态保护地、人文历史景观、地质遗迹和水源涵养区等的保护。按照尊重和顺应自然的要求，加强生态环境保护和修复。保护优质耕地、林盘和农耕文化，保留乡村特有的建筑风貌、农业景观、乡土文化。整体推进山水林田湖草综合整治，促进人与自然和谐发展。</w:t>
      </w:r>
    </w:p>
    <w:p w14:paraId="78F06219">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宋体" w:cs="Times New Roman"/>
          <w:snapToGrid/>
          <w:kern w:val="2"/>
          <w:sz w:val="28"/>
          <w:szCs w:val="28"/>
          <w:lang w:val="en-US" w:eastAsia="zh-CN" w:bidi="ar-SA"/>
        </w:rPr>
      </w:pPr>
      <w:bookmarkStart w:id="7" w:name="_Toc73372623"/>
      <w:r>
        <w:rPr>
          <w:rFonts w:hint="default" w:ascii="Times New Roman" w:hAnsi="Times New Roman" w:cs="Times New Roman"/>
          <w:b/>
          <w:bCs/>
          <w:sz w:val="28"/>
          <w:lang w:eastAsia="zh-CN"/>
        </w:rPr>
        <w:t>——优化布局、节约集约</w:t>
      </w:r>
      <w:bookmarkEnd w:id="7"/>
      <w:r>
        <w:rPr>
          <w:rFonts w:hint="default" w:ascii="Times New Roman" w:hAnsi="Times New Roman" w:cs="Times New Roman"/>
          <w:b/>
          <w:bCs/>
          <w:sz w:val="28"/>
          <w:lang w:eastAsia="zh-CN"/>
        </w:rPr>
        <w:t>。</w:t>
      </w:r>
      <w:r>
        <w:rPr>
          <w:rFonts w:hint="default" w:ascii="Times New Roman" w:hAnsi="Times New Roman" w:eastAsia="宋体" w:cs="Times New Roman"/>
          <w:snapToGrid/>
          <w:kern w:val="2"/>
          <w:sz w:val="28"/>
          <w:szCs w:val="28"/>
          <w:lang w:val="en-US" w:eastAsia="zh-CN" w:bidi="ar-SA"/>
        </w:rPr>
        <w:t>统筹安排村域生产、生活、生态空间，优化农村国土空间保护利用格局。结合集中居民点建设工作，引导散居农户向新村聚居点适度集中，提升农村土地资源节约集约利用水平。合理安排农村居民点建筑布局，推动形成“小规模、组团式、微田园、生态化”的建设格局。</w:t>
      </w:r>
    </w:p>
    <w:p w14:paraId="5C2F99A0">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宋体" w:cs="Times New Roman"/>
          <w:snapToGrid/>
          <w:kern w:val="2"/>
          <w:sz w:val="28"/>
          <w:szCs w:val="28"/>
          <w:lang w:val="en-US" w:eastAsia="zh-CN" w:bidi="ar-SA"/>
        </w:rPr>
      </w:pPr>
      <w:bookmarkStart w:id="8" w:name="_Toc73372624"/>
      <w:r>
        <w:rPr>
          <w:rFonts w:hint="default" w:ascii="Times New Roman" w:hAnsi="Times New Roman" w:cs="Times New Roman"/>
          <w:b/>
          <w:bCs/>
          <w:sz w:val="28"/>
          <w:lang w:eastAsia="zh-CN"/>
        </w:rPr>
        <w:t>——体现民意、突出特色</w:t>
      </w:r>
      <w:bookmarkEnd w:id="8"/>
      <w:r>
        <w:rPr>
          <w:rFonts w:hint="default" w:ascii="Times New Roman" w:hAnsi="Times New Roman" w:cs="Times New Roman"/>
          <w:b/>
          <w:bCs/>
          <w:sz w:val="28"/>
          <w:lang w:eastAsia="zh-CN"/>
        </w:rPr>
        <w:t>。</w:t>
      </w:r>
      <w:r>
        <w:rPr>
          <w:rFonts w:hint="default" w:ascii="Times New Roman" w:hAnsi="Times New Roman" w:eastAsia="宋体" w:cs="Times New Roman"/>
          <w:snapToGrid/>
          <w:kern w:val="2"/>
          <w:sz w:val="28"/>
          <w:szCs w:val="28"/>
          <w:lang w:val="en-US" w:eastAsia="zh-CN" w:bidi="ar-SA"/>
        </w:rPr>
        <w:t>尊重村民主体地位，充分征求群众意见，保障村民的知情权、参与权和监督权，把维护农民群众根本利益、促进农民共同富裕作为出发点和落脚点。在严格保护的基础上，充分利用村域自然环境和文化要素，营造具有地方特点的空间环境，突出当地的历史文化和乡村风貌特色。</w:t>
      </w:r>
    </w:p>
    <w:p w14:paraId="647856D6">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1.6规划编制流程</w:t>
      </w:r>
    </w:p>
    <w:p w14:paraId="503E4030">
      <w:pPr>
        <w:pStyle w:val="42"/>
        <w:keepNext w:val="0"/>
        <w:keepLines w:val="0"/>
        <w:pageBreakBefore w:val="0"/>
        <w:kinsoku/>
        <w:wordWrap/>
        <w:overflowPunct/>
        <w:topLinePunct w:val="0"/>
        <w:bidi w:val="0"/>
        <w:snapToGrid/>
        <w:spacing w:line="360" w:lineRule="auto"/>
        <w:ind w:firstLine="560" w:firstLineChars="200"/>
        <w:textAlignment w:val="auto"/>
        <w:outlineLvl w:val="9"/>
        <w:rPr>
          <w:rFonts w:hint="default" w:ascii="Times New Roman" w:hAnsi="Times New Roman" w:eastAsia="宋体" w:cs="Times New Roman"/>
          <w:snapToGrid/>
          <w:color w:val="auto"/>
          <w:kern w:val="2"/>
          <w:sz w:val="28"/>
          <w:szCs w:val="28"/>
          <w:lang w:val="en-US" w:eastAsia="zh-CN" w:bidi="ar-SA"/>
        </w:rPr>
      </w:pPr>
      <w:r>
        <w:rPr>
          <w:rFonts w:hint="default" w:ascii="Times New Roman" w:hAnsi="Times New Roman" w:eastAsia="宋体" w:cs="Times New Roman"/>
          <w:snapToGrid/>
          <w:color w:val="auto"/>
          <w:kern w:val="2"/>
          <w:sz w:val="28"/>
          <w:szCs w:val="28"/>
          <w:lang w:val="en-US" w:eastAsia="zh-CN" w:bidi="ar-SA"/>
        </w:rPr>
        <w:t>村庄规划作为实施国土空间管制、核发乡村建设规划许可的法定依据。程序的正当性和合理性十分关键，它作为“细化用途管制”的手段，</w:t>
      </w:r>
      <w:r>
        <w:rPr>
          <w:rFonts w:hint="eastAsia" w:ascii="Times New Roman" w:hAnsi="Times New Roman" w:cs="Times New Roman"/>
          <w:snapToGrid/>
          <w:color w:val="auto"/>
          <w:kern w:val="2"/>
          <w:sz w:val="28"/>
          <w:szCs w:val="28"/>
          <w:lang w:val="en-US" w:eastAsia="zh-CN" w:bidi="ar-SA"/>
        </w:rPr>
        <w:t>涉及</w:t>
      </w:r>
      <w:r>
        <w:rPr>
          <w:rFonts w:hint="default" w:ascii="Times New Roman" w:hAnsi="Times New Roman" w:eastAsia="宋体" w:cs="Times New Roman"/>
          <w:snapToGrid/>
          <w:color w:val="auto"/>
          <w:kern w:val="2"/>
          <w:sz w:val="28"/>
          <w:szCs w:val="28"/>
          <w:lang w:val="en-US" w:eastAsia="zh-CN" w:bidi="ar-SA"/>
        </w:rPr>
        <w:t>上下位规划的关系问题；作为“管理本村土地”的依据，</w:t>
      </w:r>
      <w:r>
        <w:rPr>
          <w:rFonts w:hint="eastAsia" w:ascii="Times New Roman" w:hAnsi="Times New Roman" w:cs="Times New Roman"/>
          <w:snapToGrid/>
          <w:color w:val="auto"/>
          <w:kern w:val="2"/>
          <w:sz w:val="28"/>
          <w:szCs w:val="28"/>
          <w:lang w:val="en-US" w:eastAsia="zh-CN" w:bidi="ar-SA"/>
        </w:rPr>
        <w:t>涉及</w:t>
      </w:r>
      <w:r>
        <w:rPr>
          <w:rFonts w:hint="default" w:ascii="Times New Roman" w:hAnsi="Times New Roman" w:eastAsia="宋体" w:cs="Times New Roman"/>
          <w:snapToGrid/>
          <w:color w:val="auto"/>
          <w:kern w:val="2"/>
          <w:sz w:val="28"/>
          <w:szCs w:val="28"/>
          <w:lang w:val="en-US" w:eastAsia="zh-CN" w:bidi="ar-SA"/>
        </w:rPr>
        <w:t>规划组织和村民参与问题。在用地规模、结构和布局上，须主动落实上位规划的约束性内容；对于规划内容细化和具体地块安排，要贯彻因地制宜、实事求是的原则，保证规划方案合理可行。本次村规划通过以下步骤编制：</w:t>
      </w:r>
    </w:p>
    <w:p w14:paraId="2286651E">
      <w:pPr>
        <w:pStyle w:val="40"/>
        <w:keepNext w:val="0"/>
        <w:keepLines w:val="0"/>
        <w:pageBreakBefore w:val="0"/>
        <w:kinsoku/>
        <w:wordWrap/>
        <w:overflowPunct/>
        <w:topLinePunct w:val="0"/>
        <w:bidi w:val="0"/>
        <w:snapToGrid/>
        <w:textAlignment w:val="auto"/>
        <w:outlineLvl w:val="9"/>
        <w:rPr>
          <w:rFonts w:hint="default" w:ascii="Times New Roman" w:hAnsi="Times New Roman" w:eastAsia="宋体" w:cs="Times New Roman"/>
          <w:b w:val="0"/>
          <w:snapToGrid/>
          <w:kern w:val="2"/>
          <w:sz w:val="28"/>
          <w:szCs w:val="28"/>
          <w:lang w:val="en-US" w:eastAsia="zh-CN" w:bidi="ar-SA"/>
        </w:rPr>
      </w:pPr>
      <w:r>
        <w:rPr>
          <w:rFonts w:hint="default" w:ascii="Times New Roman" w:hAnsi="Times New Roman" w:eastAsia="宋体" w:cs="Times New Roman"/>
          <w:b/>
          <w:bCs/>
          <w:snapToGrid/>
          <w:kern w:val="2"/>
          <w:sz w:val="28"/>
          <w:szCs w:val="28"/>
          <w:lang w:val="en-US" w:eastAsia="zh-CN" w:bidi="ar-SA"/>
        </w:rPr>
        <w:t>准备工作</w:t>
      </w:r>
      <w:r>
        <w:rPr>
          <w:rFonts w:hint="default" w:ascii="Times New Roman" w:hAnsi="Times New Roman" w:cs="Times New Roman"/>
          <w:b/>
          <w:bCs/>
          <w:snapToGrid/>
          <w:kern w:val="2"/>
          <w:sz w:val="28"/>
          <w:szCs w:val="28"/>
          <w:lang w:val="en-US" w:eastAsia="zh-CN" w:bidi="ar-SA"/>
        </w:rPr>
        <w:t>。</w:t>
      </w:r>
      <w:r>
        <w:rPr>
          <w:rFonts w:hint="default" w:ascii="Times New Roman" w:hAnsi="Times New Roman" w:eastAsia="宋体" w:cs="Times New Roman"/>
          <w:b w:val="0"/>
          <w:snapToGrid/>
          <w:kern w:val="2"/>
          <w:sz w:val="28"/>
          <w:szCs w:val="28"/>
          <w:lang w:val="en-US" w:eastAsia="zh-CN" w:bidi="ar-SA"/>
        </w:rPr>
        <w:t>准备工作</w:t>
      </w:r>
      <w:r>
        <w:rPr>
          <w:rFonts w:hint="default" w:ascii="Times New Roman" w:hAnsi="Times New Roman" w:cs="Times New Roman"/>
          <w:b w:val="0"/>
          <w:snapToGrid/>
          <w:kern w:val="2"/>
          <w:sz w:val="28"/>
          <w:szCs w:val="28"/>
          <w:lang w:val="en-US" w:eastAsia="zh-CN" w:bidi="ar-SA"/>
        </w:rPr>
        <w:t>为</w:t>
      </w:r>
      <w:r>
        <w:rPr>
          <w:rFonts w:hint="default" w:ascii="Times New Roman" w:hAnsi="Times New Roman" w:eastAsia="宋体" w:cs="Times New Roman"/>
          <w:b w:val="0"/>
          <w:snapToGrid/>
          <w:kern w:val="2"/>
          <w:sz w:val="28"/>
          <w:szCs w:val="28"/>
          <w:lang w:val="en-US" w:eastAsia="zh-CN" w:bidi="ar-SA"/>
        </w:rPr>
        <w:t>前期的技术培训和动员宣传工作，强化村规划在老百姓思想上的认识。</w:t>
      </w:r>
    </w:p>
    <w:p w14:paraId="31BB6DFF">
      <w:pPr>
        <w:pStyle w:val="40"/>
        <w:keepNext w:val="0"/>
        <w:keepLines w:val="0"/>
        <w:pageBreakBefore w:val="0"/>
        <w:kinsoku/>
        <w:wordWrap/>
        <w:overflowPunct/>
        <w:topLinePunct w:val="0"/>
        <w:bidi w:val="0"/>
        <w:snapToGrid/>
        <w:textAlignment w:val="auto"/>
        <w:outlineLvl w:val="9"/>
        <w:rPr>
          <w:rFonts w:hint="default" w:ascii="Times New Roman" w:hAnsi="Times New Roman" w:eastAsia="宋体" w:cs="Times New Roman"/>
          <w:b w:val="0"/>
          <w:snapToGrid/>
          <w:kern w:val="2"/>
          <w:sz w:val="28"/>
          <w:szCs w:val="28"/>
          <w:lang w:val="en-US" w:eastAsia="zh-CN" w:bidi="ar-SA"/>
        </w:rPr>
      </w:pPr>
      <w:r>
        <w:rPr>
          <w:rFonts w:hint="default" w:ascii="Times New Roman" w:hAnsi="Times New Roman" w:eastAsia="宋体" w:cs="Times New Roman"/>
          <w:b/>
          <w:bCs/>
          <w:snapToGrid/>
          <w:kern w:val="2"/>
          <w:sz w:val="28"/>
          <w:szCs w:val="28"/>
          <w:lang w:val="en-US" w:eastAsia="zh-CN" w:bidi="ar-SA"/>
        </w:rPr>
        <w:t>调查研究</w:t>
      </w:r>
      <w:r>
        <w:rPr>
          <w:rFonts w:hint="default" w:ascii="Times New Roman" w:hAnsi="Times New Roman" w:cs="Times New Roman"/>
          <w:b/>
          <w:bCs/>
          <w:snapToGrid/>
          <w:kern w:val="2"/>
          <w:sz w:val="28"/>
          <w:szCs w:val="28"/>
          <w:lang w:val="en-US" w:eastAsia="zh-CN" w:bidi="ar-SA"/>
        </w:rPr>
        <w:t>。</w:t>
      </w:r>
      <w:r>
        <w:rPr>
          <w:rFonts w:hint="default" w:ascii="Times New Roman" w:hAnsi="Times New Roman" w:eastAsia="宋体" w:cs="Times New Roman"/>
          <w:b w:val="0"/>
          <w:snapToGrid/>
          <w:kern w:val="2"/>
          <w:sz w:val="28"/>
          <w:szCs w:val="28"/>
          <w:lang w:val="en-US" w:eastAsia="zh-CN" w:bidi="ar-SA"/>
        </w:rPr>
        <w:t>调查包括自然资源、社会经济、土地利用、权籍、历史文化、生态环境以及整治潜力等方面的调查，分析即是在调查的基础上，分析晒经村目前的各种优势、劣势（存在问题）以及未来的发展需求。充分衔接上位规划，并结合村庄的区位条件、自然禀赋、经济社会条件、环境状况等确定耕地和永久基本农田保护目标、建设用地控制目标、户均宅基地控制目标。</w:t>
      </w:r>
    </w:p>
    <w:p w14:paraId="0DB54E7F">
      <w:pPr>
        <w:pStyle w:val="40"/>
        <w:keepNext w:val="0"/>
        <w:keepLines w:val="0"/>
        <w:pageBreakBefore w:val="0"/>
        <w:kinsoku/>
        <w:wordWrap/>
        <w:overflowPunct/>
        <w:topLinePunct w:val="0"/>
        <w:bidi w:val="0"/>
        <w:snapToGrid/>
        <w:textAlignment w:val="auto"/>
        <w:outlineLvl w:val="9"/>
        <w:rPr>
          <w:rFonts w:hint="default" w:ascii="Times New Roman" w:hAnsi="Times New Roman" w:eastAsia="宋体" w:cs="Times New Roman"/>
          <w:b w:val="0"/>
          <w:snapToGrid/>
          <w:kern w:val="2"/>
          <w:sz w:val="28"/>
          <w:szCs w:val="28"/>
          <w:lang w:val="en-US" w:eastAsia="zh-CN" w:bidi="ar-SA"/>
        </w:rPr>
      </w:pPr>
      <w:r>
        <w:rPr>
          <w:rFonts w:hint="default" w:ascii="Times New Roman" w:hAnsi="Times New Roman" w:eastAsia="宋体" w:cs="Times New Roman"/>
          <w:b/>
          <w:bCs/>
          <w:snapToGrid/>
          <w:kern w:val="2"/>
          <w:sz w:val="28"/>
          <w:szCs w:val="28"/>
          <w:lang w:val="en-US" w:eastAsia="zh-CN" w:bidi="ar-SA"/>
        </w:rPr>
        <w:t>公众参与</w:t>
      </w:r>
      <w:r>
        <w:rPr>
          <w:rFonts w:hint="default" w:ascii="Times New Roman" w:hAnsi="Times New Roman" w:cs="Times New Roman"/>
          <w:b/>
          <w:bCs/>
          <w:snapToGrid/>
          <w:kern w:val="2"/>
          <w:sz w:val="28"/>
          <w:szCs w:val="28"/>
          <w:lang w:val="en-US" w:eastAsia="zh-CN" w:bidi="ar-SA"/>
        </w:rPr>
        <w:t>。</w:t>
      </w:r>
      <w:r>
        <w:rPr>
          <w:rFonts w:hint="default" w:ascii="Times New Roman" w:hAnsi="Times New Roman" w:eastAsia="宋体" w:cs="Times New Roman"/>
          <w:b w:val="0"/>
          <w:snapToGrid/>
          <w:kern w:val="2"/>
          <w:sz w:val="28"/>
          <w:szCs w:val="28"/>
          <w:lang w:val="en-US" w:eastAsia="zh-CN" w:bidi="ar-SA"/>
        </w:rPr>
        <w:t>注重公众参与是本次村规划编制工作的一项基本原则，以保证规划编制工作的科学性和可操作性。考虑农村发展的实际要求，体现村民的切身利益，发挥村民在村庄土地利用规划中的主体地位，在规划编制过程中，编制单位应遵循公开透明的原则，以培训会、讨论会、座谈会、咨询会等多种形式与相关部门进行广泛沟通。在调查研究、需求分析、目标确定、方案选择等各个环节反复征求和听取县级各有关部门、人和街道和晒经村村民的意见，强调并注重综合协调，尽可能使规划符合当地情况，满足当地经济社会发展的实际需求。切实保障村民的知情权、参与权、表达权和监督权，充分尊重村民意愿，发挥其主体地位。</w:t>
      </w:r>
    </w:p>
    <w:p w14:paraId="4CFD6723">
      <w:pPr>
        <w:pStyle w:val="40"/>
        <w:keepNext w:val="0"/>
        <w:keepLines w:val="0"/>
        <w:pageBreakBefore w:val="0"/>
        <w:kinsoku/>
        <w:wordWrap/>
        <w:overflowPunct/>
        <w:topLinePunct w:val="0"/>
        <w:bidi w:val="0"/>
        <w:snapToGrid/>
        <w:textAlignment w:val="auto"/>
        <w:outlineLvl w:val="9"/>
        <w:rPr>
          <w:rFonts w:hint="default" w:ascii="Times New Roman" w:hAnsi="Times New Roman" w:eastAsia="宋体" w:cs="Times New Roman"/>
          <w:b w:val="0"/>
          <w:snapToGrid/>
          <w:kern w:val="2"/>
          <w:sz w:val="28"/>
          <w:szCs w:val="28"/>
          <w:lang w:val="en-US" w:eastAsia="zh-CN" w:bidi="ar-SA"/>
        </w:rPr>
      </w:pPr>
      <w:r>
        <w:rPr>
          <w:rFonts w:hint="default" w:ascii="Times New Roman" w:hAnsi="Times New Roman" w:eastAsia="宋体" w:cs="Times New Roman"/>
          <w:b/>
          <w:bCs/>
          <w:snapToGrid/>
          <w:kern w:val="2"/>
          <w:sz w:val="28"/>
          <w:szCs w:val="28"/>
          <w:lang w:val="en-US" w:eastAsia="zh-CN" w:bidi="ar-SA"/>
        </w:rPr>
        <w:t>审查审批</w:t>
      </w:r>
      <w:r>
        <w:rPr>
          <w:rFonts w:hint="default" w:ascii="Times New Roman" w:hAnsi="Times New Roman" w:cs="Times New Roman"/>
          <w:b/>
          <w:bCs/>
          <w:snapToGrid/>
          <w:kern w:val="2"/>
          <w:sz w:val="28"/>
          <w:szCs w:val="28"/>
          <w:lang w:val="en-US" w:eastAsia="zh-CN" w:bidi="ar-SA"/>
        </w:rPr>
        <w:t>。</w:t>
      </w:r>
      <w:r>
        <w:rPr>
          <w:rFonts w:hint="default" w:ascii="Times New Roman" w:hAnsi="Times New Roman" w:eastAsia="宋体" w:cs="Times New Roman"/>
          <w:b w:val="0"/>
          <w:snapToGrid/>
          <w:kern w:val="2"/>
          <w:sz w:val="28"/>
          <w:szCs w:val="28"/>
          <w:lang w:val="en-US" w:eastAsia="zh-CN" w:bidi="ar-SA"/>
        </w:rPr>
        <w:t>村庄规划编制</w:t>
      </w:r>
      <w:r>
        <w:rPr>
          <w:rFonts w:hint="default" w:ascii="Times New Roman" w:hAnsi="Times New Roman" w:cs="Times New Roman"/>
          <w:b w:val="0"/>
          <w:snapToGrid/>
          <w:kern w:val="2"/>
          <w:sz w:val="28"/>
          <w:szCs w:val="28"/>
          <w:lang w:val="en-US" w:eastAsia="zh-CN" w:bidi="ar-SA"/>
        </w:rPr>
        <w:t>初稿</w:t>
      </w:r>
      <w:r>
        <w:rPr>
          <w:rFonts w:hint="default" w:ascii="Times New Roman" w:hAnsi="Times New Roman" w:eastAsia="宋体" w:cs="Times New Roman"/>
          <w:b w:val="0"/>
          <w:snapToGrid/>
          <w:kern w:val="2"/>
          <w:sz w:val="28"/>
          <w:szCs w:val="28"/>
          <w:lang w:val="en-US" w:eastAsia="zh-CN" w:bidi="ar-SA"/>
        </w:rPr>
        <w:t>完成后，由</w:t>
      </w:r>
      <w:r>
        <w:rPr>
          <w:rFonts w:hint="default" w:ascii="Times New Roman" w:hAnsi="Times New Roman" w:cs="Times New Roman"/>
          <w:b w:val="0"/>
          <w:snapToGrid/>
          <w:kern w:val="2"/>
          <w:sz w:val="28"/>
          <w:szCs w:val="28"/>
          <w:lang w:val="en-US" w:eastAsia="zh-CN" w:bidi="ar-SA"/>
        </w:rPr>
        <w:t>人和街道办事处</w:t>
      </w:r>
      <w:r>
        <w:rPr>
          <w:rFonts w:hint="default" w:ascii="Times New Roman" w:hAnsi="Times New Roman" w:eastAsia="宋体" w:cs="Times New Roman"/>
          <w:b w:val="0"/>
          <w:snapToGrid/>
          <w:kern w:val="2"/>
          <w:sz w:val="28"/>
          <w:szCs w:val="28"/>
          <w:lang w:val="en-US" w:eastAsia="zh-CN" w:bidi="ar-SA"/>
        </w:rPr>
        <w:t>组织规划公示及听证，并向</w:t>
      </w:r>
      <w:r>
        <w:rPr>
          <w:rFonts w:hint="default" w:ascii="Times New Roman" w:hAnsi="Times New Roman" w:cs="Times New Roman"/>
          <w:b w:val="0"/>
          <w:snapToGrid/>
          <w:kern w:val="2"/>
          <w:sz w:val="28"/>
          <w:szCs w:val="28"/>
          <w:lang w:val="en-US" w:eastAsia="zh-CN" w:bidi="ar-SA"/>
        </w:rPr>
        <w:t>云阳</w:t>
      </w:r>
      <w:r>
        <w:rPr>
          <w:rFonts w:hint="default" w:ascii="Times New Roman" w:hAnsi="Times New Roman" w:eastAsia="宋体" w:cs="Times New Roman"/>
          <w:b w:val="0"/>
          <w:snapToGrid/>
          <w:kern w:val="2"/>
          <w:sz w:val="28"/>
          <w:szCs w:val="28"/>
          <w:lang w:val="en-US" w:eastAsia="zh-CN" w:bidi="ar-SA"/>
        </w:rPr>
        <w:t>县自然资源管理部门申请召开专家评审会和部门技术审查申请。村庄规划在报送审批前，应当经村民会议或者村民代表会议讨论同意。</w:t>
      </w:r>
    </w:p>
    <w:p w14:paraId="26E0D64A">
      <w:pPr>
        <w:pStyle w:val="40"/>
        <w:keepNext w:val="0"/>
        <w:keepLines w:val="0"/>
        <w:pageBreakBefore w:val="0"/>
        <w:kinsoku/>
        <w:wordWrap/>
        <w:overflowPunct/>
        <w:topLinePunct w:val="0"/>
        <w:bidi w:val="0"/>
        <w:snapToGrid/>
        <w:jc w:val="both"/>
        <w:textAlignment w:val="auto"/>
        <w:outlineLvl w:val="9"/>
        <w:rPr>
          <w:rFonts w:hint="default" w:ascii="Times New Roman" w:hAnsi="Times New Roman" w:eastAsia="宋体" w:cs="Times New Roman"/>
          <w:b w:val="0"/>
          <w:snapToGrid/>
          <w:kern w:val="2"/>
          <w:sz w:val="28"/>
          <w:szCs w:val="28"/>
          <w:lang w:val="en-US" w:eastAsia="zh-CN" w:bidi="ar-SA"/>
        </w:rPr>
      </w:pPr>
      <w:r>
        <w:rPr>
          <w:rFonts w:hint="default" w:ascii="Times New Roman" w:hAnsi="Times New Roman" w:eastAsia="宋体" w:cs="Times New Roman"/>
          <w:b/>
          <w:bCs/>
          <w:snapToGrid/>
          <w:kern w:val="2"/>
          <w:sz w:val="28"/>
          <w:szCs w:val="28"/>
          <w:lang w:val="en-US" w:eastAsia="zh-CN" w:bidi="ar-SA"/>
        </w:rPr>
        <w:t>规划备案</w:t>
      </w:r>
      <w:r>
        <w:rPr>
          <w:rFonts w:hint="default" w:ascii="Times New Roman" w:hAnsi="Times New Roman" w:cs="Times New Roman"/>
          <w:b/>
          <w:bCs/>
          <w:snapToGrid/>
          <w:kern w:val="2"/>
          <w:sz w:val="28"/>
          <w:szCs w:val="28"/>
          <w:lang w:val="en-US" w:eastAsia="zh-CN" w:bidi="ar-SA"/>
        </w:rPr>
        <w:t>。</w:t>
      </w:r>
      <w:r>
        <w:rPr>
          <w:rFonts w:hint="default" w:ascii="Times New Roman" w:hAnsi="Times New Roman" w:eastAsia="宋体" w:cs="Times New Roman"/>
          <w:b w:val="0"/>
          <w:snapToGrid/>
          <w:kern w:val="2"/>
          <w:sz w:val="28"/>
          <w:szCs w:val="28"/>
          <w:lang w:val="en-US" w:eastAsia="zh-CN" w:bidi="ar-SA"/>
        </w:rPr>
        <w:t>由县级自然资源主管部门组织专家评审论证、征求相关部门意见、规委会审议并出具审查意见后逐级上报并备案。</w:t>
      </w:r>
    </w:p>
    <w:p w14:paraId="5086E41E">
      <w:pPr>
        <w:pStyle w:val="40"/>
        <w:keepNext w:val="0"/>
        <w:keepLines w:val="0"/>
        <w:pageBreakBefore w:val="0"/>
        <w:kinsoku/>
        <w:wordWrap/>
        <w:overflowPunct/>
        <w:topLinePunct w:val="0"/>
        <w:bidi w:val="0"/>
        <w:snapToGrid/>
        <w:jc w:val="both"/>
        <w:textAlignment w:val="auto"/>
        <w:outlineLvl w:val="9"/>
        <w:rPr>
          <w:rFonts w:hint="default" w:ascii="Times New Roman" w:hAnsi="Times New Roman" w:eastAsia="宋体" w:cs="Times New Roman"/>
          <w:b w:val="0"/>
          <w:snapToGrid/>
          <w:kern w:val="2"/>
          <w:sz w:val="28"/>
          <w:szCs w:val="28"/>
          <w:lang w:val="en-US" w:eastAsia="zh-CN" w:bidi="ar-SA"/>
        </w:rPr>
        <w:sectPr>
          <w:footerReference r:id="rId5"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425" w:num="1"/>
          <w:docGrid w:type="lines" w:linePitch="315" w:charSpace="0"/>
        </w:sectPr>
      </w:pPr>
      <w:r>
        <w:rPr>
          <w:rFonts w:hint="default" w:ascii="Times New Roman" w:hAnsi="Times New Roman" w:eastAsia="宋体" w:cs="Times New Roman"/>
          <w:b/>
          <w:bCs/>
          <w:snapToGrid/>
          <w:kern w:val="2"/>
          <w:sz w:val="28"/>
          <w:szCs w:val="28"/>
          <w:lang w:val="en-US" w:eastAsia="zh-CN" w:bidi="ar-SA"/>
        </w:rPr>
        <w:t>规划公告。</w:t>
      </w:r>
      <w:r>
        <w:rPr>
          <w:rFonts w:hint="default" w:ascii="Times New Roman" w:hAnsi="Times New Roman" w:eastAsia="宋体" w:cs="Times New Roman"/>
          <w:b w:val="0"/>
          <w:snapToGrid/>
          <w:kern w:val="2"/>
          <w:sz w:val="28"/>
          <w:szCs w:val="28"/>
          <w:lang w:val="en-US" w:eastAsia="zh-CN" w:bidi="ar-SA"/>
        </w:rPr>
        <w:t>晒经村村规划编制完成且通过审批后，应该遵循公开、便民的原则，在村委会、公共活动空间等明显的区域，采取多渠道和多方式公开公示。</w:t>
      </w:r>
    </w:p>
    <w:p w14:paraId="634746A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bCs/>
          <w:sz w:val="32"/>
          <w:szCs w:val="32"/>
        </w:rPr>
      </w:pPr>
      <w:bookmarkStart w:id="9" w:name="_Toc10027"/>
      <w:r>
        <w:rPr>
          <w:rFonts w:hint="default" w:ascii="Times New Roman" w:hAnsi="Times New Roman" w:eastAsia="黑体" w:cs="Times New Roman"/>
          <w:b/>
          <w:bCs/>
          <w:sz w:val="32"/>
          <w:szCs w:val="32"/>
        </w:rPr>
        <w:t>第二章　现状分析</w:t>
      </w:r>
      <w:bookmarkEnd w:id="9"/>
    </w:p>
    <w:p w14:paraId="00B39460">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2.1调查方式</w:t>
      </w:r>
    </w:p>
    <w:p w14:paraId="5507F0B7">
      <w:pPr>
        <w:pStyle w:val="39"/>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eastAsia="宋体" w:cs="Times New Roman"/>
          <w:snapToGrid/>
          <w:kern w:val="2"/>
          <w:sz w:val="28"/>
          <w:szCs w:val="28"/>
          <w:lang w:val="en-US" w:eastAsia="zh-CN" w:bidi="ar-SA"/>
        </w:rPr>
        <w:t>本次村规划采取现场踏勘、走访座谈、问卷调查、资料查阅、驻村体验等多种调查方式，全面了解村庄现状情况、存在</w:t>
      </w:r>
      <w:bookmarkStart w:id="10" w:name="_bookmark9"/>
      <w:bookmarkEnd w:id="10"/>
      <w:r>
        <w:rPr>
          <w:rFonts w:hint="default" w:ascii="Times New Roman" w:hAnsi="Times New Roman" w:eastAsia="宋体" w:cs="Times New Roman"/>
          <w:snapToGrid/>
          <w:kern w:val="2"/>
          <w:sz w:val="28"/>
          <w:szCs w:val="28"/>
          <w:lang w:val="en-US" w:eastAsia="zh-CN" w:bidi="ar-SA"/>
        </w:rPr>
        <w:t>问题、发展诉求等。</w:t>
      </w:r>
    </w:p>
    <w:p w14:paraId="0B42C591">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2.2分析内容</w:t>
      </w:r>
    </w:p>
    <w:p w14:paraId="6E2567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jc w:val="both"/>
        <w:textAlignment w:val="auto"/>
        <w:rPr>
          <w:rFonts w:hint="default" w:ascii="Times New Roman" w:hAnsi="Times New Roman" w:cs="Times New Roman"/>
          <w:b/>
          <w:bCs/>
          <w:sz w:val="28"/>
          <w:lang w:eastAsia="zh-CN"/>
        </w:rPr>
      </w:pPr>
      <w:r>
        <w:rPr>
          <w:rFonts w:hint="default" w:ascii="Times New Roman" w:hAnsi="Times New Roman" w:cs="Times New Roman"/>
          <w:b/>
          <w:bCs/>
          <w:sz w:val="28"/>
          <w:lang w:eastAsia="zh-CN"/>
        </w:rPr>
        <w:t>（</w:t>
      </w:r>
      <w:r>
        <w:rPr>
          <w:rFonts w:hint="default" w:ascii="Times New Roman" w:hAnsi="Times New Roman" w:cs="Times New Roman"/>
          <w:b/>
          <w:bCs/>
          <w:sz w:val="28"/>
          <w:lang w:val="en-US" w:eastAsia="zh-CN"/>
        </w:rPr>
        <w:t>1</w:t>
      </w:r>
      <w:r>
        <w:rPr>
          <w:rFonts w:hint="default" w:ascii="Times New Roman" w:hAnsi="Times New Roman" w:cs="Times New Roman"/>
          <w:b/>
          <w:bCs/>
          <w:sz w:val="28"/>
          <w:lang w:eastAsia="zh-CN"/>
        </w:rPr>
        <w:t>）经济社会</w:t>
      </w:r>
    </w:p>
    <w:p w14:paraId="3CE066BC">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snapToGrid/>
          <w:kern w:val="2"/>
          <w:sz w:val="28"/>
          <w:szCs w:val="28"/>
          <w:lang w:val="en-US" w:eastAsia="zh-CN" w:bidi="ar-SA"/>
        </w:rPr>
      </w:pPr>
      <w:r>
        <w:rPr>
          <w:rFonts w:hint="default" w:ascii="Times New Roman" w:hAnsi="Times New Roman" w:cs="Times New Roman"/>
          <w:b/>
          <w:bCs/>
          <w:sz w:val="28"/>
          <w:lang w:eastAsia="zh-CN"/>
        </w:rPr>
        <w:t>人口分析。</w:t>
      </w:r>
      <w:r>
        <w:rPr>
          <w:rFonts w:hint="default" w:ascii="Times New Roman" w:hAnsi="Times New Roman" w:eastAsia="宋体" w:cs="Times New Roman"/>
          <w:snapToGrid/>
          <w:kern w:val="2"/>
          <w:sz w:val="28"/>
          <w:szCs w:val="28"/>
          <w:lang w:val="en-US" w:eastAsia="zh-CN" w:bidi="ar-SA"/>
        </w:rPr>
        <w:t>截</w:t>
      </w:r>
      <w:bookmarkStart w:id="31" w:name="_GoBack"/>
      <w:bookmarkEnd w:id="31"/>
      <w:r>
        <w:rPr>
          <w:rFonts w:hint="default" w:ascii="Times New Roman" w:hAnsi="Times New Roman" w:eastAsia="宋体" w:cs="Times New Roman"/>
          <w:snapToGrid/>
          <w:kern w:val="2"/>
          <w:sz w:val="28"/>
          <w:szCs w:val="28"/>
          <w:lang w:val="en-US" w:eastAsia="zh-CN" w:bidi="ar-SA"/>
        </w:rPr>
        <w:t>止</w:t>
      </w:r>
      <w:r>
        <w:rPr>
          <w:rFonts w:hint="eastAsia" w:cs="Times New Roman"/>
          <w:snapToGrid/>
          <w:kern w:val="2"/>
          <w:sz w:val="28"/>
          <w:szCs w:val="28"/>
          <w:lang w:val="en-US" w:eastAsia="zh-CN" w:bidi="ar-SA"/>
        </w:rPr>
        <w:t>到</w:t>
      </w:r>
      <w:r>
        <w:rPr>
          <w:rFonts w:hint="default" w:ascii="Times New Roman" w:hAnsi="Times New Roman" w:eastAsia="宋体" w:cs="Times New Roman"/>
          <w:snapToGrid/>
          <w:kern w:val="2"/>
          <w:sz w:val="28"/>
          <w:szCs w:val="28"/>
          <w:lang w:val="en-US" w:eastAsia="zh-CN" w:bidi="ar-SA"/>
        </w:rPr>
        <w:t>202</w:t>
      </w:r>
      <w:r>
        <w:rPr>
          <w:rFonts w:hint="eastAsia" w:cs="Times New Roman"/>
          <w:snapToGrid/>
          <w:kern w:val="2"/>
          <w:sz w:val="28"/>
          <w:szCs w:val="28"/>
          <w:lang w:val="en-US" w:eastAsia="zh-CN" w:bidi="ar-SA"/>
        </w:rPr>
        <w:t>2</w:t>
      </w:r>
      <w:r>
        <w:rPr>
          <w:rFonts w:hint="default" w:ascii="Times New Roman" w:hAnsi="Times New Roman" w:eastAsia="宋体" w:cs="Times New Roman"/>
          <w:snapToGrid/>
          <w:kern w:val="2"/>
          <w:sz w:val="28"/>
          <w:szCs w:val="28"/>
          <w:lang w:val="en-US" w:eastAsia="zh-CN" w:bidi="ar-SA"/>
        </w:rPr>
        <w:t>年底，全村共有980户2852人，其中常住人口1395人，具体人口情况详细附表 2- 1。</w:t>
      </w:r>
    </w:p>
    <w:p w14:paraId="518A3A29">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表2-1 现状人口统计表</w:t>
      </w:r>
    </w:p>
    <w:tbl>
      <w:tblPr>
        <w:tblStyle w:val="21"/>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02"/>
        <w:gridCol w:w="1051"/>
        <w:gridCol w:w="1090"/>
        <w:gridCol w:w="1177"/>
        <w:gridCol w:w="1080"/>
        <w:gridCol w:w="1080"/>
      </w:tblGrid>
      <w:tr w14:paraId="39203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38B0E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户数 （户）</w:t>
            </w:r>
          </w:p>
        </w:tc>
        <w:tc>
          <w:tcPr>
            <w:tcW w:w="1080" w:type="dxa"/>
            <w:vMerge w:val="restart"/>
            <w:tcBorders>
              <w:top w:val="single" w:color="000000" w:sz="8" w:space="0"/>
              <w:left w:val="nil"/>
              <w:bottom w:val="single" w:color="000000" w:sz="8" w:space="0"/>
              <w:right w:val="single" w:color="000000" w:sz="8" w:space="0"/>
            </w:tcBorders>
            <w:shd w:val="clear" w:color="auto" w:fill="auto"/>
            <w:vAlign w:val="center"/>
          </w:tcPr>
          <w:p w14:paraId="48BBC969">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户籍人口（人）</w:t>
            </w:r>
          </w:p>
        </w:tc>
        <w:tc>
          <w:tcPr>
            <w:tcW w:w="1002" w:type="dxa"/>
            <w:vMerge w:val="restart"/>
            <w:tcBorders>
              <w:top w:val="single" w:color="000000" w:sz="8" w:space="0"/>
              <w:left w:val="nil"/>
              <w:bottom w:val="single" w:color="000000" w:sz="8" w:space="0"/>
              <w:right w:val="single" w:color="000000" w:sz="8" w:space="0"/>
            </w:tcBorders>
            <w:shd w:val="clear" w:color="auto" w:fill="auto"/>
            <w:vAlign w:val="center"/>
          </w:tcPr>
          <w:p w14:paraId="4984506E">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常住人口（人）</w:t>
            </w:r>
          </w:p>
        </w:tc>
        <w:tc>
          <w:tcPr>
            <w:tcW w:w="1051" w:type="dxa"/>
            <w:vMerge w:val="restart"/>
            <w:tcBorders>
              <w:top w:val="single" w:color="000000" w:sz="8" w:space="0"/>
              <w:left w:val="nil"/>
              <w:bottom w:val="single" w:color="000000" w:sz="8" w:space="0"/>
              <w:right w:val="single" w:color="000000" w:sz="8" w:space="0"/>
            </w:tcBorders>
            <w:shd w:val="clear" w:color="auto" w:fill="auto"/>
            <w:vAlign w:val="center"/>
          </w:tcPr>
          <w:p w14:paraId="15C250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服务人口（人）</w:t>
            </w:r>
          </w:p>
        </w:tc>
        <w:tc>
          <w:tcPr>
            <w:tcW w:w="4427" w:type="dxa"/>
            <w:gridSpan w:val="4"/>
            <w:tcBorders>
              <w:top w:val="single" w:color="000000" w:sz="8" w:space="0"/>
              <w:left w:val="nil"/>
              <w:bottom w:val="single" w:color="000000" w:sz="8" w:space="0"/>
              <w:right w:val="single" w:color="000000" w:sz="8" w:space="0"/>
            </w:tcBorders>
            <w:shd w:val="clear" w:color="auto" w:fill="auto"/>
            <w:noWrap/>
            <w:vAlign w:val="center"/>
          </w:tcPr>
          <w:p w14:paraId="387464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常住户籍人口年龄结构</w:t>
            </w:r>
          </w:p>
        </w:tc>
      </w:tr>
      <w:tr w14:paraId="7851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428B5C">
            <w:pPr>
              <w:jc w:val="center"/>
              <w:rPr>
                <w:rFonts w:hint="eastAsia" w:ascii="宋体" w:hAnsi="宋体" w:eastAsia="宋体" w:cs="宋体"/>
                <w:i w:val="0"/>
                <w:iCs w:val="0"/>
                <w:color w:val="000000"/>
                <w:sz w:val="21"/>
                <w:szCs w:val="21"/>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2E56CDBA">
            <w:pPr>
              <w:jc w:val="center"/>
              <w:rPr>
                <w:rFonts w:hint="eastAsia" w:ascii="宋体" w:hAnsi="宋体" w:eastAsia="宋体" w:cs="宋体"/>
                <w:i w:val="0"/>
                <w:iCs w:val="0"/>
                <w:color w:val="000000"/>
                <w:sz w:val="21"/>
                <w:szCs w:val="21"/>
                <w:u w:val="none"/>
              </w:rPr>
            </w:pPr>
          </w:p>
        </w:tc>
        <w:tc>
          <w:tcPr>
            <w:tcW w:w="1002" w:type="dxa"/>
            <w:vMerge w:val="continue"/>
            <w:tcBorders>
              <w:top w:val="single" w:color="000000" w:sz="8" w:space="0"/>
              <w:left w:val="nil"/>
              <w:bottom w:val="single" w:color="000000" w:sz="8" w:space="0"/>
              <w:right w:val="single" w:color="000000" w:sz="8" w:space="0"/>
            </w:tcBorders>
            <w:shd w:val="clear" w:color="auto" w:fill="auto"/>
            <w:vAlign w:val="center"/>
          </w:tcPr>
          <w:p w14:paraId="4F976479">
            <w:pPr>
              <w:jc w:val="center"/>
              <w:rPr>
                <w:rFonts w:hint="eastAsia" w:ascii="宋体" w:hAnsi="宋体" w:eastAsia="宋体" w:cs="宋体"/>
                <w:i w:val="0"/>
                <w:iCs w:val="0"/>
                <w:color w:val="000000"/>
                <w:sz w:val="21"/>
                <w:szCs w:val="21"/>
                <w:u w:val="none"/>
              </w:rPr>
            </w:pPr>
          </w:p>
        </w:tc>
        <w:tc>
          <w:tcPr>
            <w:tcW w:w="1051" w:type="dxa"/>
            <w:vMerge w:val="continue"/>
            <w:tcBorders>
              <w:top w:val="single" w:color="000000" w:sz="8" w:space="0"/>
              <w:left w:val="nil"/>
              <w:bottom w:val="single" w:color="000000" w:sz="8" w:space="0"/>
              <w:right w:val="single" w:color="000000" w:sz="8" w:space="0"/>
            </w:tcBorders>
            <w:shd w:val="clear" w:color="auto" w:fill="auto"/>
            <w:vAlign w:val="center"/>
          </w:tcPr>
          <w:p w14:paraId="57F0F9A3">
            <w:pPr>
              <w:jc w:val="center"/>
              <w:rPr>
                <w:rFonts w:hint="eastAsia" w:ascii="宋体" w:hAnsi="宋体" w:eastAsia="宋体" w:cs="宋体"/>
                <w:i w:val="0"/>
                <w:iCs w:val="0"/>
                <w:color w:val="000000"/>
                <w:sz w:val="21"/>
                <w:szCs w:val="21"/>
                <w:u w:val="none"/>
              </w:rPr>
            </w:pPr>
          </w:p>
        </w:tc>
        <w:tc>
          <w:tcPr>
            <w:tcW w:w="1090" w:type="dxa"/>
            <w:tcBorders>
              <w:top w:val="nil"/>
              <w:left w:val="nil"/>
              <w:bottom w:val="single" w:color="000000" w:sz="8" w:space="0"/>
              <w:right w:val="single" w:color="000000" w:sz="8" w:space="0"/>
            </w:tcBorders>
            <w:shd w:val="clear" w:color="auto" w:fill="auto"/>
            <w:vAlign w:val="center"/>
          </w:tcPr>
          <w:p w14:paraId="4506F668">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6岁以下</w:t>
            </w:r>
          </w:p>
        </w:tc>
        <w:tc>
          <w:tcPr>
            <w:tcW w:w="1177" w:type="dxa"/>
            <w:tcBorders>
              <w:top w:val="single" w:color="000000" w:sz="8" w:space="0"/>
              <w:left w:val="nil"/>
              <w:bottom w:val="single" w:color="000000" w:sz="8" w:space="0"/>
              <w:right w:val="single" w:color="000000" w:sz="8" w:space="0"/>
            </w:tcBorders>
            <w:shd w:val="clear" w:color="auto" w:fill="auto"/>
            <w:noWrap/>
            <w:vAlign w:val="center"/>
          </w:tcPr>
          <w:p w14:paraId="48536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7-18 岁</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02D6B4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19-60岁</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43E3EF2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60岁以上</w:t>
            </w:r>
          </w:p>
        </w:tc>
      </w:tr>
      <w:tr w14:paraId="167D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F9FF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980</w:t>
            </w:r>
          </w:p>
        </w:tc>
        <w:tc>
          <w:tcPr>
            <w:tcW w:w="1080" w:type="dxa"/>
            <w:tcBorders>
              <w:top w:val="nil"/>
              <w:left w:val="nil"/>
              <w:bottom w:val="single" w:color="000000" w:sz="8" w:space="0"/>
              <w:right w:val="single" w:color="000000" w:sz="8" w:space="0"/>
            </w:tcBorders>
            <w:shd w:val="clear" w:color="auto" w:fill="auto"/>
            <w:vAlign w:val="center"/>
          </w:tcPr>
          <w:p w14:paraId="46E12CB3">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2852</w:t>
            </w:r>
          </w:p>
        </w:tc>
        <w:tc>
          <w:tcPr>
            <w:tcW w:w="1002" w:type="dxa"/>
            <w:tcBorders>
              <w:top w:val="nil"/>
              <w:left w:val="nil"/>
              <w:bottom w:val="single" w:color="000000" w:sz="8" w:space="0"/>
              <w:right w:val="single" w:color="000000" w:sz="8" w:space="0"/>
            </w:tcBorders>
            <w:shd w:val="clear" w:color="auto" w:fill="auto"/>
            <w:vAlign w:val="center"/>
          </w:tcPr>
          <w:p w14:paraId="59E228FF">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1395</w:t>
            </w:r>
          </w:p>
        </w:tc>
        <w:tc>
          <w:tcPr>
            <w:tcW w:w="1051" w:type="dxa"/>
            <w:tcBorders>
              <w:top w:val="nil"/>
              <w:left w:val="nil"/>
              <w:bottom w:val="single" w:color="000000" w:sz="8" w:space="0"/>
              <w:right w:val="single" w:color="000000" w:sz="8" w:space="0"/>
            </w:tcBorders>
            <w:shd w:val="clear" w:color="auto" w:fill="auto"/>
            <w:vAlign w:val="center"/>
          </w:tcPr>
          <w:p w14:paraId="6794612E">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1395</w:t>
            </w:r>
          </w:p>
        </w:tc>
        <w:tc>
          <w:tcPr>
            <w:tcW w:w="1090" w:type="dxa"/>
            <w:tcBorders>
              <w:top w:val="nil"/>
              <w:left w:val="nil"/>
              <w:bottom w:val="single" w:color="000000" w:sz="8" w:space="0"/>
              <w:right w:val="single" w:color="000000" w:sz="8" w:space="0"/>
            </w:tcBorders>
            <w:shd w:val="clear" w:color="auto" w:fill="auto"/>
            <w:vAlign w:val="center"/>
          </w:tcPr>
          <w:p w14:paraId="69115F7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21</w:t>
            </w:r>
          </w:p>
        </w:tc>
        <w:tc>
          <w:tcPr>
            <w:tcW w:w="1177" w:type="dxa"/>
            <w:tcBorders>
              <w:top w:val="nil"/>
              <w:left w:val="nil"/>
              <w:bottom w:val="single" w:color="000000" w:sz="8" w:space="0"/>
              <w:right w:val="single" w:color="000000" w:sz="8" w:space="0"/>
            </w:tcBorders>
            <w:shd w:val="clear" w:color="auto" w:fill="auto"/>
            <w:vAlign w:val="center"/>
          </w:tcPr>
          <w:p w14:paraId="65135871">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294</w:t>
            </w:r>
          </w:p>
        </w:tc>
        <w:tc>
          <w:tcPr>
            <w:tcW w:w="1080" w:type="dxa"/>
            <w:tcBorders>
              <w:top w:val="nil"/>
              <w:left w:val="nil"/>
              <w:bottom w:val="single" w:color="000000" w:sz="8" w:space="0"/>
              <w:right w:val="single" w:color="000000" w:sz="8" w:space="0"/>
            </w:tcBorders>
            <w:shd w:val="clear" w:color="auto" w:fill="auto"/>
            <w:vAlign w:val="center"/>
          </w:tcPr>
          <w:p w14:paraId="76D46186">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609</w:t>
            </w:r>
          </w:p>
        </w:tc>
        <w:tc>
          <w:tcPr>
            <w:tcW w:w="1080" w:type="dxa"/>
            <w:tcBorders>
              <w:top w:val="nil"/>
              <w:left w:val="nil"/>
              <w:bottom w:val="single" w:color="000000" w:sz="8" w:space="0"/>
              <w:right w:val="single" w:color="000000" w:sz="8" w:space="0"/>
            </w:tcBorders>
            <w:shd w:val="clear" w:color="auto" w:fill="auto"/>
            <w:vAlign w:val="center"/>
          </w:tcPr>
          <w:p w14:paraId="7C3C2082">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471</w:t>
            </w:r>
          </w:p>
        </w:tc>
      </w:tr>
    </w:tbl>
    <w:p w14:paraId="14A0E43A">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sz w:val="28"/>
          <w:lang w:val="en-US" w:eastAsia="zh-CN"/>
        </w:rPr>
      </w:pPr>
      <w:r>
        <w:rPr>
          <w:rFonts w:hint="default" w:ascii="Times New Roman" w:hAnsi="Times New Roman" w:cs="Times New Roman"/>
          <w:b/>
          <w:bCs/>
          <w:sz w:val="28"/>
          <w:lang w:eastAsia="zh-CN"/>
        </w:rPr>
        <w:t>经济分析</w:t>
      </w:r>
      <w:r>
        <w:rPr>
          <w:rFonts w:hint="default" w:ascii="Times New Roman" w:hAnsi="Times New Roman" w:cs="Times New Roman"/>
          <w:sz w:val="28"/>
          <w:lang w:eastAsia="zh-CN"/>
        </w:rPr>
        <w:t>。</w:t>
      </w:r>
      <w:r>
        <w:rPr>
          <w:rFonts w:hint="default" w:ascii="Times New Roman" w:hAnsi="Times New Roman" w:cs="Times New Roman"/>
          <w:color w:val="auto"/>
          <w:sz w:val="28"/>
          <w:lang w:val="en-US" w:eastAsia="zh-CN"/>
        </w:rPr>
        <w:t>202</w:t>
      </w:r>
      <w:r>
        <w:rPr>
          <w:rFonts w:hint="eastAsia" w:cs="Times New Roman"/>
          <w:color w:val="auto"/>
          <w:sz w:val="28"/>
          <w:lang w:val="en-US" w:eastAsia="zh-CN"/>
        </w:rPr>
        <w:t>2</w:t>
      </w:r>
      <w:r>
        <w:rPr>
          <w:rFonts w:hint="default" w:ascii="Times New Roman" w:hAnsi="Times New Roman" w:cs="Times New Roman"/>
          <w:color w:val="auto"/>
          <w:sz w:val="28"/>
          <w:lang w:val="en-US" w:eastAsia="zh-CN"/>
        </w:rPr>
        <w:t>年</w:t>
      </w:r>
      <w:r>
        <w:rPr>
          <w:rFonts w:hint="default" w:ascii="Times New Roman" w:hAnsi="Times New Roman" w:cs="Times New Roman"/>
          <w:color w:val="auto"/>
          <w:sz w:val="28"/>
          <w:lang w:eastAsia="zh-CN"/>
        </w:rPr>
        <w:t>晒经村集体经济收入为</w:t>
      </w:r>
      <w:r>
        <w:rPr>
          <w:rFonts w:hint="default" w:ascii="Times New Roman" w:hAnsi="Times New Roman" w:cs="Times New Roman"/>
          <w:color w:val="auto"/>
          <w:sz w:val="28"/>
          <w:lang w:val="en-US" w:eastAsia="zh-CN"/>
        </w:rPr>
        <w:t>15万元，村内产业</w:t>
      </w:r>
      <w:r>
        <w:rPr>
          <w:rFonts w:hint="default" w:ascii="Times New Roman" w:hAnsi="Times New Roman" w:cs="Times New Roman"/>
          <w:sz w:val="28"/>
          <w:lang w:eastAsia="zh-CN"/>
        </w:rPr>
        <w:t>以种植业为主，现有成片枇杷2000亩，柑橘1500亩，桃李50亩，主导产业覆盖农户100%，现有柑橘种植大户</w:t>
      </w:r>
      <w:r>
        <w:rPr>
          <w:rFonts w:hint="default" w:ascii="Times New Roman" w:hAnsi="Times New Roman" w:cs="Times New Roman"/>
          <w:sz w:val="28"/>
          <w:lang w:val="en-US" w:eastAsia="zh-CN"/>
        </w:rPr>
        <w:t>3家，枇杷专业合作社1家。</w:t>
      </w:r>
    </w:p>
    <w:p w14:paraId="426AC93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0"/>
          <w:szCs w:val="24"/>
        </w:rPr>
        <w:drawing>
          <wp:anchor distT="0" distB="0" distL="114300" distR="114300" simplePos="0" relativeHeight="251663360" behindDoc="0" locked="0" layoutInCell="1" allowOverlap="1">
            <wp:simplePos x="0" y="0"/>
            <wp:positionH relativeFrom="column">
              <wp:posOffset>16510</wp:posOffset>
            </wp:positionH>
            <wp:positionV relativeFrom="page">
              <wp:posOffset>929005</wp:posOffset>
            </wp:positionV>
            <wp:extent cx="5223510" cy="3364865"/>
            <wp:effectExtent l="0" t="0" r="15240" b="6985"/>
            <wp:wrapTopAndBottom/>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8"/>
                    <a:srcRect l="10346" t="5187" r="11549"/>
                    <a:stretch>
                      <a:fillRect/>
                    </a:stretch>
                  </pic:blipFill>
                  <pic:spPr>
                    <a:xfrm>
                      <a:off x="0" y="0"/>
                      <a:ext cx="5223510" cy="3364865"/>
                    </a:xfrm>
                    <a:prstGeom prst="rect">
                      <a:avLst/>
                    </a:prstGeom>
                  </pic:spPr>
                </pic:pic>
              </a:graphicData>
            </a:graphic>
          </wp:anchor>
        </w:drawing>
      </w:r>
      <w:r>
        <w:rPr>
          <w:rFonts w:hint="default" w:ascii="Times New Roman" w:hAnsi="Times New Roman" w:cs="Times New Roman"/>
          <w:b/>
          <w:bCs/>
          <w:sz w:val="24"/>
          <w:szCs w:val="24"/>
          <w:lang w:val="en-US" w:eastAsia="zh-CN"/>
        </w:rPr>
        <w:t>图2-1 现状标准化柑橘园</w:t>
      </w:r>
    </w:p>
    <w:p w14:paraId="0723C20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inline distT="0" distB="0" distL="114300" distR="114300">
            <wp:extent cx="5251450" cy="3503295"/>
            <wp:effectExtent l="0" t="0" r="6350" b="1905"/>
            <wp:docPr id="2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descr="IMG_256"/>
                    <pic:cNvPicPr>
                      <a:picLocks noChangeAspect="1"/>
                    </pic:cNvPicPr>
                  </pic:nvPicPr>
                  <pic:blipFill>
                    <a:blip r:embed="rId9">
                      <a:lum bright="6000" contrast="6000"/>
                    </a:blip>
                    <a:stretch>
                      <a:fillRect/>
                    </a:stretch>
                  </pic:blipFill>
                  <pic:spPr>
                    <a:xfrm>
                      <a:off x="0" y="0"/>
                      <a:ext cx="5251450" cy="3503295"/>
                    </a:xfrm>
                    <a:prstGeom prst="rect">
                      <a:avLst/>
                    </a:prstGeom>
                    <a:noFill/>
                    <a:ln w="9525">
                      <a:noFill/>
                    </a:ln>
                  </pic:spPr>
                </pic:pic>
              </a:graphicData>
            </a:graphic>
          </wp:inline>
        </w:drawing>
      </w:r>
    </w:p>
    <w:p w14:paraId="5C9C8B8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图2-2 现状枇杷园</w:t>
      </w:r>
    </w:p>
    <w:p w14:paraId="70799B87">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z w:val="28"/>
          <w:lang w:eastAsia="zh-CN"/>
        </w:rPr>
      </w:pPr>
      <w:r>
        <w:rPr>
          <w:rFonts w:hint="default" w:ascii="Times New Roman" w:hAnsi="Times New Roman" w:cs="Times New Roman"/>
          <w:b/>
          <w:bCs/>
          <w:sz w:val="28"/>
          <w:lang w:eastAsia="zh-CN"/>
        </w:rPr>
        <w:t>（</w:t>
      </w:r>
      <w:r>
        <w:rPr>
          <w:rFonts w:hint="default" w:ascii="Times New Roman" w:hAnsi="Times New Roman" w:cs="Times New Roman"/>
          <w:b/>
          <w:bCs/>
          <w:sz w:val="28"/>
          <w:lang w:val="en-US" w:eastAsia="zh-CN"/>
        </w:rPr>
        <w:t>2</w:t>
      </w:r>
      <w:r>
        <w:rPr>
          <w:rFonts w:hint="default" w:ascii="Times New Roman" w:hAnsi="Times New Roman" w:cs="Times New Roman"/>
          <w:b/>
          <w:bCs/>
          <w:sz w:val="28"/>
          <w:lang w:eastAsia="zh-CN"/>
        </w:rPr>
        <w:t>）自然环境</w:t>
      </w:r>
    </w:p>
    <w:p w14:paraId="4A3C4315">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sz w:val="28"/>
          <w:lang w:val="en-US" w:eastAsia="zh-CN"/>
        </w:rPr>
      </w:pPr>
      <w:r>
        <w:rPr>
          <w:rFonts w:hint="default" w:ascii="Times New Roman" w:hAnsi="Times New Roman" w:cs="Times New Roman"/>
          <w:b/>
          <w:bCs/>
          <w:sz w:val="28"/>
          <w:lang w:val="en-US" w:eastAsia="zh-CN"/>
        </w:rPr>
        <w:t>地形地貌。</w:t>
      </w:r>
      <w:r>
        <w:rPr>
          <w:rFonts w:hint="default" w:ascii="Times New Roman" w:hAnsi="Times New Roman" w:cs="Times New Roman"/>
          <w:color w:val="auto"/>
          <w:sz w:val="28"/>
          <w:lang w:val="en-US" w:eastAsia="zh-CN"/>
        </w:rPr>
        <w:t>晒经村海拔高差较大，以山地地貌为主，呈中间高四周低的走势；坡度15°以上为主要坡度类型，呈现典型的山地特征，</w:t>
      </w:r>
      <w:r>
        <w:rPr>
          <w:rFonts w:hint="default" w:ascii="Times New Roman" w:hAnsi="Times New Roman" w:cs="Times New Roman"/>
          <w:sz w:val="28"/>
          <w:lang w:val="en-US" w:eastAsia="zh-CN"/>
        </w:rPr>
        <w:t>同时也造就了自然环境条件好、景观类型丰富的立体山地层次。</w:t>
      </w:r>
    </w:p>
    <w:p w14:paraId="7FA3C177">
      <w:pPr>
        <w:keepNext w:val="0"/>
        <w:keepLines w:val="0"/>
        <w:pageBreakBefore w:val="0"/>
        <w:kinsoku/>
        <w:wordWrap/>
        <w:overflowPunct/>
        <w:topLinePunct w:val="0"/>
        <w:autoSpaceDE/>
        <w:autoSpaceDN/>
        <w:bidi w:val="0"/>
        <w:adjustRightInd/>
        <w:snapToGrid/>
        <w:spacing w:line="360" w:lineRule="auto"/>
        <w:ind w:left="0" w:firstLine="562" w:firstLineChars="200"/>
        <w:jc w:val="both"/>
        <w:textAlignment w:val="auto"/>
        <w:rPr>
          <w:rFonts w:hint="default" w:ascii="Times New Roman" w:hAnsi="Times New Roman" w:cs="Times New Roman"/>
          <w:sz w:val="28"/>
          <w:lang w:val="en-US" w:eastAsia="zh-CN"/>
        </w:rPr>
      </w:pPr>
      <w:r>
        <w:rPr>
          <w:rFonts w:hint="default" w:ascii="Times New Roman" w:hAnsi="Times New Roman" w:cs="Times New Roman"/>
          <w:b/>
          <w:bCs/>
          <w:sz w:val="28"/>
          <w:lang w:val="en-US" w:eastAsia="zh-CN"/>
        </w:rPr>
        <w:t>自然资源。</w:t>
      </w:r>
      <w:r>
        <w:rPr>
          <w:rFonts w:hint="default" w:ascii="Times New Roman" w:hAnsi="Times New Roman" w:cs="Times New Roman"/>
          <w:sz w:val="28"/>
          <w:lang w:val="en-US" w:eastAsia="zh-CN"/>
        </w:rPr>
        <w:t>长江从村南部边缘蜿蜒流淌而过，河水清澈，水流平缓，村内山体起伏绵延，林木资源丰富，植被覆盖率高，林木苍翠，空气清新，水体、山体相互辉映，景色优美，乡村风光秀丽。</w:t>
      </w:r>
    </w:p>
    <w:p w14:paraId="3BF569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cs="Times New Roman"/>
          <w:sz w:val="28"/>
          <w:lang w:val="en-US" w:eastAsia="zh-CN"/>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-126365</wp:posOffset>
            </wp:positionH>
            <wp:positionV relativeFrom="paragraph">
              <wp:posOffset>2540</wp:posOffset>
            </wp:positionV>
            <wp:extent cx="5521960" cy="2012315"/>
            <wp:effectExtent l="0" t="0" r="2540" b="6985"/>
            <wp:wrapTopAndBottom/>
            <wp:docPr id="23" name="图片 3" descr="C:/Users/Administrator/AppData/Local/Temp/picturecompress_20220107165112/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descr="C:/Users/Administrator/AppData/Local/Temp/picturecompress_20220107165112/output_1.pngoutput_1"/>
                    <pic:cNvPicPr>
                      <a:picLocks noChangeAspect="1"/>
                    </pic:cNvPicPr>
                  </pic:nvPicPr>
                  <pic:blipFill>
                    <a:blip r:embed="rId10">
                      <a:lum bright="18000" contrast="6000"/>
                    </a:blip>
                    <a:srcRect/>
                    <a:stretch>
                      <a:fillRect/>
                    </a:stretch>
                  </pic:blipFill>
                  <pic:spPr>
                    <a:xfrm>
                      <a:off x="0" y="0"/>
                      <a:ext cx="5521960" cy="2012315"/>
                    </a:xfrm>
                    <a:prstGeom prst="rect">
                      <a:avLst/>
                    </a:prstGeom>
                  </pic:spPr>
                </pic:pic>
              </a:graphicData>
            </a:graphic>
          </wp:anchor>
        </w:drawing>
      </w:r>
      <w:r>
        <w:rPr>
          <w:rFonts w:hint="default" w:ascii="Times New Roman" w:hAnsi="Times New Roman" w:eastAsia="宋体" w:cs="Times New Roman"/>
          <w:b/>
          <w:bCs/>
          <w:sz w:val="24"/>
          <w:szCs w:val="24"/>
          <w:lang w:val="en-US" w:eastAsia="zh-CN"/>
        </w:rPr>
        <w:t>图2-3 现状枇杷园</w:t>
      </w:r>
    </w:p>
    <w:p w14:paraId="4184780E">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z w:val="28"/>
          <w:lang w:eastAsia="zh-CN"/>
        </w:rPr>
      </w:pPr>
      <w:r>
        <w:rPr>
          <w:rFonts w:hint="default" w:ascii="Times New Roman" w:hAnsi="Times New Roman" w:cs="Times New Roman"/>
          <w:b/>
          <w:bCs/>
          <w:sz w:val="28"/>
          <w:lang w:eastAsia="zh-CN"/>
        </w:rPr>
        <w:t>（</w:t>
      </w:r>
      <w:r>
        <w:rPr>
          <w:rFonts w:hint="default" w:ascii="Times New Roman" w:hAnsi="Times New Roman" w:cs="Times New Roman"/>
          <w:b/>
          <w:bCs/>
          <w:sz w:val="28"/>
          <w:lang w:val="en-US" w:eastAsia="zh-CN"/>
        </w:rPr>
        <w:t>3</w:t>
      </w:r>
      <w:r>
        <w:rPr>
          <w:rFonts w:hint="default" w:ascii="Times New Roman" w:hAnsi="Times New Roman" w:cs="Times New Roman"/>
          <w:b/>
          <w:bCs/>
          <w:sz w:val="28"/>
          <w:lang w:eastAsia="zh-CN"/>
        </w:rPr>
        <w:t>）历史文化</w:t>
      </w:r>
    </w:p>
    <w:p w14:paraId="7A875B68">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cs="Times New Roman"/>
          <w:sz w:val="28"/>
          <w:lang w:val="en-US" w:eastAsia="zh-CN"/>
        </w:rPr>
      </w:pPr>
      <w:r>
        <w:rPr>
          <w:rFonts w:hint="default" w:ascii="Times New Roman" w:hAnsi="Times New Roman" w:cs="Times New Roman"/>
          <w:sz w:val="28"/>
          <w:lang w:val="en-US" w:eastAsia="zh-CN"/>
        </w:rPr>
        <w:drawing>
          <wp:anchor distT="0" distB="0" distL="114300" distR="114300" simplePos="0" relativeHeight="251660288" behindDoc="0" locked="0" layoutInCell="1" allowOverlap="1">
            <wp:simplePos x="0" y="0"/>
            <wp:positionH relativeFrom="column">
              <wp:posOffset>189230</wp:posOffset>
            </wp:positionH>
            <wp:positionV relativeFrom="page">
              <wp:posOffset>6167755</wp:posOffset>
            </wp:positionV>
            <wp:extent cx="4892675" cy="3212465"/>
            <wp:effectExtent l="0" t="0" r="3175" b="6985"/>
            <wp:wrapTopAndBottom/>
            <wp:docPr id="24" name="图片 24" descr="162579709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25797090851"/>
                    <pic:cNvPicPr>
                      <a:picLocks noChangeAspect="1"/>
                    </pic:cNvPicPr>
                  </pic:nvPicPr>
                  <pic:blipFill>
                    <a:blip r:embed="rId11"/>
                    <a:srcRect b="3233"/>
                    <a:stretch>
                      <a:fillRect/>
                    </a:stretch>
                  </pic:blipFill>
                  <pic:spPr>
                    <a:xfrm>
                      <a:off x="0" y="0"/>
                      <a:ext cx="4892675" cy="3212465"/>
                    </a:xfrm>
                    <a:prstGeom prst="rect">
                      <a:avLst/>
                    </a:prstGeom>
                  </pic:spPr>
                </pic:pic>
              </a:graphicData>
            </a:graphic>
          </wp:anchor>
        </w:drawing>
      </w:r>
      <w:r>
        <w:rPr>
          <w:rFonts w:hint="default" w:ascii="Times New Roman" w:hAnsi="Times New Roman" w:cs="Times New Roman"/>
          <w:b/>
          <w:bCs/>
          <w:sz w:val="28"/>
          <w:lang w:val="en-US" w:eastAsia="zh-CN"/>
        </w:rPr>
        <w:t>古树名木。</w:t>
      </w:r>
      <w:r>
        <w:rPr>
          <w:rFonts w:hint="default" w:ascii="Times New Roman" w:hAnsi="Times New Roman" w:cs="Times New Roman"/>
          <w:sz w:val="28"/>
          <w:lang w:val="en-US" w:eastAsia="zh-CN"/>
        </w:rPr>
        <w:t>村内有黄桷树2棵，一棵位于12组，距今约有300多年历史，一棵位于11组，距今约有100多年历史。</w:t>
      </w:r>
    </w:p>
    <w:p w14:paraId="72F3C79E">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图2-4 黄桷树</w:t>
      </w:r>
    </w:p>
    <w:p w14:paraId="67D83F53">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sz w:val="28"/>
          <w:lang w:val="en-US" w:eastAsia="zh-CN"/>
        </w:rPr>
      </w:pPr>
      <w:r>
        <w:rPr>
          <w:rFonts w:hint="default" w:ascii="Times New Roman" w:hAnsi="Times New Roman" w:cs="Times New Roman"/>
          <w:b/>
          <w:bCs/>
          <w:sz w:val="28"/>
          <w:lang w:val="en-US" w:eastAsia="zh-CN"/>
        </w:rPr>
        <w:t>文化遗存。</w:t>
      </w:r>
      <w:r>
        <w:rPr>
          <w:rFonts w:hint="default" w:ascii="Times New Roman" w:hAnsi="Times New Roman" w:cs="Times New Roman"/>
          <w:sz w:val="28"/>
          <w:lang w:val="en-US" w:eastAsia="zh-CN"/>
        </w:rPr>
        <w:t>村内有晒经遗址（汉代墓地和宋代遗址），是认识和研究三峡库区古代文化过程的重要遗址，是巴峡文化重要的展示地。</w:t>
      </w:r>
    </w:p>
    <w:p w14:paraId="0164DF9D">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sz w:val="28"/>
          <w:lang w:val="en-US" w:eastAsia="zh-CN"/>
        </w:rPr>
        <w:drawing>
          <wp:anchor distT="0" distB="0" distL="114300" distR="114300" simplePos="0" relativeHeight="251661312" behindDoc="0" locked="0" layoutInCell="1" allowOverlap="1">
            <wp:simplePos x="0" y="0"/>
            <wp:positionH relativeFrom="column">
              <wp:posOffset>224790</wp:posOffset>
            </wp:positionH>
            <wp:positionV relativeFrom="paragraph">
              <wp:posOffset>56515</wp:posOffset>
            </wp:positionV>
            <wp:extent cx="4871720" cy="3420745"/>
            <wp:effectExtent l="0" t="0" r="5080" b="8255"/>
            <wp:wrapTopAndBottom/>
            <wp:docPr id="25" name="图片 25" descr="遗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遗址"/>
                    <pic:cNvPicPr>
                      <a:picLocks noChangeAspect="1"/>
                    </pic:cNvPicPr>
                  </pic:nvPicPr>
                  <pic:blipFill>
                    <a:blip r:embed="rId12">
                      <a:lum bright="18000" contrast="12000"/>
                    </a:blip>
                    <a:srcRect r="1576"/>
                    <a:stretch>
                      <a:fillRect/>
                    </a:stretch>
                  </pic:blipFill>
                  <pic:spPr>
                    <a:xfrm>
                      <a:off x="0" y="0"/>
                      <a:ext cx="4871720" cy="3420745"/>
                    </a:xfrm>
                    <a:prstGeom prst="rect">
                      <a:avLst/>
                    </a:prstGeom>
                  </pic:spPr>
                </pic:pic>
              </a:graphicData>
            </a:graphic>
          </wp:anchor>
        </w:drawing>
      </w:r>
      <w:r>
        <w:rPr>
          <w:rFonts w:hint="default" w:ascii="Times New Roman" w:hAnsi="Times New Roman" w:eastAsia="宋体" w:cs="Times New Roman"/>
          <w:b/>
          <w:bCs/>
          <w:sz w:val="24"/>
          <w:szCs w:val="24"/>
          <w:lang w:val="en-US" w:eastAsia="zh-CN"/>
        </w:rPr>
        <w:t>图2-5 晒经遗址</w:t>
      </w:r>
    </w:p>
    <w:p w14:paraId="7CB1E059">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z w:val="28"/>
          <w:lang w:val="en-US" w:eastAsia="zh-CN"/>
        </w:rPr>
      </w:pPr>
      <w:r>
        <w:rPr>
          <w:rFonts w:hint="default" w:ascii="Times New Roman" w:hAnsi="Times New Roman" w:cs="Times New Roman"/>
          <w:b/>
          <w:bCs/>
          <w:sz w:val="28"/>
          <w:lang w:val="en-US" w:eastAsia="zh-CN"/>
        </w:rPr>
        <w:t>（4）国土空间现状</w:t>
      </w:r>
    </w:p>
    <w:p w14:paraId="02A7257B">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color w:val="0000FF"/>
          <w:sz w:val="28"/>
          <w:lang w:val="en-US" w:eastAsia="zh-CN"/>
        </w:rPr>
      </w:pPr>
      <w:r>
        <w:rPr>
          <w:rFonts w:hint="default" w:ascii="Times New Roman" w:hAnsi="Times New Roman" w:cs="Times New Roman"/>
          <w:b/>
          <w:bCs/>
          <w:sz w:val="28"/>
          <w:lang w:val="en-US" w:eastAsia="zh-CN"/>
        </w:rPr>
        <w:t>土地利用现状。</w:t>
      </w:r>
      <w:r>
        <w:rPr>
          <w:rFonts w:hint="default" w:ascii="Times New Roman" w:hAnsi="Times New Roman" w:cs="Times New Roman"/>
          <w:color w:val="auto"/>
          <w:sz w:val="28"/>
          <w:lang w:val="en-US" w:eastAsia="zh-CN"/>
        </w:rPr>
        <w:t>全村以园地、林地为主，全村共有园地207.61公顷，占村域总面积的34.63%</w:t>
      </w:r>
      <w:r>
        <w:rPr>
          <w:rFonts w:hint="eastAsia" w:cs="Times New Roman"/>
          <w:color w:val="auto"/>
          <w:sz w:val="28"/>
          <w:lang w:val="en-US" w:eastAsia="zh-CN"/>
        </w:rPr>
        <w:t>；</w:t>
      </w:r>
      <w:r>
        <w:rPr>
          <w:rFonts w:hint="default" w:ascii="Times New Roman" w:hAnsi="Times New Roman" w:cs="Times New Roman"/>
          <w:color w:val="auto"/>
          <w:sz w:val="28"/>
          <w:lang w:val="en-US" w:eastAsia="zh-CN"/>
        </w:rPr>
        <w:t>林地217.24公顷，占村域总面积的36.23%</w:t>
      </w:r>
      <w:r>
        <w:rPr>
          <w:rFonts w:hint="eastAsia" w:cs="Times New Roman"/>
          <w:color w:val="auto"/>
          <w:sz w:val="28"/>
          <w:lang w:val="en-US" w:eastAsia="zh-CN"/>
        </w:rPr>
        <w:t>；</w:t>
      </w:r>
      <w:r>
        <w:rPr>
          <w:rFonts w:hint="default" w:ascii="Times New Roman" w:hAnsi="Times New Roman" w:cs="Times New Roman"/>
          <w:color w:val="auto"/>
          <w:sz w:val="28"/>
          <w:lang w:val="en-US" w:eastAsia="zh-CN"/>
        </w:rPr>
        <w:t>耕地面积80.70公顷，占村域总面积的13.46%；村庄建设用地19.94公顷，占村域总面积的3.33%。</w:t>
      </w:r>
    </w:p>
    <w:p w14:paraId="4E41D301">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cs="Times New Roman"/>
          <w:sz w:val="28"/>
          <w:lang w:val="en-US" w:eastAsia="zh-CN"/>
        </w:rPr>
      </w:pPr>
      <w:r>
        <w:rPr>
          <w:rFonts w:hint="default" w:ascii="Times New Roman" w:hAnsi="Times New Roman" w:cs="Times New Roman"/>
          <w:sz w:val="28"/>
          <w:lang w:val="en-US" w:eastAsia="zh-CN"/>
        </w:rPr>
        <w:drawing>
          <wp:inline distT="0" distB="0" distL="114300" distR="114300">
            <wp:extent cx="5475605" cy="3644265"/>
            <wp:effectExtent l="0" t="0" r="10795" b="13335"/>
            <wp:docPr id="29" name="图片 29" descr="道路、产业、空间管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道路、产业、空间管制(1)"/>
                    <pic:cNvPicPr>
                      <a:picLocks noChangeAspect="1"/>
                    </pic:cNvPicPr>
                  </pic:nvPicPr>
                  <pic:blipFill>
                    <a:blip r:embed="rId13"/>
                    <a:srcRect l="3610" t="9275"/>
                    <a:stretch>
                      <a:fillRect/>
                    </a:stretch>
                  </pic:blipFill>
                  <pic:spPr>
                    <a:xfrm>
                      <a:off x="0" y="0"/>
                      <a:ext cx="5475605" cy="3644265"/>
                    </a:xfrm>
                    <a:prstGeom prst="rect">
                      <a:avLst/>
                    </a:prstGeom>
                  </pic:spPr>
                </pic:pic>
              </a:graphicData>
            </a:graphic>
          </wp:inline>
        </w:drawing>
      </w:r>
    </w:p>
    <w:p w14:paraId="6ECAC813">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图2-6土地利用现状图</w:t>
      </w:r>
    </w:p>
    <w:p w14:paraId="246A1EF4">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sz w:val="28"/>
          <w:lang w:val="en-US" w:eastAsia="zh-CN"/>
        </w:rPr>
      </w:pPr>
      <w:r>
        <w:rPr>
          <w:rFonts w:hint="default" w:ascii="Times New Roman" w:hAnsi="Times New Roman" w:cs="Times New Roman"/>
          <w:b/>
          <w:bCs/>
          <w:sz w:val="28"/>
          <w:lang w:val="en-US" w:eastAsia="zh-CN"/>
        </w:rPr>
        <w:t>村落聚集现状。</w:t>
      </w:r>
      <w:r>
        <w:rPr>
          <w:rFonts w:hint="default" w:ascii="Times New Roman" w:hAnsi="Times New Roman" w:cs="Times New Roman"/>
          <w:sz w:val="28"/>
          <w:lang w:val="en-US" w:eastAsia="zh-CN"/>
        </w:rPr>
        <w:t>全村以大散居、小聚居为主要形式，目前20-30户聚落有1处，村域总体以5户以下聚集为主。</w:t>
      </w:r>
    </w:p>
    <w:p w14:paraId="401BCB1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lang w:val="en-US" w:eastAsia="zh-CN"/>
        </w:rPr>
      </w:pPr>
      <w:r>
        <w:rPr>
          <w:rFonts w:hint="default" w:ascii="Times New Roman" w:hAnsi="Times New Roman" w:eastAsia="宋体" w:cs="Times New Roman"/>
          <w:b/>
          <w:bCs/>
          <w:spacing w:val="0"/>
          <w:sz w:val="24"/>
          <w:szCs w:val="24"/>
          <w:lang w:val="en-US" w:eastAsia="zh-CN"/>
        </w:rPr>
        <w:t>表2-2 建设用地调查信息统计表</w:t>
      </w:r>
    </w:p>
    <w:tbl>
      <w:tblPr>
        <w:tblStyle w:val="43"/>
        <w:tblW w:w="83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9"/>
        <w:gridCol w:w="998"/>
        <w:gridCol w:w="1422"/>
        <w:gridCol w:w="1570"/>
        <w:gridCol w:w="1481"/>
        <w:gridCol w:w="1737"/>
      </w:tblGrid>
      <w:tr w14:paraId="4E8B0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blHeader/>
          <w:jc w:val="center"/>
        </w:trPr>
        <w:tc>
          <w:tcPr>
            <w:tcW w:w="1149" w:type="dxa"/>
            <w:vAlign w:val="center"/>
          </w:tcPr>
          <w:p w14:paraId="1BE213B3">
            <w:pPr>
              <w:keepNext w:val="0"/>
              <w:keepLines w:val="0"/>
              <w:pageBreakBefore w:val="0"/>
              <w:widowControl/>
              <w:kinsoku/>
              <w:wordWrap/>
              <w:overflowPunct/>
              <w:topLinePunct w:val="0"/>
              <w:autoSpaceDE/>
              <w:autoSpaceDN/>
              <w:bidi w:val="0"/>
              <w:adjustRightInd/>
              <w:snapToGrid/>
              <w:spacing w:before="206" w:line="30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3"/>
                <w:sz w:val="21"/>
                <w:szCs w:val="21"/>
              </w:rPr>
              <w:t>分</w:t>
            </w:r>
            <w:r>
              <w:rPr>
                <w:rFonts w:hint="default" w:ascii="Times New Roman" w:hAnsi="Times New Roman" w:eastAsia="宋体" w:cs="Times New Roman"/>
                <w:spacing w:val="-2"/>
                <w:sz w:val="21"/>
                <w:szCs w:val="21"/>
              </w:rPr>
              <w:t>类</w:t>
            </w:r>
          </w:p>
        </w:tc>
        <w:tc>
          <w:tcPr>
            <w:tcW w:w="998" w:type="dxa"/>
            <w:vAlign w:val="center"/>
          </w:tcPr>
          <w:p w14:paraId="0C606E3F">
            <w:pPr>
              <w:keepNext w:val="0"/>
              <w:keepLines w:val="0"/>
              <w:pageBreakBefore w:val="0"/>
              <w:widowControl/>
              <w:kinsoku/>
              <w:wordWrap/>
              <w:overflowPunct/>
              <w:topLinePunct w:val="0"/>
              <w:autoSpaceDE/>
              <w:autoSpaceDN/>
              <w:bidi w:val="0"/>
              <w:adjustRightInd/>
              <w:snapToGrid/>
              <w:spacing w:before="52" w:line="30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村落</w:t>
            </w:r>
            <w:r>
              <w:rPr>
                <w:rFonts w:hint="default" w:ascii="Times New Roman" w:hAnsi="Times New Roman" w:eastAsia="宋体" w:cs="Times New Roman"/>
                <w:spacing w:val="-5"/>
                <w:sz w:val="21"/>
                <w:szCs w:val="21"/>
              </w:rPr>
              <w:t>数</w:t>
            </w:r>
            <w:r>
              <w:rPr>
                <w:rFonts w:hint="default" w:ascii="Times New Roman" w:hAnsi="Times New Roman" w:eastAsia="宋体" w:cs="Times New Roman"/>
                <w:spacing w:val="-4"/>
                <w:sz w:val="21"/>
                <w:szCs w:val="21"/>
              </w:rPr>
              <w:t>量</w:t>
            </w:r>
          </w:p>
        </w:tc>
        <w:tc>
          <w:tcPr>
            <w:tcW w:w="1422" w:type="dxa"/>
            <w:vAlign w:val="center"/>
          </w:tcPr>
          <w:p w14:paraId="00458BC6">
            <w:pPr>
              <w:keepNext w:val="0"/>
              <w:keepLines w:val="0"/>
              <w:pageBreakBefore w:val="0"/>
              <w:widowControl/>
              <w:kinsoku/>
              <w:wordWrap/>
              <w:overflowPunct/>
              <w:topLinePunct w:val="0"/>
              <w:autoSpaceDE/>
              <w:autoSpaceDN/>
              <w:bidi w:val="0"/>
              <w:adjustRightInd/>
              <w:snapToGrid/>
              <w:spacing w:before="53" w:line="30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现状</w:t>
            </w:r>
            <w:r>
              <w:rPr>
                <w:rFonts w:hint="default" w:ascii="Times New Roman" w:hAnsi="Times New Roman" w:eastAsia="宋体" w:cs="Times New Roman"/>
                <w:spacing w:val="-1"/>
                <w:sz w:val="21"/>
                <w:szCs w:val="21"/>
              </w:rPr>
              <w:t>户籍人口</w:t>
            </w:r>
          </w:p>
          <w:p w14:paraId="4F9D5A79">
            <w:pPr>
              <w:keepNext w:val="0"/>
              <w:keepLines w:val="0"/>
              <w:pageBreakBefore w:val="0"/>
              <w:widowControl/>
              <w:kinsoku/>
              <w:wordWrap/>
              <w:overflowPunct/>
              <w:topLinePunct w:val="0"/>
              <w:autoSpaceDE/>
              <w:autoSpaceDN/>
              <w:bidi w:val="0"/>
              <w:adjustRightInd/>
              <w:snapToGrid/>
              <w:spacing w:before="48" w:line="30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28"/>
                <w:sz w:val="21"/>
                <w:szCs w:val="21"/>
                <w:lang w:eastAsia="zh-CN"/>
              </w:rPr>
              <w:t>（</w:t>
            </w:r>
            <w:r>
              <w:rPr>
                <w:rFonts w:hint="default" w:ascii="Times New Roman" w:hAnsi="Times New Roman" w:eastAsia="宋体" w:cs="Times New Roman"/>
                <w:spacing w:val="27"/>
                <w:sz w:val="21"/>
                <w:szCs w:val="21"/>
              </w:rPr>
              <w:t>人</w:t>
            </w:r>
            <w:r>
              <w:rPr>
                <w:rFonts w:hint="default" w:ascii="Times New Roman" w:hAnsi="Times New Roman" w:eastAsia="宋体" w:cs="Times New Roman"/>
                <w:spacing w:val="27"/>
                <w:sz w:val="21"/>
                <w:szCs w:val="21"/>
                <w:lang w:eastAsia="zh-CN"/>
              </w:rPr>
              <w:t>）</w:t>
            </w:r>
          </w:p>
        </w:tc>
        <w:tc>
          <w:tcPr>
            <w:tcW w:w="1570" w:type="dxa"/>
            <w:vAlign w:val="center"/>
          </w:tcPr>
          <w:p w14:paraId="4B751107">
            <w:pPr>
              <w:keepNext w:val="0"/>
              <w:keepLines w:val="0"/>
              <w:pageBreakBefore w:val="0"/>
              <w:widowControl/>
              <w:kinsoku/>
              <w:wordWrap/>
              <w:overflowPunct/>
              <w:topLinePunct w:val="0"/>
              <w:autoSpaceDE/>
              <w:autoSpaceDN/>
              <w:bidi w:val="0"/>
              <w:adjustRightInd/>
              <w:snapToGrid/>
              <w:spacing w:before="52" w:line="30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现状</w:t>
            </w:r>
            <w:r>
              <w:rPr>
                <w:rFonts w:hint="default" w:ascii="Times New Roman" w:hAnsi="Times New Roman" w:eastAsia="宋体" w:cs="Times New Roman"/>
                <w:spacing w:val="-1"/>
                <w:sz w:val="21"/>
                <w:szCs w:val="21"/>
              </w:rPr>
              <w:t>常住人口</w:t>
            </w:r>
          </w:p>
          <w:p w14:paraId="25CFDE03">
            <w:pPr>
              <w:keepNext w:val="0"/>
              <w:keepLines w:val="0"/>
              <w:pageBreakBefore w:val="0"/>
              <w:widowControl/>
              <w:kinsoku/>
              <w:wordWrap/>
              <w:overflowPunct/>
              <w:topLinePunct w:val="0"/>
              <w:autoSpaceDE/>
              <w:autoSpaceDN/>
              <w:bidi w:val="0"/>
              <w:adjustRightInd/>
              <w:snapToGrid/>
              <w:spacing w:before="47" w:line="30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28"/>
                <w:sz w:val="21"/>
                <w:szCs w:val="21"/>
                <w:lang w:eastAsia="zh-CN"/>
              </w:rPr>
              <w:t>（</w:t>
            </w:r>
            <w:r>
              <w:rPr>
                <w:rFonts w:hint="default" w:ascii="Times New Roman" w:hAnsi="Times New Roman" w:eastAsia="宋体" w:cs="Times New Roman"/>
                <w:spacing w:val="27"/>
                <w:sz w:val="21"/>
                <w:szCs w:val="21"/>
              </w:rPr>
              <w:t>人</w:t>
            </w:r>
            <w:r>
              <w:rPr>
                <w:rFonts w:hint="default" w:ascii="Times New Roman" w:hAnsi="Times New Roman" w:eastAsia="宋体" w:cs="Times New Roman"/>
                <w:spacing w:val="27"/>
                <w:sz w:val="21"/>
                <w:szCs w:val="21"/>
                <w:lang w:eastAsia="zh-CN"/>
              </w:rPr>
              <w:t>）</w:t>
            </w:r>
          </w:p>
        </w:tc>
        <w:tc>
          <w:tcPr>
            <w:tcW w:w="1481" w:type="dxa"/>
            <w:vAlign w:val="center"/>
          </w:tcPr>
          <w:p w14:paraId="516BB9DD">
            <w:pPr>
              <w:keepNext w:val="0"/>
              <w:keepLines w:val="0"/>
              <w:pageBreakBefore w:val="0"/>
              <w:widowControl/>
              <w:kinsoku/>
              <w:wordWrap/>
              <w:overflowPunct/>
              <w:topLinePunct w:val="0"/>
              <w:autoSpaceDE/>
              <w:autoSpaceDN/>
              <w:bidi w:val="0"/>
              <w:adjustRightInd/>
              <w:snapToGrid/>
              <w:spacing w:before="52" w:line="30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2"/>
                <w:sz w:val="21"/>
                <w:szCs w:val="21"/>
              </w:rPr>
              <w:t>建设用</w:t>
            </w:r>
            <w:r>
              <w:rPr>
                <w:rFonts w:hint="default" w:ascii="Times New Roman" w:hAnsi="Times New Roman" w:eastAsia="宋体" w:cs="Times New Roman"/>
                <w:spacing w:val="-1"/>
                <w:sz w:val="21"/>
                <w:szCs w:val="21"/>
              </w:rPr>
              <w:t>地规模</w:t>
            </w:r>
            <w:r>
              <w:rPr>
                <w:rFonts w:hint="default" w:ascii="Times New Roman" w:hAnsi="Times New Roman" w:eastAsia="宋体" w:cs="Times New Roman"/>
                <w:spacing w:val="21"/>
                <w:sz w:val="21"/>
                <w:szCs w:val="21"/>
                <w:lang w:eastAsia="zh-CN"/>
              </w:rPr>
              <w:t>（</w:t>
            </w:r>
            <w:r>
              <w:rPr>
                <w:rFonts w:hint="default" w:ascii="Times New Roman" w:hAnsi="Times New Roman" w:eastAsia="宋体" w:cs="Times New Roman"/>
                <w:spacing w:val="21"/>
                <w:sz w:val="21"/>
                <w:szCs w:val="21"/>
              </w:rPr>
              <w:t>公顷</w:t>
            </w:r>
            <w:r>
              <w:rPr>
                <w:rFonts w:hint="default" w:ascii="Times New Roman" w:hAnsi="Times New Roman" w:eastAsia="宋体" w:cs="Times New Roman"/>
                <w:spacing w:val="20"/>
                <w:sz w:val="21"/>
                <w:szCs w:val="21"/>
                <w:lang w:eastAsia="zh-CN"/>
              </w:rPr>
              <w:t>）</w:t>
            </w:r>
          </w:p>
        </w:tc>
        <w:tc>
          <w:tcPr>
            <w:tcW w:w="1737" w:type="dxa"/>
            <w:vAlign w:val="center"/>
          </w:tcPr>
          <w:p w14:paraId="684E28C5">
            <w:pPr>
              <w:keepNext w:val="0"/>
              <w:keepLines w:val="0"/>
              <w:pageBreakBefore w:val="0"/>
              <w:widowControl/>
              <w:kinsoku/>
              <w:wordWrap/>
              <w:overflowPunct/>
              <w:topLinePunct w:val="0"/>
              <w:autoSpaceDE/>
              <w:autoSpaceDN/>
              <w:bidi w:val="0"/>
              <w:adjustRightInd/>
              <w:snapToGrid/>
              <w:spacing w:before="53" w:line="300" w:lineRule="exact"/>
              <w:ind w:left="108" w:right="0" w:hanging="108"/>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2"/>
                <w:sz w:val="21"/>
                <w:szCs w:val="21"/>
              </w:rPr>
              <w:t>农</w:t>
            </w:r>
            <w:r>
              <w:rPr>
                <w:rFonts w:hint="default" w:ascii="Times New Roman" w:hAnsi="Times New Roman" w:eastAsia="宋体" w:cs="Times New Roman"/>
                <w:spacing w:val="-1"/>
                <w:sz w:val="21"/>
                <w:szCs w:val="21"/>
              </w:rPr>
              <w:t>村宅基地规</w:t>
            </w:r>
            <w:r>
              <w:rPr>
                <w:rFonts w:hint="default" w:ascii="Times New Roman" w:hAnsi="Times New Roman" w:eastAsia="宋体" w:cs="Times New Roman"/>
                <w:spacing w:val="21"/>
                <w:sz w:val="21"/>
                <w:szCs w:val="21"/>
              </w:rPr>
              <w:t>模</w:t>
            </w:r>
            <w:r>
              <w:rPr>
                <w:rFonts w:hint="default" w:ascii="Times New Roman" w:hAnsi="Times New Roman" w:eastAsia="宋体" w:cs="Times New Roman"/>
                <w:spacing w:val="21"/>
                <w:sz w:val="21"/>
                <w:szCs w:val="21"/>
                <w:lang w:eastAsia="zh-CN"/>
              </w:rPr>
              <w:t>（公顷）</w:t>
            </w:r>
          </w:p>
        </w:tc>
      </w:tr>
      <w:tr w14:paraId="2BBDE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1149" w:type="dxa"/>
            <w:vAlign w:val="center"/>
          </w:tcPr>
          <w:p w14:paraId="7932E489">
            <w:pPr>
              <w:keepNext w:val="0"/>
              <w:keepLines w:val="0"/>
              <w:pageBreakBefore w:val="0"/>
              <w:widowControl/>
              <w:kinsoku/>
              <w:wordWrap/>
              <w:overflowPunct/>
              <w:topLinePunct w:val="0"/>
              <w:autoSpaceDE/>
              <w:autoSpaceDN/>
              <w:bidi w:val="0"/>
              <w:adjustRightInd/>
              <w:snapToGrid/>
              <w:spacing w:before="49" w:line="400" w:lineRule="exact"/>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5"/>
                <w:sz w:val="21"/>
                <w:szCs w:val="21"/>
              </w:rPr>
              <w:t>5</w:t>
            </w:r>
            <w:r>
              <w:rPr>
                <w:rFonts w:hint="default" w:ascii="Times New Roman" w:hAnsi="Times New Roman" w:eastAsia="宋体" w:cs="Times New Roman"/>
                <w:color w:val="auto"/>
                <w:spacing w:val="-12"/>
                <w:sz w:val="21"/>
                <w:szCs w:val="21"/>
              </w:rPr>
              <w:t xml:space="preserve"> 户以下</w:t>
            </w:r>
          </w:p>
        </w:tc>
        <w:tc>
          <w:tcPr>
            <w:tcW w:w="998" w:type="dxa"/>
            <w:vAlign w:val="center"/>
          </w:tcPr>
          <w:p w14:paraId="412A052E">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188</w:t>
            </w:r>
          </w:p>
        </w:tc>
        <w:tc>
          <w:tcPr>
            <w:tcW w:w="1422" w:type="dxa"/>
            <w:vAlign w:val="center"/>
          </w:tcPr>
          <w:p w14:paraId="4AD9E8B9">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2087</w:t>
            </w:r>
          </w:p>
        </w:tc>
        <w:tc>
          <w:tcPr>
            <w:tcW w:w="1570" w:type="dxa"/>
            <w:vAlign w:val="center"/>
          </w:tcPr>
          <w:p w14:paraId="42B44141">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1005</w:t>
            </w:r>
          </w:p>
        </w:tc>
        <w:tc>
          <w:tcPr>
            <w:tcW w:w="1481" w:type="dxa"/>
            <w:vAlign w:val="center"/>
          </w:tcPr>
          <w:p w14:paraId="323391FB">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i w:val="0"/>
                <w:iCs w:val="0"/>
                <w:snapToGrid/>
                <w:color w:val="000000"/>
                <w:kern w:val="2"/>
                <w:sz w:val="21"/>
                <w:szCs w:val="21"/>
                <w:u w:val="none"/>
                <w:lang w:val="en-US" w:eastAsia="zh-CN" w:bidi="ar-SA"/>
              </w:rPr>
            </w:pPr>
            <w:r>
              <w:rPr>
                <w:rFonts w:hint="default" w:ascii="Times New Roman" w:hAnsi="Times New Roman" w:eastAsia="宋体" w:cs="Times New Roman"/>
                <w:i w:val="0"/>
                <w:iCs w:val="0"/>
                <w:snapToGrid/>
                <w:color w:val="000000"/>
                <w:kern w:val="0"/>
                <w:sz w:val="21"/>
                <w:szCs w:val="21"/>
                <w:u w:val="none"/>
                <w:lang w:val="en-US" w:eastAsia="zh-CN" w:bidi="ar"/>
              </w:rPr>
              <w:t>14.14</w:t>
            </w:r>
          </w:p>
        </w:tc>
        <w:tc>
          <w:tcPr>
            <w:tcW w:w="1737" w:type="dxa"/>
            <w:vAlign w:val="center"/>
          </w:tcPr>
          <w:p w14:paraId="17165578">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i w:val="0"/>
                <w:iCs w:val="0"/>
                <w:snapToGrid/>
                <w:color w:val="000000"/>
                <w:kern w:val="2"/>
                <w:sz w:val="21"/>
                <w:szCs w:val="21"/>
                <w:u w:val="none"/>
                <w:lang w:val="en-US" w:eastAsia="zh-CN" w:bidi="ar-SA"/>
              </w:rPr>
            </w:pPr>
            <w:r>
              <w:rPr>
                <w:rFonts w:hint="default" w:ascii="Times New Roman" w:hAnsi="Times New Roman" w:eastAsia="宋体" w:cs="Times New Roman"/>
                <w:i w:val="0"/>
                <w:iCs w:val="0"/>
                <w:snapToGrid/>
                <w:color w:val="000000"/>
                <w:kern w:val="0"/>
                <w:sz w:val="21"/>
                <w:szCs w:val="21"/>
                <w:u w:val="none"/>
                <w:lang w:val="en-US" w:eastAsia="zh-CN" w:bidi="ar"/>
              </w:rPr>
              <w:t>14.03</w:t>
            </w:r>
          </w:p>
        </w:tc>
      </w:tr>
      <w:tr w14:paraId="1E668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1149" w:type="dxa"/>
            <w:vAlign w:val="center"/>
          </w:tcPr>
          <w:p w14:paraId="10E84328">
            <w:pPr>
              <w:keepNext w:val="0"/>
              <w:keepLines w:val="0"/>
              <w:pageBreakBefore w:val="0"/>
              <w:widowControl/>
              <w:kinsoku/>
              <w:wordWrap/>
              <w:overflowPunct/>
              <w:topLinePunct w:val="0"/>
              <w:autoSpaceDE/>
              <w:autoSpaceDN/>
              <w:bidi w:val="0"/>
              <w:adjustRightInd/>
              <w:snapToGrid/>
              <w:spacing w:before="47" w:line="400" w:lineRule="exact"/>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2"/>
                <w:sz w:val="21"/>
                <w:szCs w:val="21"/>
              </w:rPr>
              <w:t>5</w:t>
            </w:r>
            <w:r>
              <w:rPr>
                <w:rFonts w:hint="default" w:ascii="Times New Roman" w:hAnsi="Times New Roman" w:eastAsia="宋体" w:cs="Times New Roman"/>
                <w:color w:val="auto"/>
                <w:spacing w:val="-9"/>
                <w:sz w:val="21"/>
                <w:szCs w:val="21"/>
              </w:rPr>
              <w:t>-10 户</w:t>
            </w:r>
          </w:p>
        </w:tc>
        <w:tc>
          <w:tcPr>
            <w:tcW w:w="998" w:type="dxa"/>
            <w:vAlign w:val="center"/>
          </w:tcPr>
          <w:p w14:paraId="6D8D42FA">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w:t>
            </w:r>
          </w:p>
        </w:tc>
        <w:tc>
          <w:tcPr>
            <w:tcW w:w="1422" w:type="dxa"/>
            <w:vAlign w:val="center"/>
          </w:tcPr>
          <w:p w14:paraId="2D80E6B1">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541</w:t>
            </w:r>
          </w:p>
        </w:tc>
        <w:tc>
          <w:tcPr>
            <w:tcW w:w="1570" w:type="dxa"/>
            <w:vAlign w:val="center"/>
          </w:tcPr>
          <w:p w14:paraId="23DC6BB1">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267</w:t>
            </w:r>
          </w:p>
        </w:tc>
        <w:tc>
          <w:tcPr>
            <w:tcW w:w="1481" w:type="dxa"/>
            <w:vAlign w:val="center"/>
          </w:tcPr>
          <w:p w14:paraId="7053A488">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i w:val="0"/>
                <w:iCs w:val="0"/>
                <w:snapToGrid/>
                <w:color w:val="000000"/>
                <w:kern w:val="2"/>
                <w:sz w:val="21"/>
                <w:szCs w:val="21"/>
                <w:u w:val="none"/>
                <w:lang w:val="en-US" w:eastAsia="zh-CN" w:bidi="ar-SA"/>
              </w:rPr>
            </w:pPr>
            <w:r>
              <w:rPr>
                <w:rFonts w:hint="default" w:ascii="Times New Roman" w:hAnsi="Times New Roman" w:eastAsia="宋体" w:cs="Times New Roman"/>
                <w:i w:val="0"/>
                <w:iCs w:val="0"/>
                <w:snapToGrid/>
                <w:color w:val="000000"/>
                <w:kern w:val="0"/>
                <w:sz w:val="21"/>
                <w:szCs w:val="21"/>
                <w:u w:val="none"/>
                <w:lang w:val="en-US" w:eastAsia="zh-CN" w:bidi="ar"/>
              </w:rPr>
              <w:t>4.38</w:t>
            </w:r>
          </w:p>
        </w:tc>
        <w:tc>
          <w:tcPr>
            <w:tcW w:w="1737" w:type="dxa"/>
            <w:vAlign w:val="center"/>
          </w:tcPr>
          <w:p w14:paraId="4BA5C76E">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i w:val="0"/>
                <w:iCs w:val="0"/>
                <w:snapToGrid/>
                <w:color w:val="000000"/>
                <w:kern w:val="2"/>
                <w:sz w:val="21"/>
                <w:szCs w:val="21"/>
                <w:u w:val="none"/>
                <w:lang w:val="en-US" w:eastAsia="zh-CN" w:bidi="ar-SA"/>
              </w:rPr>
            </w:pPr>
            <w:r>
              <w:rPr>
                <w:rFonts w:hint="default" w:ascii="Times New Roman" w:hAnsi="Times New Roman" w:eastAsia="宋体" w:cs="Times New Roman"/>
                <w:i w:val="0"/>
                <w:iCs w:val="0"/>
                <w:snapToGrid/>
                <w:color w:val="000000"/>
                <w:kern w:val="0"/>
                <w:sz w:val="21"/>
                <w:szCs w:val="21"/>
                <w:u w:val="none"/>
                <w:lang w:val="en-US" w:eastAsia="zh-CN" w:bidi="ar"/>
              </w:rPr>
              <w:t>4.38</w:t>
            </w:r>
          </w:p>
        </w:tc>
      </w:tr>
      <w:tr w14:paraId="7782B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9" w:type="dxa"/>
            <w:vAlign w:val="center"/>
          </w:tcPr>
          <w:p w14:paraId="3DC456C6">
            <w:pPr>
              <w:keepNext w:val="0"/>
              <w:keepLines w:val="0"/>
              <w:pageBreakBefore w:val="0"/>
              <w:widowControl/>
              <w:kinsoku/>
              <w:wordWrap/>
              <w:overflowPunct/>
              <w:topLinePunct w:val="0"/>
              <w:autoSpaceDE/>
              <w:autoSpaceDN/>
              <w:bidi w:val="0"/>
              <w:adjustRightInd/>
              <w:snapToGrid/>
              <w:spacing w:before="48" w:line="400" w:lineRule="exact"/>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5"/>
                <w:sz w:val="21"/>
                <w:szCs w:val="21"/>
              </w:rPr>
              <w:t>1</w:t>
            </w:r>
            <w:r>
              <w:rPr>
                <w:rFonts w:hint="default" w:ascii="Times New Roman" w:hAnsi="Times New Roman" w:eastAsia="宋体" w:cs="Times New Roman"/>
                <w:color w:val="auto"/>
                <w:spacing w:val="-9"/>
                <w:sz w:val="21"/>
                <w:szCs w:val="21"/>
              </w:rPr>
              <w:t>0-20 户</w:t>
            </w:r>
          </w:p>
        </w:tc>
        <w:tc>
          <w:tcPr>
            <w:tcW w:w="998" w:type="dxa"/>
            <w:vAlign w:val="center"/>
          </w:tcPr>
          <w:p w14:paraId="23E49373">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422" w:type="dxa"/>
            <w:vAlign w:val="center"/>
          </w:tcPr>
          <w:p w14:paraId="60482BA3">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79</w:t>
            </w:r>
          </w:p>
        </w:tc>
        <w:tc>
          <w:tcPr>
            <w:tcW w:w="1570" w:type="dxa"/>
            <w:vAlign w:val="center"/>
          </w:tcPr>
          <w:p w14:paraId="6E244B1D">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w:t>
            </w:r>
          </w:p>
        </w:tc>
        <w:tc>
          <w:tcPr>
            <w:tcW w:w="1481" w:type="dxa"/>
            <w:vAlign w:val="center"/>
          </w:tcPr>
          <w:p w14:paraId="5097748D">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5</w:t>
            </w:r>
          </w:p>
        </w:tc>
        <w:tc>
          <w:tcPr>
            <w:tcW w:w="1737" w:type="dxa"/>
            <w:vAlign w:val="center"/>
          </w:tcPr>
          <w:p w14:paraId="0E14FE75">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snapToGrid/>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5</w:t>
            </w:r>
          </w:p>
        </w:tc>
      </w:tr>
      <w:tr w14:paraId="11973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9" w:type="dxa"/>
            <w:vAlign w:val="center"/>
          </w:tcPr>
          <w:p w14:paraId="682AE6B9">
            <w:pPr>
              <w:keepNext w:val="0"/>
              <w:keepLines w:val="0"/>
              <w:pageBreakBefore w:val="0"/>
              <w:widowControl/>
              <w:kinsoku/>
              <w:wordWrap/>
              <w:overflowPunct/>
              <w:topLinePunct w:val="0"/>
              <w:autoSpaceDE/>
              <w:autoSpaceDN/>
              <w:bidi w:val="0"/>
              <w:adjustRightInd/>
              <w:snapToGrid/>
              <w:spacing w:before="48" w:line="400" w:lineRule="exact"/>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3"/>
                <w:sz w:val="21"/>
                <w:szCs w:val="21"/>
              </w:rPr>
              <w:t>2</w:t>
            </w:r>
            <w:r>
              <w:rPr>
                <w:rFonts w:hint="default" w:ascii="Times New Roman" w:hAnsi="Times New Roman" w:eastAsia="宋体" w:cs="Times New Roman"/>
                <w:color w:val="auto"/>
                <w:spacing w:val="-7"/>
                <w:sz w:val="21"/>
                <w:szCs w:val="21"/>
              </w:rPr>
              <w:t>0-30 户</w:t>
            </w:r>
          </w:p>
        </w:tc>
        <w:tc>
          <w:tcPr>
            <w:tcW w:w="998" w:type="dxa"/>
            <w:vAlign w:val="center"/>
          </w:tcPr>
          <w:p w14:paraId="155D54A4">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422" w:type="dxa"/>
            <w:vAlign w:val="center"/>
          </w:tcPr>
          <w:p w14:paraId="1E3DA040">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145</w:t>
            </w:r>
          </w:p>
        </w:tc>
        <w:tc>
          <w:tcPr>
            <w:tcW w:w="1570" w:type="dxa"/>
            <w:vAlign w:val="center"/>
          </w:tcPr>
          <w:p w14:paraId="0FB9AA9D">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81</w:t>
            </w:r>
          </w:p>
        </w:tc>
        <w:tc>
          <w:tcPr>
            <w:tcW w:w="1481" w:type="dxa"/>
            <w:vAlign w:val="center"/>
          </w:tcPr>
          <w:p w14:paraId="54419008">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98</w:t>
            </w:r>
          </w:p>
        </w:tc>
        <w:tc>
          <w:tcPr>
            <w:tcW w:w="1737" w:type="dxa"/>
            <w:vAlign w:val="center"/>
          </w:tcPr>
          <w:p w14:paraId="4FCA659C">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snapToGrid/>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98</w:t>
            </w:r>
          </w:p>
        </w:tc>
      </w:tr>
      <w:tr w14:paraId="34260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1149" w:type="dxa"/>
            <w:vAlign w:val="center"/>
          </w:tcPr>
          <w:p w14:paraId="4FD979B4">
            <w:pPr>
              <w:keepNext w:val="0"/>
              <w:keepLines w:val="0"/>
              <w:pageBreakBefore w:val="0"/>
              <w:widowControl/>
              <w:kinsoku/>
              <w:wordWrap/>
              <w:overflowPunct/>
              <w:topLinePunct w:val="0"/>
              <w:autoSpaceDE/>
              <w:autoSpaceDN/>
              <w:bidi w:val="0"/>
              <w:adjustRightInd/>
              <w:snapToGrid/>
              <w:spacing w:before="49" w:line="400" w:lineRule="exact"/>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3"/>
                <w:sz w:val="21"/>
                <w:szCs w:val="21"/>
              </w:rPr>
              <w:t>3</w:t>
            </w:r>
            <w:r>
              <w:rPr>
                <w:rFonts w:hint="default" w:ascii="Times New Roman" w:hAnsi="Times New Roman" w:eastAsia="宋体" w:cs="Times New Roman"/>
                <w:color w:val="auto"/>
                <w:spacing w:val="-10"/>
                <w:sz w:val="21"/>
                <w:szCs w:val="21"/>
              </w:rPr>
              <w:t>0 户以上</w:t>
            </w:r>
          </w:p>
        </w:tc>
        <w:tc>
          <w:tcPr>
            <w:tcW w:w="998" w:type="dxa"/>
            <w:vAlign w:val="center"/>
          </w:tcPr>
          <w:p w14:paraId="40EDCA66">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422" w:type="dxa"/>
            <w:vAlign w:val="center"/>
          </w:tcPr>
          <w:p w14:paraId="76CFA1FB">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570" w:type="dxa"/>
            <w:vAlign w:val="center"/>
          </w:tcPr>
          <w:p w14:paraId="5A0A920A">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481" w:type="dxa"/>
            <w:vAlign w:val="center"/>
          </w:tcPr>
          <w:p w14:paraId="3D95DA11">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737" w:type="dxa"/>
            <w:vAlign w:val="center"/>
          </w:tcPr>
          <w:p w14:paraId="611B61B5">
            <w:pPr>
              <w:keepNext w:val="0"/>
              <w:keepLines w:val="0"/>
              <w:pageBreakBefore w:val="0"/>
              <w:widowControl/>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r>
    </w:tbl>
    <w:p w14:paraId="2354DB5A">
      <w:pPr>
        <w:keepNext w:val="0"/>
        <w:keepLines w:val="0"/>
        <w:pageBreakBefore w:val="0"/>
        <w:widowControl/>
        <w:kinsoku/>
        <w:wordWrap/>
        <w:overflowPunct/>
        <w:topLinePunct w:val="0"/>
        <w:autoSpaceDE/>
        <w:autoSpaceDN/>
        <w:bidi w:val="0"/>
        <w:adjustRightInd/>
        <w:snapToGrid/>
        <w:spacing w:line="360" w:lineRule="auto"/>
        <w:ind w:left="0" w:right="0" w:firstLine="492" w:firstLineChars="200"/>
        <w:jc w:val="center"/>
        <w:textAlignment w:val="auto"/>
        <w:rPr>
          <w:rFonts w:hint="default" w:ascii="Times New Roman" w:hAnsi="Times New Roman" w:eastAsia="方正黑体_GBK" w:cs="Times New Roman"/>
          <w:spacing w:val="3"/>
          <w:sz w:val="24"/>
          <w:szCs w:val="24"/>
        </w:rPr>
      </w:pPr>
    </w:p>
    <w:p w14:paraId="78971403">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textAlignment w:val="auto"/>
        <w:rPr>
          <w:rFonts w:hint="default" w:ascii="Times New Roman" w:hAnsi="Times New Roman" w:cs="Times New Roman"/>
          <w:sz w:val="28"/>
          <w:lang w:val="en-US" w:eastAsia="zh-CN"/>
        </w:rPr>
      </w:pPr>
      <w:r>
        <w:rPr>
          <w:rFonts w:hint="default" w:ascii="Times New Roman" w:hAnsi="Times New Roman" w:cs="Times New Roman"/>
          <w:b/>
          <w:bCs/>
          <w:sz w:val="28"/>
          <w:lang w:val="en-US" w:eastAsia="zh-CN"/>
        </w:rPr>
        <w:t>复垦潜力分析。</w:t>
      </w:r>
      <w:r>
        <w:rPr>
          <w:rFonts w:hint="default" w:ascii="Times New Roman" w:hAnsi="Times New Roman" w:cs="Times New Roman"/>
          <w:sz w:val="28"/>
          <w:lang w:val="en-US" w:eastAsia="zh-CN"/>
        </w:rPr>
        <w:t>以具有合法权属证明的建设用地图斑为单位， 通过现场走访叠加遥感影像识别散乱、废弃、闲置等低效利用的建设用地布局和规模，测算建设用地复垦规模。</w:t>
      </w:r>
    </w:p>
    <w:p w14:paraId="024F0C5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表2-3 复垦潜力调查表</w:t>
      </w:r>
    </w:p>
    <w:tbl>
      <w:tblPr>
        <w:tblStyle w:val="21"/>
        <w:tblW w:w="84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4"/>
        <w:gridCol w:w="1214"/>
        <w:gridCol w:w="1214"/>
        <w:gridCol w:w="1088"/>
        <w:gridCol w:w="1340"/>
        <w:gridCol w:w="1214"/>
        <w:gridCol w:w="1214"/>
      </w:tblGrid>
      <w:tr w14:paraId="5308C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trPr>
        <w:tc>
          <w:tcPr>
            <w:tcW w:w="12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36AFA2">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位置</w:t>
            </w:r>
          </w:p>
        </w:tc>
        <w:tc>
          <w:tcPr>
            <w:tcW w:w="12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5C4DAC">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权属来源</w:t>
            </w:r>
          </w:p>
        </w:tc>
        <w:tc>
          <w:tcPr>
            <w:tcW w:w="12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86EB26">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现状居住人口</w:t>
            </w:r>
          </w:p>
        </w:tc>
        <w:tc>
          <w:tcPr>
            <w:tcW w:w="1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34C586">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户数（户）</w:t>
            </w:r>
          </w:p>
        </w:tc>
        <w:tc>
          <w:tcPr>
            <w:tcW w:w="13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7A1B8">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建设用地规模（公顷）</w:t>
            </w:r>
          </w:p>
        </w:tc>
        <w:tc>
          <w:tcPr>
            <w:tcW w:w="12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F09AD7">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现状用途</w:t>
            </w:r>
          </w:p>
        </w:tc>
        <w:tc>
          <w:tcPr>
            <w:tcW w:w="12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9E8E5A">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复垦意愿</w:t>
            </w:r>
          </w:p>
        </w:tc>
      </w:tr>
      <w:tr w14:paraId="2B5C0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1214" w:type="dxa"/>
            <w:tcBorders>
              <w:top w:val="nil"/>
              <w:left w:val="single" w:color="000000" w:sz="8" w:space="0"/>
              <w:bottom w:val="single" w:color="000000" w:sz="8" w:space="0"/>
              <w:right w:val="single" w:color="000000" w:sz="8" w:space="0"/>
            </w:tcBorders>
            <w:shd w:val="clear" w:color="auto" w:fill="auto"/>
            <w:vAlign w:val="center"/>
          </w:tcPr>
          <w:p w14:paraId="66E007A5">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1组</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06DB5628">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6F2200AD">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10</w:t>
            </w:r>
          </w:p>
        </w:tc>
        <w:tc>
          <w:tcPr>
            <w:tcW w:w="1088" w:type="dxa"/>
            <w:tcBorders>
              <w:top w:val="nil"/>
              <w:left w:val="single" w:color="000000" w:sz="8" w:space="0"/>
              <w:bottom w:val="single" w:color="000000" w:sz="8" w:space="0"/>
              <w:right w:val="single" w:color="000000" w:sz="8" w:space="0"/>
            </w:tcBorders>
            <w:shd w:val="clear" w:color="auto" w:fill="auto"/>
            <w:vAlign w:val="center"/>
          </w:tcPr>
          <w:p w14:paraId="370A9603">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6</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3C6D7CC7">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0.3408</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5CB17D84">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026E7F81">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47738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1214" w:type="dxa"/>
            <w:tcBorders>
              <w:top w:val="nil"/>
              <w:left w:val="single" w:color="000000" w:sz="8" w:space="0"/>
              <w:bottom w:val="single" w:color="000000" w:sz="8" w:space="0"/>
              <w:right w:val="single" w:color="000000" w:sz="8" w:space="0"/>
            </w:tcBorders>
            <w:shd w:val="clear" w:color="auto" w:fill="auto"/>
            <w:vAlign w:val="center"/>
          </w:tcPr>
          <w:p w14:paraId="06E84560">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3组</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3F345147">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0061B89F">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12</w:t>
            </w:r>
          </w:p>
        </w:tc>
        <w:tc>
          <w:tcPr>
            <w:tcW w:w="1088" w:type="dxa"/>
            <w:tcBorders>
              <w:top w:val="nil"/>
              <w:left w:val="single" w:color="000000" w:sz="8" w:space="0"/>
              <w:bottom w:val="single" w:color="000000" w:sz="8" w:space="0"/>
              <w:right w:val="single" w:color="000000" w:sz="8" w:space="0"/>
            </w:tcBorders>
            <w:shd w:val="clear" w:color="auto" w:fill="auto"/>
            <w:vAlign w:val="center"/>
          </w:tcPr>
          <w:p w14:paraId="7D6FE500">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7</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54D7132C">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0.8724</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615A0226">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20F32835">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374F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6E1ED22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4组</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5978B3B1">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7A6AB843">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7</w:t>
            </w:r>
          </w:p>
        </w:tc>
        <w:tc>
          <w:tcPr>
            <w:tcW w:w="1088" w:type="dxa"/>
            <w:tcBorders>
              <w:top w:val="nil"/>
              <w:left w:val="single" w:color="000000" w:sz="8" w:space="0"/>
              <w:bottom w:val="single" w:color="000000" w:sz="8" w:space="0"/>
              <w:right w:val="single" w:color="000000" w:sz="8" w:space="0"/>
            </w:tcBorders>
            <w:shd w:val="clear" w:color="auto" w:fill="auto"/>
            <w:noWrap/>
            <w:vAlign w:val="center"/>
          </w:tcPr>
          <w:p w14:paraId="5E72E0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5</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3651AF7C">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0.4116</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1A4A06A5">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285004BA">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507A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4A7866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5组</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2FB69718">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0F0F7693">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14</w:t>
            </w:r>
          </w:p>
        </w:tc>
        <w:tc>
          <w:tcPr>
            <w:tcW w:w="1088" w:type="dxa"/>
            <w:tcBorders>
              <w:top w:val="nil"/>
              <w:left w:val="single" w:color="000000" w:sz="8" w:space="0"/>
              <w:bottom w:val="single" w:color="000000" w:sz="8" w:space="0"/>
              <w:right w:val="single" w:color="000000" w:sz="8" w:space="0"/>
            </w:tcBorders>
            <w:shd w:val="clear" w:color="auto" w:fill="auto"/>
            <w:noWrap/>
            <w:vAlign w:val="center"/>
          </w:tcPr>
          <w:p w14:paraId="437CDC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9</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38D285CB">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0.1284</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21B8346E">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1C391A83">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24CF5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2DCD59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7组</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11D835F9">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3CD6DACC">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11</w:t>
            </w:r>
          </w:p>
        </w:tc>
        <w:tc>
          <w:tcPr>
            <w:tcW w:w="1088" w:type="dxa"/>
            <w:tcBorders>
              <w:top w:val="nil"/>
              <w:left w:val="single" w:color="000000" w:sz="8" w:space="0"/>
              <w:bottom w:val="single" w:color="000000" w:sz="8" w:space="0"/>
              <w:right w:val="single" w:color="000000" w:sz="8" w:space="0"/>
            </w:tcBorders>
            <w:shd w:val="clear" w:color="auto" w:fill="auto"/>
            <w:noWrap/>
            <w:vAlign w:val="center"/>
          </w:tcPr>
          <w:p w14:paraId="28915A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7</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61B52DA1">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0.66</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3FE133A5">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4477A31A">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53B3B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7B1639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8组</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508F5039">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39515721">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8</w:t>
            </w:r>
          </w:p>
        </w:tc>
        <w:tc>
          <w:tcPr>
            <w:tcW w:w="1088" w:type="dxa"/>
            <w:tcBorders>
              <w:top w:val="nil"/>
              <w:left w:val="single" w:color="000000" w:sz="8" w:space="0"/>
              <w:bottom w:val="single" w:color="000000" w:sz="8" w:space="0"/>
              <w:right w:val="single" w:color="000000" w:sz="8" w:space="0"/>
            </w:tcBorders>
            <w:shd w:val="clear" w:color="auto" w:fill="auto"/>
            <w:noWrap/>
            <w:vAlign w:val="center"/>
          </w:tcPr>
          <w:p w14:paraId="6F62FC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5</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3635AFCB">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0.7788</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0D012991">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47707E65">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3AD70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5598C9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11组</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1F4A1604">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6A8D62F0">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6</w:t>
            </w:r>
          </w:p>
        </w:tc>
        <w:tc>
          <w:tcPr>
            <w:tcW w:w="1088" w:type="dxa"/>
            <w:tcBorders>
              <w:top w:val="nil"/>
              <w:left w:val="single" w:color="000000" w:sz="8" w:space="0"/>
              <w:bottom w:val="single" w:color="000000" w:sz="8" w:space="0"/>
              <w:right w:val="single" w:color="000000" w:sz="8" w:space="0"/>
            </w:tcBorders>
            <w:shd w:val="clear" w:color="auto" w:fill="auto"/>
            <w:noWrap/>
            <w:vAlign w:val="center"/>
          </w:tcPr>
          <w:p w14:paraId="2E2BCD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4</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2F7C1BC4">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0.2136</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63209DA4">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1C1FBB8B">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6F427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318D60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12组</w:t>
            </w:r>
          </w:p>
        </w:tc>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596E8F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个人</w:t>
            </w:r>
          </w:p>
        </w:tc>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04F107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5</w:t>
            </w:r>
          </w:p>
        </w:tc>
        <w:tc>
          <w:tcPr>
            <w:tcW w:w="1088" w:type="dxa"/>
            <w:tcBorders>
              <w:top w:val="nil"/>
              <w:left w:val="single" w:color="000000" w:sz="8" w:space="0"/>
              <w:bottom w:val="single" w:color="000000" w:sz="8" w:space="0"/>
              <w:right w:val="single" w:color="000000" w:sz="8" w:space="0"/>
            </w:tcBorders>
            <w:shd w:val="clear" w:color="auto" w:fill="auto"/>
            <w:noWrap/>
            <w:vAlign w:val="center"/>
          </w:tcPr>
          <w:p w14:paraId="0ABA34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3</w:t>
            </w:r>
          </w:p>
        </w:tc>
        <w:tc>
          <w:tcPr>
            <w:tcW w:w="1340" w:type="dxa"/>
            <w:tcBorders>
              <w:top w:val="nil"/>
              <w:left w:val="single" w:color="000000" w:sz="8" w:space="0"/>
              <w:bottom w:val="single" w:color="000000" w:sz="8" w:space="0"/>
              <w:right w:val="single" w:color="000000" w:sz="8" w:space="0"/>
            </w:tcBorders>
            <w:shd w:val="clear" w:color="auto" w:fill="auto"/>
            <w:vAlign w:val="center"/>
          </w:tcPr>
          <w:p w14:paraId="0A73C199">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0.1752</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1BFDC70B">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宅基地</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67C43824">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愿意复垦</w:t>
            </w:r>
          </w:p>
        </w:tc>
      </w:tr>
      <w:tr w14:paraId="7E00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2700B9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合计</w:t>
            </w:r>
          </w:p>
        </w:tc>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422AEC21">
            <w:pPr>
              <w:jc w:val="center"/>
              <w:rPr>
                <w:rFonts w:hint="default" w:ascii="Times New Roman" w:hAnsi="Times New Roman" w:eastAsia="宋体" w:cs="Times New Roman"/>
                <w:i w:val="0"/>
                <w:iCs w:val="0"/>
                <w:color w:val="000000"/>
                <w:sz w:val="24"/>
                <w:szCs w:val="24"/>
                <w:u w:val="none"/>
              </w:rPr>
            </w:pPr>
          </w:p>
        </w:tc>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652BAB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73</w:t>
            </w:r>
          </w:p>
        </w:tc>
        <w:tc>
          <w:tcPr>
            <w:tcW w:w="1088" w:type="dxa"/>
            <w:tcBorders>
              <w:top w:val="nil"/>
              <w:left w:val="single" w:color="000000" w:sz="8" w:space="0"/>
              <w:bottom w:val="single" w:color="000000" w:sz="8" w:space="0"/>
              <w:right w:val="single" w:color="000000" w:sz="8" w:space="0"/>
            </w:tcBorders>
            <w:shd w:val="clear" w:color="auto" w:fill="auto"/>
            <w:noWrap/>
            <w:vAlign w:val="center"/>
          </w:tcPr>
          <w:p w14:paraId="7AA684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46</w:t>
            </w:r>
          </w:p>
        </w:tc>
        <w:tc>
          <w:tcPr>
            <w:tcW w:w="1340" w:type="dxa"/>
            <w:tcBorders>
              <w:top w:val="nil"/>
              <w:left w:val="single" w:color="000000" w:sz="8" w:space="0"/>
              <w:bottom w:val="single" w:color="000000" w:sz="8" w:space="0"/>
              <w:right w:val="single" w:color="000000" w:sz="8" w:space="0"/>
            </w:tcBorders>
            <w:shd w:val="clear" w:color="auto" w:fill="auto"/>
            <w:noWrap/>
            <w:vAlign w:val="center"/>
          </w:tcPr>
          <w:p w14:paraId="602F3C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color w:val="000000"/>
                <w:kern w:val="0"/>
                <w:sz w:val="24"/>
                <w:szCs w:val="24"/>
                <w:u w:val="none"/>
                <w:lang w:val="en-US" w:eastAsia="zh-CN" w:bidi="ar"/>
              </w:rPr>
              <w:t>3.5808</w:t>
            </w:r>
          </w:p>
        </w:tc>
        <w:tc>
          <w:tcPr>
            <w:tcW w:w="1214" w:type="dxa"/>
            <w:tcBorders>
              <w:top w:val="nil"/>
              <w:left w:val="single" w:color="000000" w:sz="8" w:space="0"/>
              <w:bottom w:val="single" w:color="000000" w:sz="8" w:space="0"/>
              <w:right w:val="single" w:color="000000" w:sz="8" w:space="0"/>
            </w:tcBorders>
            <w:shd w:val="clear" w:color="auto" w:fill="auto"/>
            <w:vAlign w:val="center"/>
          </w:tcPr>
          <w:p w14:paraId="6EDD2C9F">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p>
        </w:tc>
        <w:tc>
          <w:tcPr>
            <w:tcW w:w="1214" w:type="dxa"/>
            <w:tcBorders>
              <w:top w:val="nil"/>
              <w:left w:val="single" w:color="000000" w:sz="8" w:space="0"/>
              <w:bottom w:val="single" w:color="000000" w:sz="8" w:space="0"/>
              <w:right w:val="single" w:color="000000" w:sz="8" w:space="0"/>
            </w:tcBorders>
            <w:shd w:val="clear" w:color="auto" w:fill="auto"/>
            <w:noWrap/>
            <w:vAlign w:val="center"/>
          </w:tcPr>
          <w:p w14:paraId="65DB766E">
            <w:pPr>
              <w:jc w:val="center"/>
              <w:rPr>
                <w:rFonts w:hint="default" w:ascii="Times New Roman" w:hAnsi="Times New Roman" w:eastAsia="宋体" w:cs="Times New Roman"/>
                <w:i w:val="0"/>
                <w:iCs w:val="0"/>
                <w:color w:val="000000"/>
                <w:sz w:val="24"/>
                <w:szCs w:val="24"/>
                <w:u w:val="none"/>
              </w:rPr>
            </w:pPr>
          </w:p>
        </w:tc>
      </w:tr>
    </w:tbl>
    <w:p w14:paraId="59E74314">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color w:val="auto"/>
          <w:sz w:val="28"/>
          <w:lang w:val="en-US" w:eastAsia="zh-CN"/>
        </w:rPr>
      </w:pPr>
      <w:r>
        <w:rPr>
          <w:rFonts w:hint="default" w:ascii="Times New Roman" w:hAnsi="Times New Roman" w:cs="Times New Roman"/>
          <w:b/>
          <w:bCs/>
          <w:sz w:val="28"/>
          <w:lang w:val="en-US" w:eastAsia="zh-CN"/>
        </w:rPr>
        <w:t>公共服务设施现状。</w:t>
      </w:r>
      <w:r>
        <w:rPr>
          <w:rFonts w:hint="default" w:ascii="Times New Roman" w:hAnsi="Times New Roman" w:cs="Times New Roman"/>
          <w:color w:val="auto"/>
          <w:sz w:val="28"/>
          <w:lang w:val="en-US" w:eastAsia="zh-CN"/>
        </w:rPr>
        <w:t>晒经村便民服务中心集一站式服务大厅、文化展览室、群众工作室、农家书屋、办公室等多位一体。占地面积500㎡，建筑面积300㎡；有村卫生室2处，一处位于便民服务中心旁，有医护人员1人，村内有3家商店和1家电子商务综合服务点。</w:t>
      </w:r>
    </w:p>
    <w:p w14:paraId="11CA4B5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表 2-4 现状基础设施和公共服务设施配置统计表</w:t>
      </w:r>
    </w:p>
    <w:tbl>
      <w:tblPr>
        <w:tblStyle w:val="43"/>
        <w:tblW w:w="84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1509"/>
        <w:gridCol w:w="1609"/>
        <w:gridCol w:w="1145"/>
        <w:gridCol w:w="1187"/>
        <w:gridCol w:w="1848"/>
      </w:tblGrid>
      <w:tr w14:paraId="404BE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1199" w:type="dxa"/>
            <w:vAlign w:val="center"/>
          </w:tcPr>
          <w:p w14:paraId="61194FC6">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5"/>
                <w:sz w:val="21"/>
                <w:szCs w:val="21"/>
              </w:rPr>
              <w:t>位</w:t>
            </w:r>
            <w:r>
              <w:rPr>
                <w:rFonts w:hint="default" w:ascii="Times New Roman" w:hAnsi="Times New Roman" w:eastAsia="宋体" w:cs="Times New Roman"/>
                <w:spacing w:val="-3"/>
                <w:sz w:val="21"/>
                <w:szCs w:val="21"/>
              </w:rPr>
              <w:t>置</w:t>
            </w:r>
          </w:p>
        </w:tc>
        <w:tc>
          <w:tcPr>
            <w:tcW w:w="1509" w:type="dxa"/>
            <w:vAlign w:val="center"/>
          </w:tcPr>
          <w:p w14:paraId="4F28CECF">
            <w:pPr>
              <w:keepNext w:val="0"/>
              <w:keepLines w:val="0"/>
              <w:pageBreakBefore w:val="0"/>
              <w:widowControl/>
              <w:kinsoku/>
              <w:wordWrap/>
              <w:overflowPunct/>
              <w:topLinePunct w:val="0"/>
              <w:autoSpaceDE/>
              <w:autoSpaceDN/>
              <w:bidi w:val="0"/>
              <w:adjustRightInd/>
              <w:snapToGrid/>
              <w:spacing w:line="220" w:lineRule="auto"/>
              <w:ind w:left="0" w:right="0"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类型</w:t>
            </w:r>
          </w:p>
        </w:tc>
        <w:tc>
          <w:tcPr>
            <w:tcW w:w="1609" w:type="dxa"/>
            <w:vAlign w:val="center"/>
          </w:tcPr>
          <w:p w14:paraId="0717C0B1">
            <w:pPr>
              <w:keepNext w:val="0"/>
              <w:keepLines w:val="0"/>
              <w:pageBreakBefore w:val="0"/>
              <w:widowControl/>
              <w:kinsoku/>
              <w:wordWrap/>
              <w:overflowPunct/>
              <w:topLinePunct w:val="0"/>
              <w:autoSpaceDE/>
              <w:autoSpaceDN/>
              <w:bidi w:val="0"/>
              <w:adjustRightInd/>
              <w:snapToGrid/>
              <w:spacing w:line="242" w:lineRule="auto"/>
              <w:ind w:left="0" w:right="0"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3"/>
                <w:sz w:val="21"/>
                <w:szCs w:val="21"/>
              </w:rPr>
              <w:t>是</w:t>
            </w:r>
            <w:r>
              <w:rPr>
                <w:rFonts w:hint="default" w:ascii="Times New Roman" w:hAnsi="Times New Roman" w:eastAsia="宋体" w:cs="Times New Roman"/>
                <w:spacing w:val="-2"/>
                <w:sz w:val="21"/>
                <w:szCs w:val="21"/>
              </w:rPr>
              <w:t>否单独</w:t>
            </w:r>
            <w:r>
              <w:rPr>
                <w:rFonts w:hint="default" w:ascii="Times New Roman" w:hAnsi="Times New Roman" w:eastAsia="宋体" w:cs="Times New Roman"/>
                <w:spacing w:val="-11"/>
                <w:sz w:val="21"/>
                <w:szCs w:val="21"/>
              </w:rPr>
              <w:t>占地</w:t>
            </w:r>
          </w:p>
        </w:tc>
        <w:tc>
          <w:tcPr>
            <w:tcW w:w="1145" w:type="dxa"/>
            <w:vAlign w:val="center"/>
          </w:tcPr>
          <w:p w14:paraId="735B8E35">
            <w:pPr>
              <w:keepNext w:val="0"/>
              <w:keepLines w:val="0"/>
              <w:pageBreakBefore w:val="0"/>
              <w:widowControl/>
              <w:kinsoku/>
              <w:wordWrap/>
              <w:overflowPunct/>
              <w:topLinePunct w:val="0"/>
              <w:autoSpaceDE/>
              <w:autoSpaceDN/>
              <w:bidi w:val="0"/>
              <w:adjustRightInd/>
              <w:snapToGrid/>
              <w:ind w:left="0" w:right="0" w:firstLine="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2"/>
                <w:sz w:val="21"/>
                <w:szCs w:val="21"/>
              </w:rPr>
              <w:t>用地规模</w:t>
            </w:r>
            <w:r>
              <w:rPr>
                <w:rFonts w:hint="default" w:ascii="Times New Roman" w:hAnsi="Times New Roman" w:eastAsia="宋体" w:cs="Times New Roman"/>
                <w:spacing w:val="21"/>
                <w:sz w:val="21"/>
                <w:szCs w:val="21"/>
                <w:lang w:eastAsia="zh-CN"/>
              </w:rPr>
              <w:t>（</w:t>
            </w:r>
            <w:r>
              <w:rPr>
                <w:rFonts w:hint="default" w:ascii="Times New Roman" w:hAnsi="Times New Roman" w:eastAsia="宋体" w:cs="Times New Roman"/>
                <w:spacing w:val="21"/>
                <w:sz w:val="21"/>
                <w:szCs w:val="21"/>
              </w:rPr>
              <w:t>公顷</w:t>
            </w:r>
            <w:r>
              <w:rPr>
                <w:rFonts w:hint="default" w:ascii="Times New Roman" w:hAnsi="Times New Roman" w:eastAsia="宋体" w:cs="Times New Roman"/>
                <w:spacing w:val="20"/>
                <w:sz w:val="21"/>
                <w:szCs w:val="21"/>
                <w:lang w:eastAsia="zh-CN"/>
              </w:rPr>
              <w:t>）</w:t>
            </w:r>
          </w:p>
        </w:tc>
        <w:tc>
          <w:tcPr>
            <w:tcW w:w="1187" w:type="dxa"/>
            <w:vAlign w:val="center"/>
          </w:tcPr>
          <w:p w14:paraId="4F4472CD">
            <w:pPr>
              <w:keepNext w:val="0"/>
              <w:keepLines w:val="0"/>
              <w:pageBreakBefore w:val="0"/>
              <w:widowControl/>
              <w:kinsoku/>
              <w:wordWrap/>
              <w:overflowPunct/>
              <w:topLinePunct w:val="0"/>
              <w:autoSpaceDE/>
              <w:autoSpaceDN/>
              <w:bidi w:val="0"/>
              <w:adjustRightInd/>
              <w:snapToGrid/>
              <w:ind w:left="0" w:right="0" w:firstLine="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3"/>
                <w:sz w:val="21"/>
                <w:szCs w:val="21"/>
              </w:rPr>
              <w:t>建</w:t>
            </w:r>
            <w:r>
              <w:rPr>
                <w:rFonts w:hint="default" w:ascii="Times New Roman" w:hAnsi="Times New Roman" w:eastAsia="宋体" w:cs="Times New Roman"/>
                <w:spacing w:val="-2"/>
                <w:sz w:val="21"/>
                <w:szCs w:val="21"/>
              </w:rPr>
              <w:t>筑面积</w:t>
            </w:r>
            <w:r>
              <w:rPr>
                <w:rFonts w:hint="default" w:ascii="Times New Roman" w:hAnsi="Times New Roman" w:eastAsia="宋体" w:cs="Times New Roman"/>
                <w:spacing w:val="21"/>
                <w:sz w:val="21"/>
                <w:szCs w:val="21"/>
                <w:lang w:eastAsia="zh-CN"/>
              </w:rPr>
              <w:t>（</w:t>
            </w:r>
            <w:r>
              <w:rPr>
                <w:rFonts w:hint="default" w:ascii="Times New Roman" w:hAnsi="Times New Roman" w:eastAsia="宋体" w:cs="Times New Roman"/>
                <w:spacing w:val="21"/>
                <w:sz w:val="21"/>
                <w:szCs w:val="21"/>
              </w:rPr>
              <w:t>公顷</w:t>
            </w:r>
            <w:r>
              <w:rPr>
                <w:rFonts w:hint="default" w:ascii="Times New Roman" w:hAnsi="Times New Roman" w:eastAsia="宋体" w:cs="Times New Roman"/>
                <w:spacing w:val="20"/>
                <w:sz w:val="21"/>
                <w:szCs w:val="21"/>
                <w:lang w:eastAsia="zh-CN"/>
              </w:rPr>
              <w:t>）</w:t>
            </w:r>
          </w:p>
        </w:tc>
        <w:tc>
          <w:tcPr>
            <w:tcW w:w="1848" w:type="dxa"/>
            <w:vAlign w:val="center"/>
          </w:tcPr>
          <w:p w14:paraId="31A88BC5">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服务</w:t>
            </w:r>
            <w:r>
              <w:rPr>
                <w:rFonts w:hint="default" w:ascii="Times New Roman" w:hAnsi="Times New Roman" w:eastAsia="宋体" w:cs="Times New Roman"/>
                <w:spacing w:val="-1"/>
                <w:sz w:val="21"/>
                <w:szCs w:val="21"/>
              </w:rPr>
              <w:t>范围</w:t>
            </w:r>
            <w:r>
              <w:rPr>
                <w:rFonts w:hint="default" w:ascii="Times New Roman" w:hAnsi="Times New Roman" w:eastAsia="宋体" w:cs="Times New Roman"/>
                <w:spacing w:val="-2"/>
                <w:sz w:val="21"/>
                <w:szCs w:val="21"/>
              </w:rPr>
              <w:t>及</w:t>
            </w:r>
            <w:r>
              <w:rPr>
                <w:rFonts w:hint="default" w:ascii="Times New Roman" w:hAnsi="Times New Roman" w:eastAsia="宋体" w:cs="Times New Roman"/>
                <w:spacing w:val="-1"/>
                <w:sz w:val="21"/>
                <w:szCs w:val="21"/>
              </w:rPr>
              <w:t>规模</w:t>
            </w:r>
          </w:p>
        </w:tc>
      </w:tr>
      <w:tr w14:paraId="22FBB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jc w:val="center"/>
        </w:trPr>
        <w:tc>
          <w:tcPr>
            <w:tcW w:w="1199" w:type="dxa"/>
            <w:vAlign w:val="center"/>
          </w:tcPr>
          <w:p w14:paraId="3BE14190">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五组</w:t>
            </w:r>
          </w:p>
        </w:tc>
        <w:tc>
          <w:tcPr>
            <w:tcW w:w="1509" w:type="dxa"/>
            <w:vAlign w:val="center"/>
          </w:tcPr>
          <w:p w14:paraId="243D9325">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村委会</w:t>
            </w:r>
          </w:p>
        </w:tc>
        <w:tc>
          <w:tcPr>
            <w:tcW w:w="1609" w:type="dxa"/>
            <w:vAlign w:val="center"/>
          </w:tcPr>
          <w:p w14:paraId="2776E4E7">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是</w:t>
            </w:r>
          </w:p>
        </w:tc>
        <w:tc>
          <w:tcPr>
            <w:tcW w:w="1145" w:type="dxa"/>
            <w:vAlign w:val="center"/>
          </w:tcPr>
          <w:p w14:paraId="3360DD00">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val="en-US" w:eastAsia="zh-CN"/>
              </w:rPr>
            </w:pPr>
            <w:r>
              <w:rPr>
                <w:rFonts w:hint="default" w:ascii="Times New Roman" w:hAnsi="Times New Roman" w:eastAsia="宋体" w:cs="Times New Roman"/>
                <w:spacing w:val="-5"/>
                <w:sz w:val="21"/>
                <w:szCs w:val="21"/>
                <w:lang w:val="en-US" w:eastAsia="zh-CN"/>
              </w:rPr>
              <w:t>0.05</w:t>
            </w:r>
          </w:p>
        </w:tc>
        <w:tc>
          <w:tcPr>
            <w:tcW w:w="1187" w:type="dxa"/>
            <w:vAlign w:val="center"/>
          </w:tcPr>
          <w:p w14:paraId="5A5DD7D5">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val="en-US" w:eastAsia="zh-CN"/>
              </w:rPr>
            </w:pPr>
            <w:r>
              <w:rPr>
                <w:rFonts w:hint="default" w:ascii="Times New Roman" w:hAnsi="Times New Roman" w:eastAsia="宋体" w:cs="Times New Roman"/>
                <w:spacing w:val="-5"/>
                <w:sz w:val="21"/>
                <w:szCs w:val="21"/>
                <w:lang w:val="en-US" w:eastAsia="zh-CN"/>
              </w:rPr>
              <w:t>300</w:t>
            </w:r>
          </w:p>
        </w:tc>
        <w:tc>
          <w:tcPr>
            <w:tcW w:w="1848" w:type="dxa"/>
            <w:vAlign w:val="center"/>
          </w:tcPr>
          <w:p w14:paraId="6FDD539D">
            <w:pPr>
              <w:keepNext w:val="0"/>
              <w:keepLines w:val="0"/>
              <w:pageBreakBefore w:val="0"/>
              <w:widowControl/>
              <w:kinsoku/>
              <w:wordWrap/>
              <w:overflowPunct/>
              <w:topLinePunct w:val="0"/>
              <w:autoSpaceDE/>
              <w:autoSpaceDN/>
              <w:bidi w:val="0"/>
              <w:adjustRightInd/>
              <w:snapToGrid/>
              <w:ind w:left="0" w:right="0" w:firstLine="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全村</w:t>
            </w:r>
          </w:p>
        </w:tc>
      </w:tr>
      <w:tr w14:paraId="6D6BA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1199" w:type="dxa"/>
            <w:vAlign w:val="center"/>
          </w:tcPr>
          <w:p w14:paraId="78FC6BF6">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十组</w:t>
            </w:r>
          </w:p>
        </w:tc>
        <w:tc>
          <w:tcPr>
            <w:tcW w:w="1509" w:type="dxa"/>
            <w:vAlign w:val="center"/>
          </w:tcPr>
          <w:p w14:paraId="4BA8BDBE">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村卫生室</w:t>
            </w:r>
          </w:p>
        </w:tc>
        <w:tc>
          <w:tcPr>
            <w:tcW w:w="1609" w:type="dxa"/>
            <w:vAlign w:val="center"/>
          </w:tcPr>
          <w:p w14:paraId="28BE9A9B">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否</w:t>
            </w:r>
          </w:p>
        </w:tc>
        <w:tc>
          <w:tcPr>
            <w:tcW w:w="1145" w:type="dxa"/>
            <w:vAlign w:val="center"/>
          </w:tcPr>
          <w:p w14:paraId="75559263">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val="en-US" w:eastAsia="zh-CN"/>
              </w:rPr>
            </w:pPr>
            <w:r>
              <w:rPr>
                <w:rFonts w:hint="default" w:ascii="Times New Roman" w:hAnsi="Times New Roman" w:eastAsia="宋体" w:cs="Times New Roman"/>
                <w:spacing w:val="-5"/>
                <w:sz w:val="21"/>
                <w:szCs w:val="21"/>
                <w:lang w:val="en-US" w:eastAsia="zh-CN"/>
              </w:rPr>
              <w:t>0.03</w:t>
            </w:r>
          </w:p>
        </w:tc>
        <w:tc>
          <w:tcPr>
            <w:tcW w:w="1187" w:type="dxa"/>
            <w:vAlign w:val="center"/>
          </w:tcPr>
          <w:p w14:paraId="3DE72992">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val="en-US" w:eastAsia="zh-CN"/>
              </w:rPr>
            </w:pPr>
            <w:r>
              <w:rPr>
                <w:rFonts w:hint="default" w:ascii="Times New Roman" w:hAnsi="Times New Roman" w:eastAsia="宋体" w:cs="Times New Roman"/>
                <w:spacing w:val="-5"/>
                <w:sz w:val="21"/>
                <w:szCs w:val="21"/>
                <w:lang w:val="en-US" w:eastAsia="zh-CN"/>
              </w:rPr>
              <w:t>100</w:t>
            </w:r>
          </w:p>
        </w:tc>
        <w:tc>
          <w:tcPr>
            <w:tcW w:w="1848" w:type="dxa"/>
            <w:vAlign w:val="center"/>
          </w:tcPr>
          <w:p w14:paraId="08A874C8">
            <w:pPr>
              <w:keepNext w:val="0"/>
              <w:keepLines w:val="0"/>
              <w:pageBreakBefore w:val="0"/>
              <w:widowControl/>
              <w:kinsoku/>
              <w:wordWrap/>
              <w:overflowPunct/>
              <w:topLinePunct w:val="0"/>
              <w:autoSpaceDE/>
              <w:autoSpaceDN/>
              <w:bidi w:val="0"/>
              <w:adjustRightInd/>
              <w:snapToGrid/>
              <w:ind w:left="0" w:right="0" w:firstLine="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八、九、十组</w:t>
            </w:r>
          </w:p>
        </w:tc>
      </w:tr>
      <w:tr w14:paraId="7EF7A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199" w:type="dxa"/>
            <w:vAlign w:val="center"/>
          </w:tcPr>
          <w:p w14:paraId="6850795C">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七组</w:t>
            </w:r>
          </w:p>
        </w:tc>
        <w:tc>
          <w:tcPr>
            <w:tcW w:w="1509" w:type="dxa"/>
            <w:vAlign w:val="center"/>
          </w:tcPr>
          <w:p w14:paraId="587E098A">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水厂</w:t>
            </w:r>
          </w:p>
        </w:tc>
        <w:tc>
          <w:tcPr>
            <w:tcW w:w="1609" w:type="dxa"/>
            <w:vAlign w:val="center"/>
          </w:tcPr>
          <w:p w14:paraId="1A25D042">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eastAsia="zh-CN"/>
              </w:rPr>
            </w:pPr>
            <w:r>
              <w:rPr>
                <w:rFonts w:hint="default" w:ascii="Times New Roman" w:hAnsi="Times New Roman" w:eastAsia="宋体" w:cs="Times New Roman"/>
                <w:spacing w:val="-5"/>
                <w:sz w:val="21"/>
                <w:szCs w:val="21"/>
                <w:lang w:eastAsia="zh-CN"/>
              </w:rPr>
              <w:t>是</w:t>
            </w:r>
          </w:p>
        </w:tc>
        <w:tc>
          <w:tcPr>
            <w:tcW w:w="1145" w:type="dxa"/>
            <w:vAlign w:val="center"/>
          </w:tcPr>
          <w:p w14:paraId="2D8493C5">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val="en-US" w:eastAsia="zh-CN"/>
              </w:rPr>
            </w:pPr>
            <w:r>
              <w:rPr>
                <w:rFonts w:hint="default" w:ascii="Times New Roman" w:hAnsi="Times New Roman" w:eastAsia="宋体" w:cs="Times New Roman"/>
                <w:spacing w:val="-5"/>
                <w:sz w:val="21"/>
                <w:szCs w:val="21"/>
                <w:lang w:val="en-US" w:eastAsia="zh-CN"/>
              </w:rPr>
              <w:t>0.03</w:t>
            </w:r>
          </w:p>
        </w:tc>
        <w:tc>
          <w:tcPr>
            <w:tcW w:w="1187" w:type="dxa"/>
            <w:vAlign w:val="center"/>
          </w:tcPr>
          <w:p w14:paraId="26E7F4AD">
            <w:pPr>
              <w:keepNext w:val="0"/>
              <w:keepLines w:val="0"/>
              <w:pageBreakBefore w:val="0"/>
              <w:widowControl/>
              <w:kinsoku/>
              <w:wordWrap/>
              <w:overflowPunct/>
              <w:topLinePunct w:val="0"/>
              <w:autoSpaceDE/>
              <w:autoSpaceDN/>
              <w:bidi w:val="0"/>
              <w:adjustRightInd/>
              <w:snapToGrid/>
              <w:spacing w:line="241" w:lineRule="auto"/>
              <w:ind w:left="0" w:right="0" w:firstLine="0"/>
              <w:jc w:val="center"/>
              <w:textAlignment w:val="auto"/>
              <w:rPr>
                <w:rFonts w:hint="default" w:ascii="Times New Roman" w:hAnsi="Times New Roman" w:eastAsia="宋体" w:cs="Times New Roman"/>
                <w:spacing w:val="-5"/>
                <w:sz w:val="21"/>
                <w:szCs w:val="21"/>
                <w:lang w:val="en-US" w:eastAsia="zh-CN"/>
              </w:rPr>
            </w:pPr>
            <w:r>
              <w:rPr>
                <w:rFonts w:hint="default" w:ascii="Times New Roman" w:hAnsi="Times New Roman" w:eastAsia="宋体" w:cs="Times New Roman"/>
                <w:spacing w:val="-5"/>
                <w:sz w:val="21"/>
                <w:szCs w:val="21"/>
                <w:lang w:val="en-US" w:eastAsia="zh-CN"/>
              </w:rPr>
              <w:t>350</w:t>
            </w:r>
          </w:p>
        </w:tc>
        <w:tc>
          <w:tcPr>
            <w:tcW w:w="1848" w:type="dxa"/>
            <w:vAlign w:val="center"/>
          </w:tcPr>
          <w:p w14:paraId="2C5F6581">
            <w:pPr>
              <w:keepNext w:val="0"/>
              <w:keepLines w:val="0"/>
              <w:pageBreakBefore w:val="0"/>
              <w:widowControl/>
              <w:kinsoku/>
              <w:wordWrap/>
              <w:overflowPunct/>
              <w:topLinePunct w:val="0"/>
              <w:autoSpaceDE/>
              <w:autoSpaceDN/>
              <w:bidi w:val="0"/>
              <w:adjustRightInd/>
              <w:snapToGrid/>
              <w:ind w:left="0" w:right="0"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全村</w:t>
            </w:r>
          </w:p>
        </w:tc>
      </w:tr>
    </w:tbl>
    <w:p w14:paraId="3CB4BB6F">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drawing>
          <wp:anchor distT="0" distB="0" distL="114300" distR="114300" simplePos="0" relativeHeight="251662336" behindDoc="0" locked="0" layoutInCell="1" allowOverlap="1">
            <wp:simplePos x="0" y="0"/>
            <wp:positionH relativeFrom="column">
              <wp:posOffset>29845</wp:posOffset>
            </wp:positionH>
            <wp:positionV relativeFrom="page">
              <wp:posOffset>916940</wp:posOffset>
            </wp:positionV>
            <wp:extent cx="5226685" cy="3044190"/>
            <wp:effectExtent l="0" t="0" r="12065" b="3810"/>
            <wp:wrapTopAndBottom/>
            <wp:docPr id="26" name="图片 14" descr="C:/Users/Administrator/AppData/Local/Temp/picturecompress_20220107165245/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descr="C:/Users/Administrator/AppData/Local/Temp/picturecompress_20220107165245/output_1.pngoutput_1"/>
                    <pic:cNvPicPr>
                      <a:picLocks noChangeAspect="1"/>
                    </pic:cNvPicPr>
                  </pic:nvPicPr>
                  <pic:blipFill>
                    <a:blip r:embed="rId14"/>
                    <a:srcRect t="11929"/>
                    <a:stretch>
                      <a:fillRect/>
                    </a:stretch>
                  </pic:blipFill>
                  <pic:spPr>
                    <a:xfrm>
                      <a:off x="0" y="0"/>
                      <a:ext cx="5226685" cy="3044190"/>
                    </a:xfrm>
                    <a:prstGeom prst="rect">
                      <a:avLst/>
                    </a:prstGeom>
                  </pic:spPr>
                </pic:pic>
              </a:graphicData>
            </a:graphic>
          </wp:anchor>
        </w:drawing>
      </w:r>
      <w:r>
        <w:rPr>
          <w:rFonts w:hint="default" w:ascii="Times New Roman" w:hAnsi="Times New Roman" w:eastAsia="宋体" w:cs="Times New Roman"/>
          <w:b/>
          <w:bCs/>
          <w:sz w:val="24"/>
          <w:szCs w:val="24"/>
          <w:lang w:val="en-US" w:eastAsia="zh-CN"/>
        </w:rPr>
        <w:t>图2-7 晒经村便民服务中心</w:t>
      </w:r>
    </w:p>
    <w:p w14:paraId="07FFB9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2" w:firstLineChars="200"/>
        <w:jc w:val="left"/>
        <w:textAlignment w:val="auto"/>
        <w:rPr>
          <w:rFonts w:hint="default" w:ascii="Times New Roman" w:hAnsi="Times New Roman" w:cs="Times New Roman"/>
          <w:sz w:val="28"/>
          <w:lang w:val="en-US" w:eastAsia="zh-CN"/>
        </w:rPr>
      </w:pPr>
      <w:r>
        <w:rPr>
          <w:rFonts w:hint="default" w:ascii="Times New Roman" w:hAnsi="Times New Roman" w:cs="Times New Roman"/>
          <w:b/>
          <w:bCs/>
          <w:sz w:val="28"/>
          <w:lang w:val="en-US" w:eastAsia="zh-CN"/>
        </w:rPr>
        <w:t>道路设施现状。</w:t>
      </w:r>
      <w:r>
        <w:rPr>
          <w:rFonts w:hint="default" w:ascii="Times New Roman" w:hAnsi="Times New Roman" w:cs="Times New Roman"/>
          <w:sz w:val="28"/>
          <w:lang w:val="en-US" w:eastAsia="zh-CN"/>
        </w:rPr>
        <w:t>全村现有村级公路42公里，人行便道15公里，现状有一处农村客运招呼站，位于渝巴路（S103）路口。</w:t>
      </w:r>
    </w:p>
    <w:p w14:paraId="597B25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0" w:firstLineChars="0"/>
        <w:jc w:val="center"/>
        <w:textAlignment w:val="auto"/>
        <w:rPr>
          <w:rFonts w:hint="default" w:ascii="Times New Roman" w:hAnsi="Times New Roman" w:cs="Times New Roman"/>
          <w:sz w:val="28"/>
          <w:lang w:val="en-US" w:eastAsia="zh-CN"/>
        </w:rPr>
      </w:pPr>
      <w:r>
        <w:rPr>
          <w:rFonts w:hint="default" w:ascii="Times New Roman" w:hAnsi="Times New Roman" w:cs="Times New Roman"/>
          <w:sz w:val="28"/>
          <w:lang w:val="en-US" w:eastAsia="zh-CN"/>
        </w:rPr>
        <w:drawing>
          <wp:inline distT="0" distB="0" distL="114300" distR="114300">
            <wp:extent cx="5083175" cy="2447290"/>
            <wp:effectExtent l="0" t="0" r="3175" b="10160"/>
            <wp:docPr id="27" name="图片 27" descr="162579709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25797090915"/>
                    <pic:cNvPicPr>
                      <a:picLocks noChangeAspect="1"/>
                    </pic:cNvPicPr>
                  </pic:nvPicPr>
                  <pic:blipFill>
                    <a:blip r:embed="rId15"/>
                    <a:srcRect b="35809"/>
                    <a:stretch>
                      <a:fillRect/>
                    </a:stretch>
                  </pic:blipFill>
                  <pic:spPr>
                    <a:xfrm>
                      <a:off x="0" y="0"/>
                      <a:ext cx="5083175" cy="2447290"/>
                    </a:xfrm>
                    <a:prstGeom prst="rect">
                      <a:avLst/>
                    </a:prstGeom>
                  </pic:spPr>
                </pic:pic>
              </a:graphicData>
            </a:graphic>
          </wp:inline>
        </w:drawing>
      </w:r>
    </w:p>
    <w:p w14:paraId="2C0E7A4C">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图2-8 现状</w:t>
      </w:r>
      <w:r>
        <w:rPr>
          <w:rFonts w:hint="default" w:ascii="Times New Roman" w:hAnsi="Times New Roman" w:cs="Times New Roman"/>
          <w:b/>
          <w:bCs/>
          <w:sz w:val="24"/>
          <w:szCs w:val="24"/>
          <w:lang w:val="en-US" w:eastAsia="zh-CN"/>
        </w:rPr>
        <w:t>农村公路</w:t>
      </w:r>
    </w:p>
    <w:p w14:paraId="61980E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eastAsia" w:cs="Times New Roman"/>
          <w:b/>
          <w:bCs/>
          <w:sz w:val="28"/>
          <w:lang w:val="en-US" w:eastAsia="zh-CN"/>
        </w:rPr>
      </w:pPr>
      <w:r>
        <w:rPr>
          <w:rFonts w:hint="eastAsia" w:cs="Times New Roman"/>
          <w:b/>
          <w:bCs/>
          <w:sz w:val="28"/>
          <w:lang w:val="en-US" w:eastAsia="zh-CN"/>
        </w:rPr>
        <w:t>（5）上位规划分析</w:t>
      </w:r>
    </w:p>
    <w:p w14:paraId="26B642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rPr>
          <w:rFonts w:hint="default" w:ascii="Times New Roman" w:hAnsi="Times New Roman" w:cs="Times New Roman"/>
          <w:b w:val="0"/>
          <w:bCs w:val="0"/>
          <w:sz w:val="28"/>
          <w:lang w:val="en-US" w:eastAsia="zh-CN"/>
        </w:rPr>
      </w:pPr>
      <w:r>
        <w:rPr>
          <w:rFonts w:hint="default" w:cs="Times New Roman"/>
          <w:b w:val="0"/>
          <w:bCs w:val="0"/>
          <w:sz w:val="28"/>
          <w:lang w:val="en-US" w:eastAsia="zh-CN"/>
        </w:rPr>
        <w:t>在《云阳县国土空间总体规划（2021-2035年）》中，云阳城区整体规划布局为“</w:t>
      </w:r>
      <w:r>
        <w:rPr>
          <w:rFonts w:ascii="Times New Roman" w:hAnsi="Times New Roman" w:eastAsia="宋体" w:cs="Times New Roman"/>
          <w:b w:val="0"/>
          <w:bCs w:val="0"/>
          <w:snapToGrid/>
          <w:color w:val="auto"/>
          <w:kern w:val="2"/>
          <w:sz w:val="28"/>
          <w:szCs w:val="28"/>
          <w:lang w:val="en-US" w:eastAsia="zh-CN" w:bidi="ar"/>
        </w:rPr>
        <w:t>一道</w:t>
      </w:r>
      <w:r>
        <w:rPr>
          <w:rFonts w:hint="default" w:ascii="Times New Roman" w:hAnsi="Times New Roman" w:eastAsia="宋体" w:cs="Times New Roman"/>
          <w:b w:val="0"/>
          <w:bCs w:val="0"/>
          <w:snapToGrid/>
          <w:color w:val="auto"/>
          <w:kern w:val="2"/>
          <w:sz w:val="28"/>
          <w:szCs w:val="28"/>
          <w:lang w:val="en-US" w:eastAsia="zh-CN" w:bidi="ar"/>
        </w:rPr>
        <w:t>两江三环四片”</w:t>
      </w:r>
      <w:r>
        <w:rPr>
          <w:rFonts w:hint="default" w:cs="Times New Roman"/>
          <w:b w:val="0"/>
          <w:bCs w:val="0"/>
          <w:snapToGrid/>
          <w:kern w:val="2"/>
          <w:sz w:val="28"/>
          <w:szCs w:val="28"/>
          <w:lang w:val="en-US" w:eastAsia="zh-CN" w:bidi="ar"/>
        </w:rPr>
        <w:t>，晒经村位于</w:t>
      </w:r>
      <w:r>
        <w:rPr>
          <w:rFonts w:hint="eastAsia" w:cs="Times New Roman"/>
          <w:b w:val="0"/>
          <w:bCs w:val="0"/>
          <w:snapToGrid/>
          <w:kern w:val="2"/>
          <w:sz w:val="28"/>
          <w:szCs w:val="28"/>
          <w:lang w:val="en-US" w:eastAsia="zh-CN" w:bidi="ar"/>
        </w:rPr>
        <w:t>四片中的</w:t>
      </w:r>
      <w:r>
        <w:rPr>
          <w:rFonts w:hint="default" w:ascii="Times New Roman" w:hAnsi="Times New Roman" w:eastAsia="宋体" w:cs="Times New Roman"/>
          <w:snapToGrid/>
          <w:color w:val="auto"/>
          <w:kern w:val="2"/>
          <w:sz w:val="28"/>
          <w:szCs w:val="28"/>
          <w:lang w:val="en-US" w:eastAsia="zh-CN" w:bidi="ar"/>
        </w:rPr>
        <w:t>人和</w:t>
      </w:r>
      <w:r>
        <w:rPr>
          <w:rFonts w:hint="eastAsia" w:cs="Times New Roman"/>
          <w:snapToGrid/>
          <w:color w:val="auto"/>
          <w:kern w:val="2"/>
          <w:sz w:val="28"/>
          <w:szCs w:val="28"/>
          <w:lang w:val="en-US" w:eastAsia="zh-CN" w:bidi="ar"/>
        </w:rPr>
        <w:t>-</w:t>
      </w:r>
      <w:r>
        <w:rPr>
          <w:rFonts w:hint="default" w:ascii="Times New Roman" w:hAnsi="Times New Roman" w:eastAsia="宋体" w:cs="Times New Roman"/>
          <w:snapToGrid/>
          <w:color w:val="auto"/>
          <w:kern w:val="2"/>
          <w:sz w:val="28"/>
          <w:szCs w:val="28"/>
          <w:lang w:val="en-US" w:eastAsia="zh-CN" w:bidi="ar"/>
        </w:rPr>
        <w:t>巴阳科创新区</w:t>
      </w:r>
      <w:r>
        <w:rPr>
          <w:rFonts w:hint="eastAsia" w:cs="Times New Roman"/>
          <w:snapToGrid/>
          <w:kern w:val="2"/>
          <w:sz w:val="28"/>
          <w:szCs w:val="28"/>
          <w:lang w:val="en-US" w:eastAsia="zh-CN" w:bidi="ar"/>
        </w:rPr>
        <w:t>。同时</w:t>
      </w:r>
      <w:r>
        <w:rPr>
          <w:rFonts w:hint="default" w:ascii="Times New Roman" w:hAnsi="Times New Roman" w:cs="Times New Roman"/>
          <w:b w:val="0"/>
          <w:bCs w:val="0"/>
          <w:sz w:val="28"/>
          <w:lang w:val="en-US" w:eastAsia="zh-CN"/>
        </w:rPr>
        <w:t>村内不涉及重大基础设施布局。</w:t>
      </w:r>
    </w:p>
    <w:p w14:paraId="39F83C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default" w:cs="Times New Roman"/>
          <w:b/>
          <w:bCs/>
          <w:sz w:val="28"/>
          <w:lang w:val="en-US" w:eastAsia="zh-CN"/>
        </w:rPr>
      </w:pPr>
      <w:r>
        <w:rPr>
          <w:rFonts w:hint="default" w:ascii="Times New Roman" w:hAnsi="Times New Roman" w:cs="Times New Roman"/>
          <w:b w:val="0"/>
          <w:bCs w:val="0"/>
          <w:sz w:val="28"/>
          <w:lang w:val="en-US" w:eastAsia="zh-CN"/>
        </w:rPr>
        <w:drawing>
          <wp:inline distT="0" distB="0" distL="114300" distR="114300">
            <wp:extent cx="5147945" cy="4148455"/>
            <wp:effectExtent l="0" t="0" r="14605" b="4445"/>
            <wp:docPr id="36" name="图片 36" descr="区位图(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区位图(最新）"/>
                    <pic:cNvPicPr>
                      <a:picLocks noChangeAspect="1"/>
                    </pic:cNvPicPr>
                  </pic:nvPicPr>
                  <pic:blipFill>
                    <a:blip r:embed="rId16"/>
                    <a:srcRect l="5211" t="17682" r="67557" b="51293"/>
                    <a:stretch>
                      <a:fillRect/>
                    </a:stretch>
                  </pic:blipFill>
                  <pic:spPr>
                    <a:xfrm>
                      <a:off x="0" y="0"/>
                      <a:ext cx="5147945" cy="4148455"/>
                    </a:xfrm>
                    <a:prstGeom prst="rect">
                      <a:avLst/>
                    </a:prstGeom>
                  </pic:spPr>
                </pic:pic>
              </a:graphicData>
            </a:graphic>
          </wp:inline>
        </w:drawing>
      </w:r>
    </w:p>
    <w:p w14:paraId="5C0A270B">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eastAsia" w:cs="Times New Roman"/>
          <w:b/>
          <w:bCs/>
          <w:sz w:val="24"/>
          <w:szCs w:val="24"/>
          <w:lang w:val="en-US" w:eastAsia="zh-CN"/>
        </w:rPr>
      </w:pPr>
      <w:r>
        <w:rPr>
          <w:rFonts w:hint="default" w:ascii="Times New Roman" w:hAnsi="Times New Roman" w:eastAsia="宋体" w:cs="Times New Roman"/>
          <w:b/>
          <w:bCs/>
          <w:sz w:val="24"/>
          <w:szCs w:val="24"/>
          <w:lang w:val="en-US" w:eastAsia="zh-CN"/>
        </w:rPr>
        <w:t>图2-</w:t>
      </w:r>
      <w:r>
        <w:rPr>
          <w:rFonts w:hint="eastAsia" w:cs="Times New Roman"/>
          <w:b/>
          <w:bCs/>
          <w:sz w:val="24"/>
          <w:szCs w:val="24"/>
          <w:lang w:val="en-US" w:eastAsia="zh-CN"/>
        </w:rPr>
        <w:t>9</w:t>
      </w:r>
      <w:r>
        <w:rPr>
          <w:rFonts w:hint="default" w:ascii="Times New Roman" w:hAnsi="Times New Roman" w:eastAsia="宋体" w:cs="Times New Roman"/>
          <w:b/>
          <w:bCs/>
          <w:sz w:val="24"/>
          <w:szCs w:val="24"/>
          <w:lang w:val="en-US" w:eastAsia="zh-CN"/>
        </w:rPr>
        <w:t xml:space="preserve"> </w:t>
      </w:r>
      <w:r>
        <w:rPr>
          <w:rFonts w:hint="eastAsia" w:cs="Times New Roman"/>
          <w:b/>
          <w:bCs/>
          <w:sz w:val="24"/>
          <w:szCs w:val="24"/>
          <w:lang w:val="en-US" w:eastAsia="zh-CN"/>
        </w:rPr>
        <w:t>云阳城区空间结构规划图</w:t>
      </w:r>
    </w:p>
    <w:p w14:paraId="4C5C8B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default" w:ascii="Times New Roman" w:hAnsi="Times New Roman" w:cs="Times New Roman"/>
          <w:b/>
          <w:bCs/>
          <w:sz w:val="28"/>
          <w:lang w:val="en-US" w:eastAsia="zh-CN"/>
        </w:rPr>
      </w:pPr>
      <w:r>
        <w:rPr>
          <w:rFonts w:hint="default" w:cs="Times New Roman"/>
          <w:b/>
          <w:bCs/>
          <w:sz w:val="28"/>
          <w:lang w:val="en-US" w:eastAsia="zh-CN"/>
        </w:rPr>
        <w:t>（</w:t>
      </w:r>
      <w:r>
        <w:rPr>
          <w:rFonts w:hint="eastAsia" w:cs="Times New Roman"/>
          <w:b/>
          <w:bCs/>
          <w:sz w:val="28"/>
          <w:lang w:val="en-US" w:eastAsia="zh-CN"/>
        </w:rPr>
        <w:t>6</w:t>
      </w:r>
      <w:r>
        <w:rPr>
          <w:rFonts w:hint="default" w:cs="Times New Roman"/>
          <w:b/>
          <w:bCs/>
          <w:sz w:val="28"/>
          <w:lang w:val="en-US" w:eastAsia="zh-CN"/>
        </w:rPr>
        <w:t>）</w:t>
      </w:r>
      <w:r>
        <w:rPr>
          <w:rFonts w:hint="default" w:ascii="Times New Roman" w:hAnsi="Times New Roman" w:cs="Times New Roman"/>
          <w:b/>
          <w:bCs/>
          <w:sz w:val="28"/>
          <w:lang w:val="en-US" w:eastAsia="zh-CN"/>
        </w:rPr>
        <w:t>村民意愿</w:t>
      </w:r>
    </w:p>
    <w:p w14:paraId="63095F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rPr>
          <w:rFonts w:hint="default" w:ascii="Times New Roman" w:hAnsi="Times New Roman" w:cs="Times New Roman"/>
          <w:b w:val="0"/>
          <w:bCs w:val="0"/>
          <w:sz w:val="28"/>
          <w:lang w:val="en-US" w:eastAsia="zh-CN"/>
        </w:rPr>
      </w:pPr>
      <w:r>
        <w:rPr>
          <w:rFonts w:hint="default" w:ascii="Times New Roman" w:hAnsi="Times New Roman" w:cs="Times New Roman"/>
          <w:b w:val="0"/>
          <w:bCs w:val="0"/>
          <w:sz w:val="28"/>
          <w:lang w:val="en-US" w:eastAsia="zh-CN"/>
        </w:rPr>
        <w:t>街道办事处、村集体、村民主要发展诉求为依托现有果园，完善民宿、农家乐</w:t>
      </w:r>
      <w:r>
        <w:rPr>
          <w:rFonts w:hint="eastAsia" w:cs="Times New Roman"/>
          <w:b w:val="0"/>
          <w:bCs w:val="0"/>
          <w:sz w:val="28"/>
          <w:lang w:val="en-US" w:eastAsia="zh-CN"/>
        </w:rPr>
        <w:t>、步道</w:t>
      </w:r>
      <w:r>
        <w:rPr>
          <w:rFonts w:hint="default" w:ascii="Times New Roman" w:hAnsi="Times New Roman" w:cs="Times New Roman"/>
          <w:b w:val="0"/>
          <w:bCs w:val="0"/>
          <w:sz w:val="28"/>
          <w:lang w:val="en-US" w:eastAsia="zh-CN"/>
        </w:rPr>
        <w:t>等相关的旅游配套设施，实现一二三产融合发展。同时提升道路等级</w:t>
      </w:r>
      <w:r>
        <w:rPr>
          <w:rFonts w:hint="eastAsia" w:cs="Times New Roman"/>
          <w:b w:val="0"/>
          <w:bCs w:val="0"/>
          <w:sz w:val="28"/>
          <w:lang w:val="en-US" w:eastAsia="zh-CN"/>
        </w:rPr>
        <w:t>，</w:t>
      </w:r>
      <w:r>
        <w:rPr>
          <w:rFonts w:hint="default" w:ascii="Times New Roman" w:hAnsi="Times New Roman" w:cs="Times New Roman"/>
          <w:b w:val="0"/>
          <w:bCs w:val="0"/>
          <w:sz w:val="28"/>
          <w:lang w:val="en-US" w:eastAsia="zh-CN"/>
        </w:rPr>
        <w:t>开展人居环境整治，改善村民日常生产生活条件。</w:t>
      </w:r>
    </w:p>
    <w:p w14:paraId="6E1F342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bCs/>
          <w:sz w:val="32"/>
          <w:szCs w:val="32"/>
        </w:rPr>
      </w:pPr>
      <w:bookmarkStart w:id="11" w:name="_Toc29308"/>
    </w:p>
    <w:p w14:paraId="793D83A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bCs/>
          <w:sz w:val="32"/>
          <w:szCs w:val="32"/>
          <w:lang w:eastAsia="zh-CN"/>
        </w:rPr>
      </w:pPr>
      <w:r>
        <w:rPr>
          <w:rFonts w:hint="default" w:ascii="Times New Roman" w:hAnsi="Times New Roman" w:eastAsia="黑体" w:cs="Times New Roman"/>
          <w:b/>
          <w:bCs/>
          <w:sz w:val="32"/>
          <w:szCs w:val="32"/>
        </w:rPr>
        <w:t>第</w:t>
      </w:r>
      <w:r>
        <w:rPr>
          <w:rFonts w:hint="default" w:ascii="Times New Roman" w:hAnsi="Times New Roman" w:eastAsia="黑体" w:cs="Times New Roman"/>
          <w:b/>
          <w:bCs/>
          <w:sz w:val="32"/>
          <w:szCs w:val="32"/>
          <w:lang w:eastAsia="zh-CN"/>
        </w:rPr>
        <w:t>三</w:t>
      </w:r>
      <w:r>
        <w:rPr>
          <w:rFonts w:hint="default" w:ascii="Times New Roman" w:hAnsi="Times New Roman" w:eastAsia="黑体" w:cs="Times New Roman"/>
          <w:b/>
          <w:bCs/>
          <w:sz w:val="32"/>
          <w:szCs w:val="32"/>
        </w:rPr>
        <w:t>章　</w:t>
      </w:r>
      <w:r>
        <w:rPr>
          <w:rFonts w:hint="default" w:ascii="Times New Roman" w:hAnsi="Times New Roman" w:eastAsia="黑体" w:cs="Times New Roman"/>
          <w:b/>
          <w:bCs/>
          <w:sz w:val="32"/>
          <w:szCs w:val="32"/>
          <w:lang w:eastAsia="zh-CN"/>
        </w:rPr>
        <w:t>规划定位与目标</w:t>
      </w:r>
      <w:bookmarkEnd w:id="11"/>
    </w:p>
    <w:p w14:paraId="5F3F0AFF">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eastAsia="zh-CN"/>
        </w:rPr>
      </w:pPr>
      <w:bookmarkStart w:id="12" w:name="_bookmark11"/>
      <w:bookmarkEnd w:id="12"/>
      <w:r>
        <w:rPr>
          <w:rFonts w:hint="default" w:ascii="Times New Roman" w:hAnsi="Times New Roman" w:cs="Times New Roman"/>
          <w:b/>
          <w:sz w:val="28"/>
          <w:lang w:val="en-US" w:eastAsia="zh-CN"/>
        </w:rPr>
        <w:t>3.1</w:t>
      </w:r>
      <w:r>
        <w:rPr>
          <w:rFonts w:hint="default" w:ascii="Times New Roman" w:hAnsi="Times New Roman" w:cs="Times New Roman"/>
          <w:b/>
          <w:sz w:val="28"/>
          <w:lang w:eastAsia="zh-CN"/>
        </w:rPr>
        <w:t>规划定位</w:t>
      </w:r>
    </w:p>
    <w:p w14:paraId="63C09F6D">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t>依托晒经村交通区位优势，提档升级枇杷、柑橘等特色产业，延长产业链条。结合果园、田园、桃树水库、晒经遗址、</w:t>
      </w:r>
      <w:r>
        <w:rPr>
          <w:rFonts w:hint="eastAsia" w:cs="Times New Roman"/>
          <w:sz w:val="28"/>
          <w:lang w:val="en-US" w:eastAsia="zh-CN"/>
        </w:rPr>
        <w:t>天心寨</w:t>
      </w:r>
      <w:r>
        <w:rPr>
          <w:rFonts w:hint="default" w:ascii="Times New Roman" w:hAnsi="Times New Roman" w:cs="Times New Roman"/>
          <w:sz w:val="28"/>
          <w:lang w:val="en-US" w:eastAsia="zh-CN"/>
        </w:rPr>
        <w:t>等特色资源，打造特色农旅融合亮点项目。通过“激活产业、补齐配套、盘活资产、美化村落、创新管理”的方式，打造云阳田园会客厅，成为城乡公共服务、基础设施均等化、三产融合、生态环境优美的城乡融合示范村。</w:t>
      </w:r>
    </w:p>
    <w:p w14:paraId="7CD304A0">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3.2村域发展规模预测</w:t>
      </w:r>
    </w:p>
    <w:p w14:paraId="2C8800F4">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t>村域户籍人口规模预测方法：综合增长法。发展预测按照以下公式计算：</w:t>
      </w:r>
    </w:p>
    <w:p w14:paraId="16718E03">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object>
          <v:shape id="_x0000_i1025" o:spt="75" type="#_x0000_t75" style="height:22.6pt;width:94.6pt;" o:ole="t" filled="f" o:preferrelative="t" stroked="f" coordsize="21600,21600">
            <v:path/>
            <v:fill on="f" focussize="0,0"/>
            <v:stroke on="f" joinstyle="miter"/>
            <v:imagedata r:id="rId18" o:title=""/>
            <o:lock v:ext="edit" aspectratio="t"/>
            <w10:wrap type="none"/>
            <w10:anchorlock/>
          </v:shape>
          <o:OLEObject Type="Embed" ProgID="Equation.3" ShapeID="_x0000_i1025" DrawAspect="Content" ObjectID="_1468075725" r:id="rId17">
            <o:LockedField>false</o:LockedField>
          </o:OLEObject>
        </w:object>
      </w:r>
    </w:p>
    <w:p w14:paraId="67C0091F">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t>式中，</w:t>
      </w:r>
      <w:r>
        <w:rPr>
          <w:rFonts w:hint="default" w:ascii="Times New Roman" w:hAnsi="Times New Roman" w:cs="Times New Roman"/>
          <w:sz w:val="28"/>
          <w:lang w:val="en-US" w:eastAsia="zh-CN"/>
        </w:rPr>
        <w:object>
          <v:shape id="_x0000_i1026" o:spt="75" type="#_x0000_t75" style="height:15.05pt;width:15.05pt;" o:ole="t" filled="f" o:preferrelative="t" stroked="f" coordsize="21600,21600">
            <v:path/>
            <v:fill on="f" focussize="0,0"/>
            <v:stroke on="f" joinstyle="miter"/>
            <v:imagedata r:id="rId20" o:title=""/>
            <o:lock v:ext="edit" aspectratio="t"/>
            <w10:wrap type="none"/>
            <w10:anchorlock/>
          </v:shape>
          <o:OLEObject Type="Embed" ProgID="Equation.3" ShapeID="_x0000_i1026" DrawAspect="Content" ObjectID="_1468075726" r:id="rId19">
            <o:LockedField>false</o:LockedField>
          </o:OLEObject>
        </w:object>
      </w:r>
      <w:r>
        <w:rPr>
          <w:rFonts w:hint="default" w:ascii="Times New Roman" w:hAnsi="Times New Roman" w:cs="Times New Roman"/>
          <w:sz w:val="28"/>
          <w:lang w:val="en-US" w:eastAsia="zh-CN"/>
        </w:rPr>
        <w:t>——总人口预测数（人）；</w:t>
      </w:r>
    </w:p>
    <w:p w14:paraId="6D44E872">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object>
          <v:shape id="_x0000_i1027" o:spt="75" type="#_x0000_t75" style="height:22.6pt;width:15.05pt;" o:ole="t" filled="f" o:preferrelative="t" stroked="f" coordsize="21600,21600">
            <v:path/>
            <v:fill on="f" focussize="0,0"/>
            <v:stroke on="f" joinstyle="miter"/>
            <v:imagedata r:id="rId22" o:title=""/>
            <o:lock v:ext="edit" aspectratio="t"/>
            <w10:wrap type="none"/>
            <w10:anchorlock/>
          </v:shape>
          <o:OLEObject Type="Embed" ProgID="Equation.3" ShapeID="_x0000_i1027" DrawAspect="Content" ObjectID="_1468075727" r:id="rId21">
            <o:LockedField>false</o:LockedField>
          </o:OLEObject>
        </w:object>
      </w:r>
      <w:r>
        <w:rPr>
          <w:rFonts w:hint="default" w:ascii="Times New Roman" w:hAnsi="Times New Roman" w:cs="Times New Roman"/>
          <w:sz w:val="28"/>
          <w:lang w:val="en-US" w:eastAsia="zh-CN"/>
        </w:rPr>
        <w:t>——总人口现状数（人）；</w:t>
      </w:r>
    </w:p>
    <w:p w14:paraId="2DEC9E1A">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object>
          <v:shape id="_x0000_i1028" o:spt="75" type="#_x0000_t75" style="height:15.05pt;width:15.05pt;" o:ole="t" filled="f" o:preferrelative="t" stroked="f" coordsize="21600,21600">
            <v:path/>
            <v:fill on="f" focussize="0,0"/>
            <v:stroke on="f" joinstyle="miter"/>
            <v:imagedata r:id="rId24" o:title=""/>
            <o:lock v:ext="edit" aspectratio="t"/>
            <w10:wrap type="none"/>
            <w10:anchorlock/>
          </v:shape>
          <o:OLEObject Type="Embed" ProgID="Equation.3" ShapeID="_x0000_i1028" DrawAspect="Content" ObjectID="_1468075728" r:id="rId23">
            <o:LockedField>false</o:LockedField>
          </o:OLEObject>
        </w:object>
      </w:r>
      <w:r>
        <w:rPr>
          <w:rFonts w:hint="default" w:ascii="Times New Roman" w:hAnsi="Times New Roman" w:cs="Times New Roman"/>
          <w:sz w:val="28"/>
          <w:lang w:val="en-US" w:eastAsia="zh-CN"/>
        </w:rPr>
        <w:t>——规划期内人口的自然增长率（%）；</w:t>
      </w:r>
    </w:p>
    <w:p w14:paraId="185C63F0">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object>
          <v:shape id="_x0000_i1029" o:spt="75" type="#_x0000_t75" style="height:15.05pt;width:15.05pt;" o:ole="t" filled="f" o:preferrelative="t" stroked="f" coordsize="21600,21600">
            <v:path/>
            <v:fill on="f" focussize="0,0"/>
            <v:stroke on="f" joinstyle="miter"/>
            <v:imagedata r:id="rId26" o:title=""/>
            <o:lock v:ext="edit" aspectratio="t"/>
            <w10:wrap type="none"/>
            <w10:anchorlock/>
          </v:shape>
          <o:OLEObject Type="Embed" ProgID="Equation.3" ShapeID="_x0000_i1029" DrawAspect="Content" ObjectID="_1468075729" r:id="rId25">
            <o:LockedField>false</o:LockedField>
          </o:OLEObject>
        </w:object>
      </w:r>
      <w:r>
        <w:rPr>
          <w:rFonts w:hint="default" w:ascii="Times New Roman" w:hAnsi="Times New Roman" w:cs="Times New Roman"/>
          <w:sz w:val="28"/>
          <w:lang w:val="en-US" w:eastAsia="zh-CN"/>
        </w:rPr>
        <w:t>——规划期内人口的机械增长数（人）；</w:t>
      </w:r>
    </w:p>
    <w:p w14:paraId="7828948F">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object>
          <v:shape id="_x0000_i1030" o:spt="75" type="#_x0000_t75" style="height:15.05pt;width:15.05pt;" o:ole="t" filled="f" o:preferrelative="t" stroked="f" coordsize="21600,21600">
            <v:path/>
            <v:fill on="f" focussize="0,0"/>
            <v:stroke on="f" joinstyle="miter"/>
            <v:imagedata r:id="rId28" o:title=""/>
            <o:lock v:ext="edit" aspectratio="t"/>
            <w10:wrap type="none"/>
            <w10:anchorlock/>
          </v:shape>
          <o:OLEObject Type="Embed" ProgID="Equation.3" ShapeID="_x0000_i1030" DrawAspect="Content" ObjectID="_1468075730" r:id="rId27">
            <o:LockedField>false</o:LockedField>
          </o:OLEObject>
        </w:object>
      </w:r>
      <w:r>
        <w:rPr>
          <w:rFonts w:hint="default" w:ascii="Times New Roman" w:hAnsi="Times New Roman" w:cs="Times New Roman"/>
          <w:sz w:val="28"/>
          <w:lang w:val="en-US" w:eastAsia="zh-CN"/>
        </w:rPr>
        <w:t>——规划期限（年）。</w:t>
      </w:r>
    </w:p>
    <w:p w14:paraId="417F4E41">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t>晒经村村现状户籍总人口28</w:t>
      </w:r>
      <w:r>
        <w:rPr>
          <w:rFonts w:hint="eastAsia" w:cs="Times New Roman"/>
          <w:sz w:val="28"/>
          <w:lang w:val="en-US" w:eastAsia="zh-CN"/>
        </w:rPr>
        <w:t>52</w:t>
      </w:r>
      <w:r>
        <w:rPr>
          <w:rFonts w:hint="default" w:ascii="Times New Roman" w:hAnsi="Times New Roman" w:cs="Times New Roman"/>
          <w:sz w:val="28"/>
          <w:lang w:val="en-US" w:eastAsia="zh-CN"/>
        </w:rPr>
        <w:t>人。根据最近几年人口自然增长情况，综合考虑城镇化人口的转移，以及人和街道城镇人口机械增长的规律，推算出晒经村在规划期末的人口约为2500人。</w:t>
      </w:r>
    </w:p>
    <w:p w14:paraId="41526137">
      <w:pPr>
        <w:pStyle w:val="41"/>
        <w:ind w:firstLine="482"/>
        <w:jc w:val="both"/>
        <w:rPr>
          <w:rFonts w:hint="default" w:ascii="Times New Roman" w:hAnsi="Times New Roman" w:cs="Times New Roman"/>
          <w:sz w:val="28"/>
          <w:lang w:val="en-US" w:eastAsia="zh-CN"/>
        </w:rPr>
      </w:pPr>
      <w:r>
        <w:rPr>
          <w:rFonts w:hint="default" w:ascii="Times New Roman" w:hAnsi="Times New Roman" w:cs="Times New Roman"/>
          <w:sz w:val="28"/>
          <w:lang w:val="en-US" w:eastAsia="zh-CN"/>
        </w:rPr>
        <w:t>在符合上位规划的前提下，村规划的集中和分散集体建设用地分类统计，其总规模和村规划人口规模原则上不得超过该村现状集体建设用地和人口规模。</w:t>
      </w:r>
    </w:p>
    <w:p w14:paraId="59A6FA4B">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3.3规划指标</w:t>
      </w:r>
    </w:p>
    <w:p w14:paraId="6F8E9B8A">
      <w:pPr>
        <w:pStyle w:val="39"/>
        <w:spacing w:line="360" w:lineRule="auto"/>
        <w:ind w:firstLine="482"/>
        <w:jc w:val="both"/>
        <w:rPr>
          <w:rFonts w:hint="default" w:ascii="Times New Roman" w:hAnsi="Times New Roman" w:eastAsia="宋体" w:cs="Times New Roman"/>
          <w:b w:val="0"/>
          <w:snapToGrid/>
          <w:kern w:val="2"/>
          <w:sz w:val="28"/>
          <w:szCs w:val="28"/>
          <w:lang w:val="en-US" w:eastAsia="zh-CN" w:bidi="ar-SA"/>
        </w:rPr>
      </w:pPr>
      <w:r>
        <w:rPr>
          <w:rFonts w:hint="default" w:ascii="Times New Roman" w:hAnsi="Times New Roman" w:eastAsia="宋体" w:cs="Times New Roman"/>
          <w:b w:val="0"/>
          <w:snapToGrid/>
          <w:kern w:val="2"/>
          <w:sz w:val="28"/>
          <w:szCs w:val="28"/>
          <w:lang w:val="en-US" w:eastAsia="zh-CN" w:bidi="ar-SA"/>
        </w:rPr>
        <w:t>落实和细化上位规划确定的约束性指标，严格控制村庄用地规模，村庄用地不突破上位规划确定的村庄用地规模。永久基本农田、生态保护红线规模应与上位规划保持一致。详见表 3-</w:t>
      </w:r>
      <w:r>
        <w:rPr>
          <w:rFonts w:hint="default" w:ascii="Times New Roman" w:hAnsi="Times New Roman" w:cs="Times New Roman"/>
          <w:b w:val="0"/>
          <w:snapToGrid/>
          <w:kern w:val="2"/>
          <w:sz w:val="28"/>
          <w:szCs w:val="28"/>
          <w:lang w:val="en-US" w:eastAsia="zh-CN" w:bidi="ar-SA"/>
        </w:rPr>
        <w:t>1</w:t>
      </w:r>
      <w:r>
        <w:rPr>
          <w:rFonts w:hint="default" w:ascii="Times New Roman" w:hAnsi="Times New Roman" w:eastAsia="宋体" w:cs="Times New Roman"/>
          <w:b w:val="0"/>
          <w:snapToGrid/>
          <w:kern w:val="2"/>
          <w:sz w:val="28"/>
          <w:szCs w:val="28"/>
          <w:lang w:val="en-US" w:eastAsia="zh-CN" w:bidi="ar-SA"/>
        </w:rPr>
        <w:t>。</w:t>
      </w:r>
    </w:p>
    <w:p w14:paraId="35D86142">
      <w:pPr>
        <w:pStyle w:val="39"/>
        <w:spacing w:line="360" w:lineRule="auto"/>
        <w:ind w:firstLine="482"/>
        <w:jc w:val="both"/>
        <w:rPr>
          <w:rFonts w:hint="default" w:ascii="Times New Roman" w:hAnsi="Times New Roman" w:eastAsia="宋体" w:cs="Times New Roman"/>
          <w:b w:val="0"/>
          <w:snapToGrid/>
          <w:kern w:val="2"/>
          <w:sz w:val="28"/>
          <w:szCs w:val="28"/>
          <w:lang w:val="en-US" w:eastAsia="zh-CN" w:bidi="ar-SA"/>
        </w:rPr>
      </w:pPr>
    </w:p>
    <w:p w14:paraId="716CCF87">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lang w:val="en-US" w:eastAsia="zh-CN"/>
        </w:rPr>
      </w:pPr>
      <w:r>
        <w:rPr>
          <w:rFonts w:hint="default" w:ascii="Times New Roman" w:hAnsi="Times New Roman" w:eastAsia="宋体" w:cs="Times New Roman"/>
          <w:b/>
          <w:bCs/>
          <w:spacing w:val="0"/>
          <w:sz w:val="24"/>
          <w:szCs w:val="24"/>
          <w:lang w:val="en-US" w:eastAsia="zh-CN"/>
        </w:rPr>
        <w:t>表 3-1 规划目标表</w:t>
      </w:r>
    </w:p>
    <w:tbl>
      <w:tblPr>
        <w:tblStyle w:val="21"/>
        <w:tblW w:w="5174" w:type="pct"/>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22"/>
        <w:gridCol w:w="1411"/>
        <w:gridCol w:w="1413"/>
        <w:gridCol w:w="1401"/>
        <w:gridCol w:w="2079"/>
      </w:tblGrid>
      <w:tr w14:paraId="77EBB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824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指标</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2F6C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基期年（2021年）</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B2B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目标年（2035年）</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AF1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变化量</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48C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属性</w:t>
            </w:r>
          </w:p>
        </w:tc>
      </w:tr>
      <w:tr w14:paraId="2497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428"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2A72FDD">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户籍人口（人）</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9B597D">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2852</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943F59">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2500</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C55008">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-352</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top"/>
          </w:tcPr>
          <w:p w14:paraId="1C77C07A">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预期性</w:t>
            </w:r>
          </w:p>
        </w:tc>
      </w:tr>
      <w:tr w14:paraId="3B15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1428" w:type="pct"/>
            <w:tcBorders>
              <w:top w:val="single" w:color="000000" w:sz="4" w:space="0"/>
              <w:left w:val="single" w:color="000000" w:sz="4" w:space="0"/>
              <w:bottom w:val="single" w:color="000000" w:sz="4" w:space="0"/>
              <w:right w:val="single" w:color="000000" w:sz="4" w:space="0"/>
            </w:tcBorders>
            <w:shd w:val="clear" w:color="auto" w:fill="auto"/>
            <w:vAlign w:val="top"/>
          </w:tcPr>
          <w:p w14:paraId="3C0ADFBB">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耕地保有量(公顷）</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85E446">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80.68</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E4CE7B">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82.04</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D3CCE91">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1.36</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698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约束性</w:t>
            </w:r>
          </w:p>
        </w:tc>
      </w:tr>
      <w:tr w14:paraId="573D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428" w:type="pct"/>
            <w:tcBorders>
              <w:top w:val="single" w:color="000000" w:sz="4" w:space="0"/>
              <w:left w:val="single" w:color="000000" w:sz="4" w:space="0"/>
              <w:bottom w:val="single" w:color="000000" w:sz="4" w:space="0"/>
              <w:right w:val="single" w:color="000000" w:sz="4" w:space="0"/>
            </w:tcBorders>
            <w:shd w:val="clear" w:color="auto" w:fill="auto"/>
            <w:vAlign w:val="top"/>
          </w:tcPr>
          <w:p w14:paraId="6CC3D924">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永久基本农田面积（公顷）</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BB167DB">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70.04</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65A76A3">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70.04</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A3B5D4">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7F4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约束性</w:t>
            </w:r>
          </w:p>
        </w:tc>
      </w:tr>
      <w:tr w14:paraId="696F9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28" w:type="pct"/>
            <w:tcBorders>
              <w:top w:val="single" w:color="000000" w:sz="4" w:space="0"/>
              <w:left w:val="single" w:color="000000" w:sz="4" w:space="0"/>
              <w:bottom w:val="single" w:color="000000" w:sz="4" w:space="0"/>
              <w:right w:val="single" w:color="000000" w:sz="4" w:space="0"/>
            </w:tcBorders>
            <w:shd w:val="clear" w:color="auto" w:fill="auto"/>
            <w:vAlign w:val="top"/>
          </w:tcPr>
          <w:p w14:paraId="6F80A2A8">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生态保护红线面积（公顷）</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526E00">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9.29</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07A0C3">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9.29</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0DC7BB">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54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约束性</w:t>
            </w:r>
          </w:p>
        </w:tc>
      </w:tr>
      <w:tr w14:paraId="0F30E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28" w:type="pct"/>
            <w:tcBorders>
              <w:top w:val="single" w:color="000000" w:sz="4" w:space="0"/>
              <w:left w:val="single" w:color="000000" w:sz="4" w:space="0"/>
              <w:bottom w:val="single" w:color="000000" w:sz="4" w:space="0"/>
              <w:right w:val="single" w:color="000000" w:sz="4" w:space="0"/>
            </w:tcBorders>
            <w:shd w:val="clear" w:color="auto" w:fill="auto"/>
            <w:vAlign w:val="top"/>
          </w:tcPr>
          <w:p w14:paraId="43221375">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村庄建设用地 </w:t>
            </w:r>
          </w:p>
          <w:p w14:paraId="7F7A36C1">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（公顷）</w:t>
            </w:r>
          </w:p>
        </w:tc>
        <w:tc>
          <w:tcPr>
            <w:tcW w:w="7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8E7D39">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19.95</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A14D78">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19.86</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DCE75E6">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-0.09</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BC0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约束性</w:t>
            </w:r>
          </w:p>
        </w:tc>
      </w:tr>
    </w:tbl>
    <w:p w14:paraId="5B44383A">
      <w:pPr>
        <w:pStyle w:val="39"/>
        <w:spacing w:line="360" w:lineRule="auto"/>
        <w:ind w:firstLine="480"/>
        <w:rPr>
          <w:rFonts w:hint="default" w:ascii="Times New Roman" w:hAnsi="Times New Roman" w:cs="Times New Roman" w:eastAsiaTheme="minorEastAsia"/>
          <w:color w:val="auto"/>
          <w:sz w:val="24"/>
        </w:rPr>
      </w:pPr>
    </w:p>
    <w:p w14:paraId="1C93D8F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bCs/>
          <w:sz w:val="32"/>
          <w:szCs w:val="32"/>
        </w:rPr>
      </w:pPr>
      <w:bookmarkStart w:id="13" w:name="_Toc15897"/>
      <w:r>
        <w:rPr>
          <w:rFonts w:hint="default" w:ascii="Times New Roman" w:hAnsi="Times New Roman" w:eastAsia="黑体" w:cs="Times New Roman"/>
          <w:b/>
          <w:bCs/>
          <w:sz w:val="32"/>
          <w:szCs w:val="32"/>
        </w:rPr>
        <w:t>第</w:t>
      </w:r>
      <w:r>
        <w:rPr>
          <w:rFonts w:hint="default" w:ascii="Times New Roman" w:hAnsi="Times New Roman" w:eastAsia="黑体" w:cs="Times New Roman"/>
          <w:b/>
          <w:bCs/>
          <w:sz w:val="32"/>
          <w:szCs w:val="32"/>
          <w:lang w:eastAsia="zh-CN"/>
        </w:rPr>
        <w:t>四</w:t>
      </w:r>
      <w:r>
        <w:rPr>
          <w:rFonts w:hint="default" w:ascii="Times New Roman" w:hAnsi="Times New Roman" w:eastAsia="黑体" w:cs="Times New Roman"/>
          <w:b/>
          <w:bCs/>
          <w:sz w:val="32"/>
          <w:szCs w:val="32"/>
        </w:rPr>
        <w:t>章　国土空间布局与管控</w:t>
      </w:r>
      <w:bookmarkEnd w:id="13"/>
    </w:p>
    <w:p w14:paraId="19D4F25E">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left"/>
        <w:textAlignment w:val="auto"/>
        <w:rPr>
          <w:rFonts w:hint="default" w:ascii="Times New Roman" w:hAnsi="Times New Roman" w:eastAsia="宋体" w:cs="Times New Roman"/>
          <w:spacing w:val="5"/>
          <w:sz w:val="28"/>
          <w:szCs w:val="28"/>
        </w:rPr>
      </w:pPr>
      <w:r>
        <w:rPr>
          <w:rFonts w:hint="default" w:ascii="Times New Roman" w:hAnsi="Times New Roman" w:eastAsia="宋体" w:cs="Times New Roman"/>
          <w:b w:val="0"/>
          <w:snapToGrid/>
          <w:kern w:val="2"/>
          <w:sz w:val="28"/>
          <w:szCs w:val="28"/>
          <w:lang w:val="en-US" w:eastAsia="zh-CN" w:bidi="ar-SA"/>
        </w:rPr>
        <w:t>依据上位国土空间规划，落实生态保护红线、自然保护地、永久基本农田保护、村庄建设边界、禁止开垦的范围等管控要求。</w:t>
      </w:r>
      <w:r>
        <w:rPr>
          <w:rFonts w:hint="default" w:ascii="Times New Roman" w:hAnsi="Times New Roman" w:eastAsia="宋体" w:cs="Times New Roman"/>
          <w:spacing w:val="6"/>
          <w:sz w:val="28"/>
          <w:szCs w:val="28"/>
        </w:rPr>
        <w:t>对村域内国土空间进行统筹安排，</w:t>
      </w:r>
      <w:r>
        <w:rPr>
          <w:rFonts w:hint="default" w:ascii="Times New Roman" w:hAnsi="Times New Roman" w:eastAsia="宋体" w:cs="Times New Roman"/>
          <w:spacing w:val="2"/>
          <w:sz w:val="28"/>
          <w:szCs w:val="28"/>
        </w:rPr>
        <w:t>按照《国土空间调查</w:t>
      </w:r>
      <w:r>
        <w:rPr>
          <w:rFonts w:hint="default" w:ascii="Times New Roman" w:hAnsi="Times New Roman" w:eastAsia="宋体" w:cs="Times New Roman"/>
          <w:spacing w:val="2"/>
          <w:sz w:val="28"/>
          <w:szCs w:val="28"/>
          <w:lang w:eastAsia="zh-CN"/>
        </w:rPr>
        <w:t>、</w:t>
      </w:r>
      <w:r>
        <w:rPr>
          <w:rFonts w:hint="default" w:ascii="Times New Roman" w:hAnsi="Times New Roman" w:eastAsia="宋体" w:cs="Times New Roman"/>
          <w:spacing w:val="2"/>
          <w:sz w:val="28"/>
          <w:szCs w:val="28"/>
        </w:rPr>
        <w:t>规划</w:t>
      </w:r>
      <w:r>
        <w:rPr>
          <w:rFonts w:hint="default" w:ascii="Times New Roman" w:hAnsi="Times New Roman" w:eastAsia="宋体" w:cs="Times New Roman"/>
          <w:spacing w:val="2"/>
          <w:sz w:val="28"/>
          <w:szCs w:val="28"/>
          <w:lang w:eastAsia="zh-CN"/>
        </w:rPr>
        <w:t>、</w:t>
      </w:r>
      <w:r>
        <w:rPr>
          <w:rFonts w:hint="default" w:ascii="Times New Roman" w:hAnsi="Times New Roman" w:eastAsia="宋体" w:cs="Times New Roman"/>
          <w:spacing w:val="2"/>
          <w:sz w:val="28"/>
          <w:szCs w:val="28"/>
        </w:rPr>
        <w:t>用途管制用地用海分类指南</w:t>
      </w:r>
      <w:r>
        <w:rPr>
          <w:rFonts w:hint="default" w:ascii="Times New Roman" w:hAnsi="Times New Roman" w:cs="Times New Roman"/>
          <w:spacing w:val="2"/>
          <w:sz w:val="28"/>
          <w:szCs w:val="28"/>
          <w:lang w:eastAsia="zh-CN"/>
        </w:rPr>
        <w:t>（</w:t>
      </w:r>
      <w:r>
        <w:rPr>
          <w:rFonts w:hint="default" w:ascii="Times New Roman" w:hAnsi="Times New Roman" w:eastAsia="宋体" w:cs="Times New Roman"/>
          <w:spacing w:val="1"/>
          <w:sz w:val="28"/>
          <w:szCs w:val="28"/>
        </w:rPr>
        <w:t>试</w:t>
      </w:r>
      <w:r>
        <w:rPr>
          <w:rFonts w:hint="default" w:ascii="Times New Roman" w:hAnsi="Times New Roman" w:eastAsia="宋体" w:cs="Times New Roman"/>
          <w:spacing w:val="8"/>
          <w:sz w:val="28"/>
          <w:szCs w:val="28"/>
        </w:rPr>
        <w:t>行</w:t>
      </w:r>
      <w:r>
        <w:rPr>
          <w:rFonts w:hint="default" w:ascii="Times New Roman" w:hAnsi="Times New Roman" w:cs="Times New Roman"/>
          <w:spacing w:val="8"/>
          <w:sz w:val="28"/>
          <w:szCs w:val="28"/>
          <w:lang w:eastAsia="zh-CN"/>
        </w:rPr>
        <w:t>）</w:t>
      </w:r>
      <w:r>
        <w:rPr>
          <w:rFonts w:hint="default" w:ascii="Times New Roman" w:hAnsi="Times New Roman" w:eastAsia="宋体" w:cs="Times New Roman"/>
          <w:spacing w:val="8"/>
          <w:sz w:val="28"/>
          <w:szCs w:val="28"/>
          <w:lang w:eastAsia="zh-CN"/>
        </w:rPr>
        <w:t>》</w:t>
      </w:r>
      <w:r>
        <w:rPr>
          <w:rFonts w:hint="default" w:ascii="Times New Roman" w:hAnsi="Times New Roman" w:eastAsia="宋体" w:cs="Times New Roman"/>
          <w:spacing w:val="8"/>
          <w:sz w:val="28"/>
          <w:szCs w:val="28"/>
        </w:rPr>
        <w:t>分类明确各类国土空间用途</w:t>
      </w:r>
      <w:r>
        <w:rPr>
          <w:rFonts w:hint="default" w:ascii="Times New Roman" w:hAnsi="Times New Roman" w:eastAsia="宋体" w:cs="Times New Roman"/>
          <w:spacing w:val="5"/>
          <w:sz w:val="28"/>
          <w:szCs w:val="28"/>
        </w:rPr>
        <w:t>。</w:t>
      </w:r>
    </w:p>
    <w:p w14:paraId="0824A522">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4.1底线管控</w:t>
      </w:r>
    </w:p>
    <w:p w14:paraId="37147A88">
      <w:pPr>
        <w:keepNext w:val="0"/>
        <w:keepLines w:val="0"/>
        <w:pageBreakBefore w:val="0"/>
        <w:widowControl/>
        <w:kinsoku/>
        <w:wordWrap/>
        <w:overflowPunct/>
        <w:topLinePunct w:val="0"/>
        <w:autoSpaceDE/>
        <w:autoSpaceDN/>
        <w:bidi w:val="0"/>
        <w:adjustRightInd/>
        <w:snapToGrid/>
        <w:spacing w:line="360" w:lineRule="auto"/>
        <w:ind w:left="0" w:right="0" w:firstLine="586" w:firstLineChars="200"/>
        <w:jc w:val="both"/>
        <w:textAlignment w:val="auto"/>
        <w:rPr>
          <w:rFonts w:hint="default" w:ascii="Times New Roman" w:hAnsi="Times New Roman" w:eastAsia="宋体" w:cs="Times New Roman"/>
          <w:color w:val="auto"/>
          <w:spacing w:val="6"/>
          <w:sz w:val="28"/>
          <w:szCs w:val="28"/>
          <w:lang w:val="en-US" w:eastAsia="zh-CN"/>
        </w:rPr>
      </w:pPr>
      <w:r>
        <w:rPr>
          <w:rFonts w:hint="eastAsia" w:cs="Times New Roman"/>
          <w:b/>
          <w:bCs/>
          <w:color w:val="auto"/>
          <w:spacing w:val="6"/>
          <w:sz w:val="28"/>
          <w:szCs w:val="28"/>
          <w:lang w:val="en-US" w:eastAsia="zh-CN"/>
        </w:rPr>
        <w:t>城镇开发边界。</w:t>
      </w:r>
      <w:r>
        <w:rPr>
          <w:rFonts w:hint="eastAsia" w:cs="Times New Roman"/>
          <w:color w:val="auto"/>
          <w:spacing w:val="6"/>
          <w:sz w:val="28"/>
          <w:szCs w:val="28"/>
          <w:lang w:val="en-US" w:eastAsia="zh-CN"/>
        </w:rPr>
        <w:t>晒经村不涉及城镇开发边界。</w:t>
      </w:r>
    </w:p>
    <w:p w14:paraId="660044C8">
      <w:pPr>
        <w:keepNext w:val="0"/>
        <w:keepLines w:val="0"/>
        <w:pageBreakBefore w:val="0"/>
        <w:widowControl/>
        <w:kinsoku/>
        <w:wordWrap/>
        <w:overflowPunct/>
        <w:topLinePunct w:val="0"/>
        <w:autoSpaceDE/>
        <w:autoSpaceDN/>
        <w:bidi w:val="0"/>
        <w:adjustRightInd/>
        <w:snapToGrid/>
        <w:spacing w:line="360" w:lineRule="auto"/>
        <w:ind w:left="0" w:right="0" w:firstLine="586" w:firstLineChars="200"/>
        <w:jc w:val="both"/>
        <w:textAlignment w:val="auto"/>
        <w:rPr>
          <w:rFonts w:hint="default" w:ascii="Times New Roman" w:hAnsi="Times New Roman" w:eastAsia="宋体" w:cs="Times New Roman"/>
          <w:spacing w:val="6"/>
          <w:sz w:val="28"/>
          <w:szCs w:val="28"/>
          <w:lang w:val="en-US" w:eastAsia="zh-CN"/>
        </w:rPr>
      </w:pPr>
      <w:r>
        <w:rPr>
          <w:rFonts w:hint="default" w:cs="Times New Roman"/>
          <w:b/>
          <w:bCs/>
          <w:color w:val="auto"/>
          <w:spacing w:val="6"/>
          <w:sz w:val="28"/>
          <w:szCs w:val="28"/>
          <w:lang w:val="en-US" w:eastAsia="zh-CN"/>
        </w:rPr>
        <w:t>永久基本农田保护规模。</w:t>
      </w:r>
      <w:bookmarkStart w:id="14" w:name="_Hlk67904109"/>
      <w:r>
        <w:rPr>
          <w:rFonts w:hint="default" w:ascii="Times New Roman" w:hAnsi="Times New Roman" w:eastAsia="宋体" w:cs="Times New Roman"/>
          <w:spacing w:val="6"/>
          <w:sz w:val="28"/>
          <w:szCs w:val="28"/>
          <w:lang w:val="en-US" w:eastAsia="zh-CN"/>
        </w:rPr>
        <w:t>晒经村基本农田全村各社均有分布。区内主要为耕地以及部分园地和零星其他用地。区内土地主要用于农业生产，直接为农业生产服务使用。全村基本农田保护区面积</w:t>
      </w:r>
      <w:r>
        <w:rPr>
          <w:rFonts w:hint="eastAsia" w:cs="Times New Roman"/>
          <w:spacing w:val="6"/>
          <w:sz w:val="28"/>
          <w:szCs w:val="28"/>
          <w:lang w:val="en-US" w:eastAsia="zh-CN"/>
        </w:rPr>
        <w:t>70</w:t>
      </w:r>
      <w:r>
        <w:rPr>
          <w:rFonts w:hint="default" w:ascii="Times New Roman" w:hAnsi="Times New Roman" w:eastAsia="宋体" w:cs="Times New Roman"/>
          <w:spacing w:val="6"/>
          <w:sz w:val="28"/>
          <w:szCs w:val="28"/>
          <w:lang w:val="en-US" w:eastAsia="zh-CN"/>
        </w:rPr>
        <w:t>.</w:t>
      </w:r>
      <w:r>
        <w:rPr>
          <w:rFonts w:hint="eastAsia" w:cs="Times New Roman"/>
          <w:spacing w:val="6"/>
          <w:sz w:val="28"/>
          <w:szCs w:val="28"/>
          <w:lang w:val="en-US" w:eastAsia="zh-CN"/>
        </w:rPr>
        <w:t>04</w:t>
      </w:r>
      <w:r>
        <w:rPr>
          <w:rFonts w:hint="default" w:ascii="Times New Roman" w:hAnsi="Times New Roman" w:eastAsia="宋体" w:cs="Times New Roman"/>
          <w:spacing w:val="6"/>
          <w:sz w:val="28"/>
          <w:szCs w:val="28"/>
          <w:lang w:val="en-US" w:eastAsia="zh-CN"/>
        </w:rPr>
        <w:t>公顷。</w:t>
      </w:r>
      <w:bookmarkEnd w:id="14"/>
    </w:p>
    <w:p w14:paraId="630967E9">
      <w:pPr>
        <w:keepNext w:val="0"/>
        <w:keepLines w:val="0"/>
        <w:pageBreakBefore w:val="0"/>
        <w:widowControl/>
        <w:kinsoku/>
        <w:wordWrap/>
        <w:overflowPunct/>
        <w:topLinePunct w:val="0"/>
        <w:autoSpaceDE/>
        <w:autoSpaceDN/>
        <w:bidi w:val="0"/>
        <w:adjustRightInd/>
        <w:snapToGrid/>
        <w:spacing w:line="360" w:lineRule="auto"/>
        <w:ind w:left="0" w:right="0" w:firstLine="586" w:firstLineChars="200"/>
        <w:jc w:val="both"/>
        <w:textAlignment w:val="auto"/>
        <w:rPr>
          <w:rFonts w:hint="default" w:ascii="Times New Roman" w:hAnsi="Times New Roman" w:eastAsia="宋体" w:cs="Times New Roman"/>
          <w:spacing w:val="6"/>
          <w:sz w:val="28"/>
          <w:szCs w:val="28"/>
          <w:lang w:val="en-US" w:eastAsia="zh-CN"/>
        </w:rPr>
      </w:pPr>
      <w:r>
        <w:rPr>
          <w:rFonts w:hint="default" w:cs="Times New Roman"/>
          <w:b/>
          <w:bCs/>
          <w:color w:val="auto"/>
          <w:spacing w:val="6"/>
          <w:sz w:val="28"/>
          <w:szCs w:val="28"/>
          <w:lang w:val="en-US" w:eastAsia="zh-CN"/>
        </w:rPr>
        <w:t>生态保护红线。</w:t>
      </w:r>
      <w:r>
        <w:rPr>
          <w:rFonts w:hint="default" w:ascii="Times New Roman" w:hAnsi="Times New Roman" w:eastAsia="宋体" w:cs="Times New Roman"/>
          <w:spacing w:val="6"/>
          <w:sz w:val="28"/>
          <w:szCs w:val="28"/>
          <w:lang w:val="en-US" w:eastAsia="zh-CN"/>
        </w:rPr>
        <w:t>晒经村涉及生态保护红线</w:t>
      </w:r>
      <w:r>
        <w:rPr>
          <w:rFonts w:hint="eastAsia" w:cs="Times New Roman"/>
          <w:spacing w:val="6"/>
          <w:sz w:val="28"/>
          <w:szCs w:val="28"/>
          <w:lang w:val="en-US" w:eastAsia="zh-CN"/>
        </w:rPr>
        <w:t>9.29</w:t>
      </w:r>
      <w:r>
        <w:rPr>
          <w:rFonts w:hint="default" w:ascii="Times New Roman" w:hAnsi="Times New Roman" w:eastAsia="宋体" w:cs="Times New Roman"/>
          <w:spacing w:val="6"/>
          <w:sz w:val="28"/>
          <w:szCs w:val="28"/>
          <w:lang w:val="en-US" w:eastAsia="zh-CN"/>
        </w:rPr>
        <w:t>公顷，严格按照生态红线相关管制要求。</w:t>
      </w:r>
    </w:p>
    <w:p w14:paraId="617E31B0">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4.2国土空间布局</w:t>
      </w:r>
    </w:p>
    <w:p w14:paraId="2F6EA5AC">
      <w:pPr>
        <w:keepNext w:val="0"/>
        <w:keepLines w:val="0"/>
        <w:pageBreakBefore w:val="0"/>
        <w:widowControl/>
        <w:kinsoku/>
        <w:wordWrap/>
        <w:overflowPunct/>
        <w:topLinePunct w:val="0"/>
        <w:autoSpaceDE/>
        <w:autoSpaceDN/>
        <w:bidi w:val="0"/>
        <w:adjustRightInd/>
        <w:snapToGrid/>
        <w:spacing w:line="360" w:lineRule="auto"/>
        <w:ind w:left="0" w:right="0" w:firstLine="584" w:firstLineChars="200"/>
        <w:jc w:val="both"/>
        <w:textAlignment w:val="auto"/>
        <w:rPr>
          <w:rFonts w:hint="default" w:ascii="Times New Roman" w:hAnsi="Times New Roman" w:eastAsia="宋体" w:cs="Times New Roman"/>
          <w:color w:val="auto"/>
          <w:spacing w:val="6"/>
          <w:sz w:val="28"/>
          <w:szCs w:val="28"/>
          <w:lang w:val="en-US" w:eastAsia="zh-CN"/>
        </w:rPr>
      </w:pPr>
      <w:r>
        <w:rPr>
          <w:rFonts w:hint="default" w:ascii="Times New Roman" w:hAnsi="Times New Roman" w:eastAsia="宋体" w:cs="Times New Roman"/>
          <w:color w:val="auto"/>
          <w:spacing w:val="6"/>
          <w:sz w:val="28"/>
          <w:szCs w:val="28"/>
          <w:lang w:val="en-US" w:eastAsia="zh-CN"/>
        </w:rPr>
        <w:t>在上位空间规划指导下，按照自然生态不破坏、耕地保有量不减少、建设用地规模不增加的原则，优化调整晒经村村域空间布局。</w:t>
      </w:r>
    </w:p>
    <w:p w14:paraId="5A068EDF">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（1）</w:t>
      </w:r>
      <w:r>
        <w:rPr>
          <w:rFonts w:hint="default" w:ascii="Times New Roman" w:hAnsi="Times New Roman" w:eastAsia="宋体" w:cs="Times New Roman"/>
          <w:b/>
          <w:bCs/>
          <w:snapToGrid/>
          <w:color w:val="auto"/>
          <w:kern w:val="2"/>
          <w:sz w:val="28"/>
          <w:szCs w:val="28"/>
          <w:lang w:val="en-US" w:eastAsia="zh-CN" w:bidi="ar-SA"/>
        </w:rPr>
        <w:t>耕地用地结构和布局调整</w:t>
      </w:r>
    </w:p>
    <w:p w14:paraId="0D647930">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至规划期末，村域内耕地面积为</w:t>
      </w:r>
      <w:r>
        <w:rPr>
          <w:rFonts w:hint="default" w:ascii="Times New Roman" w:hAnsi="Times New Roman" w:cs="Times New Roman"/>
          <w:b w:val="0"/>
          <w:snapToGrid/>
          <w:color w:val="auto"/>
          <w:kern w:val="2"/>
          <w:sz w:val="28"/>
          <w:szCs w:val="28"/>
          <w:lang w:val="en-US" w:eastAsia="zh-CN" w:bidi="ar-SA"/>
        </w:rPr>
        <w:t>8</w:t>
      </w:r>
      <w:r>
        <w:rPr>
          <w:rFonts w:hint="eastAsia" w:cs="Times New Roman"/>
          <w:b w:val="0"/>
          <w:snapToGrid/>
          <w:color w:val="auto"/>
          <w:kern w:val="2"/>
          <w:sz w:val="28"/>
          <w:szCs w:val="28"/>
          <w:lang w:val="en-US" w:eastAsia="zh-CN" w:bidi="ar-SA"/>
        </w:rPr>
        <w:t>2</w:t>
      </w:r>
      <w:r>
        <w:rPr>
          <w:rFonts w:hint="default" w:ascii="Times New Roman" w:hAnsi="Times New Roman"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04</w:t>
      </w:r>
      <w:r>
        <w:rPr>
          <w:rFonts w:hint="default" w:ascii="Times New Roman" w:hAnsi="Times New Roman" w:eastAsia="宋体" w:cs="Times New Roman"/>
          <w:b w:val="0"/>
          <w:snapToGrid/>
          <w:color w:val="auto"/>
          <w:kern w:val="2"/>
          <w:sz w:val="28"/>
          <w:szCs w:val="28"/>
          <w:lang w:val="en-US" w:eastAsia="zh-CN" w:bidi="ar-SA"/>
        </w:rPr>
        <w:t>公顷，</w:t>
      </w:r>
      <w:bookmarkStart w:id="15" w:name="_Hlk107841860"/>
      <w:r>
        <w:rPr>
          <w:rFonts w:hint="default" w:ascii="Times New Roman" w:hAnsi="Times New Roman" w:eastAsia="宋体" w:cs="Times New Roman"/>
          <w:b w:val="0"/>
          <w:snapToGrid/>
          <w:color w:val="auto"/>
          <w:kern w:val="2"/>
          <w:sz w:val="28"/>
          <w:szCs w:val="28"/>
          <w:lang w:val="en-US" w:eastAsia="zh-CN" w:bidi="ar-SA"/>
        </w:rPr>
        <w:t>较基期年</w:t>
      </w:r>
      <w:bookmarkEnd w:id="15"/>
      <w:r>
        <w:rPr>
          <w:rFonts w:hint="default" w:ascii="Times New Roman" w:hAnsi="Times New Roman" w:eastAsia="宋体" w:cs="Times New Roman"/>
          <w:b w:val="0"/>
          <w:snapToGrid/>
          <w:color w:val="auto"/>
          <w:kern w:val="2"/>
          <w:sz w:val="28"/>
          <w:szCs w:val="28"/>
          <w:lang w:val="en-US" w:eastAsia="zh-CN" w:bidi="ar-SA"/>
        </w:rPr>
        <w:t>增加了</w:t>
      </w:r>
      <w:r>
        <w:rPr>
          <w:rFonts w:hint="eastAsia" w:cs="Times New Roman"/>
          <w:b w:val="0"/>
          <w:snapToGrid/>
          <w:color w:val="auto"/>
          <w:kern w:val="2"/>
          <w:sz w:val="28"/>
          <w:szCs w:val="28"/>
          <w:lang w:val="en-US" w:eastAsia="zh-CN" w:bidi="ar-SA"/>
        </w:rPr>
        <w:t>1</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36</w:t>
      </w:r>
      <w:r>
        <w:rPr>
          <w:rFonts w:hint="default" w:ascii="Times New Roman" w:hAnsi="Times New Roman" w:eastAsia="宋体" w:cs="Times New Roman"/>
          <w:b w:val="0"/>
          <w:snapToGrid/>
          <w:color w:val="auto"/>
          <w:kern w:val="2"/>
          <w:sz w:val="28"/>
          <w:szCs w:val="28"/>
          <w:lang w:val="en-US" w:eastAsia="zh-CN" w:bidi="ar-SA"/>
        </w:rPr>
        <w:t>公顷。</w:t>
      </w:r>
    </w:p>
    <w:p w14:paraId="14DFB128">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（2）园地用地结构和布局调整</w:t>
      </w:r>
    </w:p>
    <w:p w14:paraId="40E3429F">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至规划期末，村域内园地面积为</w:t>
      </w:r>
      <w:r>
        <w:rPr>
          <w:rFonts w:hint="default" w:ascii="Times New Roman" w:hAnsi="Times New Roman" w:cs="Times New Roman"/>
          <w:b w:val="0"/>
          <w:snapToGrid/>
          <w:color w:val="auto"/>
          <w:kern w:val="2"/>
          <w:sz w:val="28"/>
          <w:szCs w:val="28"/>
          <w:lang w:val="en-US" w:eastAsia="zh-CN" w:bidi="ar-SA"/>
        </w:rPr>
        <w:t>20</w:t>
      </w:r>
      <w:r>
        <w:rPr>
          <w:rFonts w:hint="eastAsia" w:cs="Times New Roman"/>
          <w:b w:val="0"/>
          <w:snapToGrid/>
          <w:color w:val="auto"/>
          <w:kern w:val="2"/>
          <w:sz w:val="28"/>
          <w:szCs w:val="28"/>
          <w:lang w:val="en-US" w:eastAsia="zh-CN" w:bidi="ar-SA"/>
        </w:rPr>
        <w:t>6</w:t>
      </w:r>
      <w:r>
        <w:rPr>
          <w:rFonts w:hint="default" w:ascii="Times New Roman" w:hAnsi="Times New Roman"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95公</w:t>
      </w:r>
      <w:r>
        <w:rPr>
          <w:rFonts w:hint="default" w:ascii="Times New Roman" w:hAnsi="Times New Roman" w:eastAsia="宋体" w:cs="Times New Roman"/>
          <w:b w:val="0"/>
          <w:snapToGrid/>
          <w:color w:val="auto"/>
          <w:kern w:val="2"/>
          <w:sz w:val="28"/>
          <w:szCs w:val="28"/>
          <w:lang w:val="en-US" w:eastAsia="zh-CN" w:bidi="ar-SA"/>
        </w:rPr>
        <w:t>顷，较基期年减少了</w:t>
      </w:r>
      <w:r>
        <w:rPr>
          <w:rFonts w:hint="eastAsia" w:cs="Times New Roman"/>
          <w:b w:val="0"/>
          <w:snapToGrid/>
          <w:color w:val="auto"/>
          <w:kern w:val="2"/>
          <w:sz w:val="28"/>
          <w:szCs w:val="28"/>
          <w:lang w:val="en-US" w:eastAsia="zh-CN" w:bidi="ar-SA"/>
        </w:rPr>
        <w:t>0.65</w:t>
      </w:r>
      <w:r>
        <w:rPr>
          <w:rFonts w:hint="default" w:ascii="Times New Roman" w:hAnsi="Times New Roman" w:eastAsia="宋体" w:cs="Times New Roman"/>
          <w:b w:val="0"/>
          <w:snapToGrid/>
          <w:color w:val="auto"/>
          <w:kern w:val="2"/>
          <w:sz w:val="28"/>
          <w:szCs w:val="28"/>
          <w:lang w:val="en-US" w:eastAsia="zh-CN" w:bidi="ar-SA"/>
        </w:rPr>
        <w:t>公顷。</w:t>
      </w:r>
    </w:p>
    <w:p w14:paraId="3CB1DB69">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（3）林地用地结构和布局调整</w:t>
      </w:r>
    </w:p>
    <w:p w14:paraId="42019AD2">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至规划期末，村域内林地面积为</w:t>
      </w:r>
      <w:r>
        <w:rPr>
          <w:rFonts w:hint="default" w:ascii="Times New Roman" w:hAnsi="Times New Roman" w:cs="Times New Roman"/>
          <w:b w:val="0"/>
          <w:snapToGrid/>
          <w:color w:val="auto"/>
          <w:kern w:val="2"/>
          <w:sz w:val="28"/>
          <w:szCs w:val="28"/>
          <w:lang w:val="en-US" w:eastAsia="zh-CN" w:bidi="ar-SA"/>
        </w:rPr>
        <w:t>21</w:t>
      </w:r>
      <w:r>
        <w:rPr>
          <w:rFonts w:hint="eastAsia" w:cs="Times New Roman"/>
          <w:b w:val="0"/>
          <w:snapToGrid/>
          <w:color w:val="auto"/>
          <w:kern w:val="2"/>
          <w:sz w:val="28"/>
          <w:szCs w:val="28"/>
          <w:lang w:val="en-US" w:eastAsia="zh-CN" w:bidi="ar-SA"/>
        </w:rPr>
        <w:t>6</w:t>
      </w:r>
      <w:r>
        <w:rPr>
          <w:rFonts w:hint="default" w:ascii="Times New Roman" w:hAnsi="Times New Roman"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78</w:t>
      </w:r>
      <w:r>
        <w:rPr>
          <w:rFonts w:hint="default" w:ascii="Times New Roman" w:hAnsi="Times New Roman" w:eastAsia="宋体" w:cs="Times New Roman"/>
          <w:b w:val="0"/>
          <w:snapToGrid/>
          <w:color w:val="auto"/>
          <w:kern w:val="2"/>
          <w:sz w:val="28"/>
          <w:szCs w:val="28"/>
          <w:lang w:val="en-US" w:eastAsia="zh-CN" w:bidi="ar-SA"/>
        </w:rPr>
        <w:t>公顷，较基期年减少了</w:t>
      </w:r>
      <w:r>
        <w:rPr>
          <w:rFonts w:hint="eastAsia" w:cs="Times New Roman"/>
          <w:b w:val="0"/>
          <w:snapToGrid/>
          <w:color w:val="auto"/>
          <w:kern w:val="2"/>
          <w:sz w:val="28"/>
          <w:szCs w:val="28"/>
          <w:lang w:val="en-US" w:eastAsia="zh-CN" w:bidi="ar-SA"/>
        </w:rPr>
        <w:t>0.47</w:t>
      </w:r>
      <w:r>
        <w:rPr>
          <w:rFonts w:hint="default" w:ascii="Times New Roman" w:hAnsi="Times New Roman" w:eastAsia="宋体" w:cs="Times New Roman"/>
          <w:b w:val="0"/>
          <w:snapToGrid/>
          <w:color w:val="auto"/>
          <w:kern w:val="2"/>
          <w:sz w:val="28"/>
          <w:szCs w:val="28"/>
          <w:lang w:val="en-US" w:eastAsia="zh-CN" w:bidi="ar-SA"/>
        </w:rPr>
        <w:t>公顷。</w:t>
      </w:r>
    </w:p>
    <w:p w14:paraId="194D0592">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4</w:t>
      </w: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湿地</w:t>
      </w:r>
      <w:r>
        <w:rPr>
          <w:rFonts w:hint="default" w:ascii="Times New Roman" w:hAnsi="Times New Roman" w:cs="Times New Roman"/>
          <w:b/>
          <w:bCs/>
          <w:snapToGrid/>
          <w:color w:val="auto"/>
          <w:kern w:val="2"/>
          <w:sz w:val="28"/>
          <w:szCs w:val="28"/>
          <w:lang w:val="en-US" w:eastAsia="zh-CN" w:bidi="ar-SA"/>
        </w:rPr>
        <w:t>用地结构和布局调整</w:t>
      </w:r>
    </w:p>
    <w:p w14:paraId="2D192DDC">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w:t>
      </w:r>
      <w:r>
        <w:rPr>
          <w:rFonts w:hint="eastAsia" w:cs="Times New Roman"/>
          <w:b w:val="0"/>
          <w:snapToGrid/>
          <w:color w:val="auto"/>
          <w:kern w:val="2"/>
          <w:sz w:val="28"/>
          <w:szCs w:val="28"/>
          <w:lang w:val="en-US" w:eastAsia="zh-CN" w:bidi="ar-SA"/>
        </w:rPr>
        <w:t>湿地</w:t>
      </w:r>
      <w:r>
        <w:rPr>
          <w:rFonts w:hint="default" w:ascii="Times New Roman" w:hAnsi="Times New Roman" w:eastAsia="宋体" w:cs="Times New Roman"/>
          <w:b w:val="0"/>
          <w:snapToGrid/>
          <w:color w:val="auto"/>
          <w:kern w:val="2"/>
          <w:sz w:val="28"/>
          <w:szCs w:val="28"/>
          <w:lang w:val="en-US" w:eastAsia="zh-CN" w:bidi="ar-SA"/>
        </w:rPr>
        <w:t>面积为</w:t>
      </w:r>
      <w:r>
        <w:rPr>
          <w:rFonts w:hint="eastAsia" w:cs="Times New Roman"/>
          <w:b w:val="0"/>
          <w:snapToGrid/>
          <w:color w:val="auto"/>
          <w:kern w:val="2"/>
          <w:sz w:val="28"/>
          <w:szCs w:val="28"/>
          <w:lang w:val="en-US" w:eastAsia="zh-CN" w:bidi="ar-SA"/>
        </w:rPr>
        <w:t>12.45</w:t>
      </w:r>
      <w:r>
        <w:rPr>
          <w:rFonts w:hint="default" w:ascii="Times New Roman" w:hAnsi="Times New Roman" w:eastAsia="宋体" w:cs="Times New Roman"/>
          <w:b w:val="0"/>
          <w:snapToGrid/>
          <w:color w:val="auto"/>
          <w:kern w:val="2"/>
          <w:sz w:val="28"/>
          <w:szCs w:val="28"/>
          <w:lang w:val="en-US" w:eastAsia="zh-CN" w:bidi="ar-SA"/>
        </w:rPr>
        <w:t>公顷，较基期年无变化。</w:t>
      </w:r>
    </w:p>
    <w:p w14:paraId="2E99B24D">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5</w:t>
      </w:r>
      <w:r>
        <w:rPr>
          <w:rFonts w:hint="default" w:ascii="Times New Roman" w:hAnsi="Times New Roman" w:cs="Times New Roman"/>
          <w:b/>
          <w:bCs/>
          <w:snapToGrid/>
          <w:color w:val="auto"/>
          <w:kern w:val="2"/>
          <w:sz w:val="28"/>
          <w:szCs w:val="28"/>
          <w:lang w:val="en-US" w:eastAsia="zh-CN" w:bidi="ar-SA"/>
        </w:rPr>
        <w:t>）</w:t>
      </w:r>
      <w:r>
        <w:rPr>
          <w:rFonts w:hint="default" w:ascii="Times New Roman" w:hAnsi="Times New Roman" w:eastAsia="宋体" w:cs="Times New Roman"/>
          <w:b/>
          <w:bCs/>
          <w:snapToGrid/>
          <w:color w:val="auto"/>
          <w:kern w:val="2"/>
          <w:sz w:val="28"/>
          <w:szCs w:val="28"/>
          <w:lang w:val="en-US" w:eastAsia="zh-CN" w:bidi="ar-SA"/>
        </w:rPr>
        <w:t>农业设施建设用地结构和布局调整</w:t>
      </w:r>
    </w:p>
    <w:p w14:paraId="1C4ED0A0">
      <w:pPr>
        <w:pStyle w:val="39"/>
        <w:spacing w:line="360" w:lineRule="auto"/>
        <w:ind w:firstLine="480"/>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至规划期末，村域内农业设施建设用地面积为1</w:t>
      </w:r>
      <w:r>
        <w:rPr>
          <w:rFonts w:hint="eastAsia" w:ascii="Times New Roman" w:eastAsia="宋体" w:cs="Times New Roman"/>
          <w:b w:val="0"/>
          <w:snapToGrid/>
          <w:color w:val="auto"/>
          <w:kern w:val="2"/>
          <w:sz w:val="28"/>
          <w:szCs w:val="28"/>
          <w:lang w:val="en-US" w:eastAsia="zh-CN" w:bidi="ar-SA"/>
        </w:rPr>
        <w:t>0</w:t>
      </w:r>
      <w:r>
        <w:rPr>
          <w:rFonts w:hint="default" w:ascii="Times New Roman" w:hAnsi="Times New Roman" w:eastAsia="宋体" w:cs="Times New Roman"/>
          <w:b w:val="0"/>
          <w:snapToGrid/>
          <w:color w:val="auto"/>
          <w:kern w:val="2"/>
          <w:sz w:val="28"/>
          <w:szCs w:val="28"/>
          <w:lang w:val="en-US" w:eastAsia="zh-CN" w:bidi="ar-SA"/>
        </w:rPr>
        <w:t>.</w:t>
      </w:r>
      <w:r>
        <w:rPr>
          <w:rFonts w:hint="eastAsia" w:ascii="Times New Roman" w:eastAsia="宋体" w:cs="Times New Roman"/>
          <w:b w:val="0"/>
          <w:snapToGrid/>
          <w:color w:val="auto"/>
          <w:kern w:val="2"/>
          <w:sz w:val="28"/>
          <w:szCs w:val="28"/>
          <w:lang w:val="en-US" w:eastAsia="zh-CN" w:bidi="ar-SA"/>
        </w:rPr>
        <w:t>88</w:t>
      </w:r>
      <w:r>
        <w:rPr>
          <w:rFonts w:hint="default" w:ascii="Times New Roman" w:hAnsi="Times New Roman" w:eastAsia="宋体" w:cs="Times New Roman"/>
          <w:b w:val="0"/>
          <w:snapToGrid/>
          <w:color w:val="auto"/>
          <w:kern w:val="2"/>
          <w:sz w:val="28"/>
          <w:szCs w:val="28"/>
          <w:lang w:val="en-US" w:eastAsia="zh-CN" w:bidi="ar-SA"/>
        </w:rPr>
        <w:t>公顷，较基期年</w:t>
      </w:r>
      <w:r>
        <w:rPr>
          <w:rFonts w:hint="eastAsia" w:ascii="Times New Roman" w:eastAsia="宋体" w:cs="Times New Roman"/>
          <w:b w:val="0"/>
          <w:snapToGrid/>
          <w:color w:val="auto"/>
          <w:kern w:val="2"/>
          <w:sz w:val="28"/>
          <w:szCs w:val="28"/>
          <w:lang w:val="en-US" w:eastAsia="zh-CN" w:bidi="ar-SA"/>
        </w:rPr>
        <w:t>减少</w:t>
      </w:r>
      <w:r>
        <w:rPr>
          <w:rFonts w:hint="default" w:ascii="Times New Roman" w:hAnsi="Times New Roman" w:eastAsia="宋体" w:cs="Times New Roman"/>
          <w:b w:val="0"/>
          <w:snapToGrid/>
          <w:color w:val="auto"/>
          <w:kern w:val="2"/>
          <w:sz w:val="28"/>
          <w:szCs w:val="28"/>
          <w:lang w:val="en-US" w:eastAsia="zh-CN" w:bidi="ar-SA"/>
        </w:rPr>
        <w:t>了</w:t>
      </w:r>
      <w:r>
        <w:rPr>
          <w:rFonts w:hint="eastAsia" w:ascii="Times New Roman" w:eastAsia="宋体" w:cs="Times New Roman"/>
          <w:b w:val="0"/>
          <w:snapToGrid/>
          <w:color w:val="auto"/>
          <w:kern w:val="2"/>
          <w:sz w:val="28"/>
          <w:szCs w:val="28"/>
          <w:lang w:val="en-US" w:eastAsia="zh-CN" w:bidi="ar-SA"/>
        </w:rPr>
        <w:t>0</w:t>
      </w:r>
      <w:r>
        <w:rPr>
          <w:rFonts w:hint="default" w:ascii="Times New Roman" w:hAnsi="Times New Roman" w:eastAsia="宋体" w:cs="Times New Roman"/>
          <w:b w:val="0"/>
          <w:snapToGrid/>
          <w:color w:val="auto"/>
          <w:kern w:val="2"/>
          <w:sz w:val="28"/>
          <w:szCs w:val="28"/>
          <w:lang w:val="en-US" w:eastAsia="zh-CN" w:bidi="ar-SA"/>
        </w:rPr>
        <w:t>.</w:t>
      </w:r>
      <w:r>
        <w:rPr>
          <w:rFonts w:hint="eastAsia" w:ascii="Times New Roman" w:eastAsia="宋体" w:cs="Times New Roman"/>
          <w:b w:val="0"/>
          <w:snapToGrid/>
          <w:color w:val="auto"/>
          <w:kern w:val="2"/>
          <w:sz w:val="28"/>
          <w:szCs w:val="28"/>
          <w:lang w:val="en-US" w:eastAsia="zh-CN" w:bidi="ar-SA"/>
        </w:rPr>
        <w:t>06</w:t>
      </w:r>
      <w:r>
        <w:rPr>
          <w:rFonts w:hint="default" w:ascii="Times New Roman" w:hAnsi="Times New Roman" w:eastAsia="宋体" w:cs="Times New Roman"/>
          <w:b w:val="0"/>
          <w:snapToGrid/>
          <w:color w:val="auto"/>
          <w:kern w:val="2"/>
          <w:sz w:val="28"/>
          <w:szCs w:val="28"/>
          <w:lang w:val="en-US" w:eastAsia="zh-CN" w:bidi="ar-SA"/>
        </w:rPr>
        <w:t>公顷。</w:t>
      </w:r>
    </w:p>
    <w:p w14:paraId="5EEE0637">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6</w:t>
      </w:r>
      <w:r>
        <w:rPr>
          <w:rFonts w:hint="default" w:ascii="Times New Roman" w:hAnsi="Times New Roman" w:cs="Times New Roman"/>
          <w:b/>
          <w:bCs/>
          <w:snapToGrid/>
          <w:color w:val="auto"/>
          <w:kern w:val="2"/>
          <w:sz w:val="28"/>
          <w:szCs w:val="28"/>
          <w:lang w:val="en-US" w:eastAsia="zh-CN" w:bidi="ar-SA"/>
        </w:rPr>
        <w:t>）</w:t>
      </w:r>
      <w:r>
        <w:rPr>
          <w:rFonts w:hint="default" w:ascii="Times New Roman" w:hAnsi="Times New Roman" w:eastAsia="宋体" w:cs="Times New Roman"/>
          <w:b/>
          <w:bCs/>
          <w:snapToGrid/>
          <w:color w:val="auto"/>
          <w:kern w:val="2"/>
          <w:sz w:val="28"/>
          <w:szCs w:val="28"/>
          <w:lang w:val="en-US" w:eastAsia="zh-CN" w:bidi="ar-SA"/>
        </w:rPr>
        <w:t>城乡建设用地结构和布局调整</w:t>
      </w:r>
    </w:p>
    <w:p w14:paraId="4AAA29C8">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eastAsia"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至规划期末，村域内城乡建设用地总面积</w:t>
      </w:r>
      <w:r>
        <w:rPr>
          <w:rFonts w:hint="default" w:ascii="Times New Roman" w:hAnsi="Times New Roman" w:cs="Times New Roman"/>
          <w:b w:val="0"/>
          <w:snapToGrid/>
          <w:color w:val="auto"/>
          <w:kern w:val="2"/>
          <w:sz w:val="28"/>
          <w:szCs w:val="28"/>
          <w:lang w:val="en-US" w:eastAsia="zh-CN" w:bidi="ar-SA"/>
        </w:rPr>
        <w:t>1</w:t>
      </w:r>
      <w:r>
        <w:rPr>
          <w:rFonts w:hint="eastAsia" w:cs="Times New Roman"/>
          <w:b w:val="0"/>
          <w:snapToGrid/>
          <w:color w:val="auto"/>
          <w:kern w:val="2"/>
          <w:sz w:val="28"/>
          <w:szCs w:val="28"/>
          <w:lang w:val="en-US" w:eastAsia="zh-CN" w:bidi="ar-SA"/>
        </w:rPr>
        <w:t>9</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86</w:t>
      </w:r>
      <w:r>
        <w:rPr>
          <w:rFonts w:hint="default" w:ascii="Times New Roman" w:hAnsi="Times New Roman" w:eastAsia="宋体" w:cs="Times New Roman"/>
          <w:b w:val="0"/>
          <w:snapToGrid/>
          <w:color w:val="auto"/>
          <w:kern w:val="2"/>
          <w:sz w:val="28"/>
          <w:szCs w:val="28"/>
          <w:lang w:val="en-US" w:eastAsia="zh-CN" w:bidi="ar-SA"/>
        </w:rPr>
        <w:t>公顷，规划期内减少</w:t>
      </w:r>
      <w:r>
        <w:rPr>
          <w:rFonts w:hint="eastAsia" w:cs="Times New Roman"/>
          <w:b w:val="0"/>
          <w:snapToGrid/>
          <w:color w:val="auto"/>
          <w:kern w:val="2"/>
          <w:sz w:val="28"/>
          <w:szCs w:val="28"/>
          <w:lang w:val="en-US" w:eastAsia="zh-CN" w:bidi="ar-SA"/>
        </w:rPr>
        <w:t>0</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09</w:t>
      </w:r>
      <w:r>
        <w:rPr>
          <w:rFonts w:hint="default" w:ascii="Times New Roman" w:hAnsi="Times New Roman" w:eastAsia="宋体" w:cs="Times New Roman"/>
          <w:b w:val="0"/>
          <w:snapToGrid/>
          <w:color w:val="auto"/>
          <w:kern w:val="2"/>
          <w:sz w:val="28"/>
          <w:szCs w:val="28"/>
          <w:lang w:val="en-US" w:eastAsia="zh-CN" w:bidi="ar-SA"/>
        </w:rPr>
        <w:t>公顷。其中居住用地</w:t>
      </w:r>
      <w:r>
        <w:rPr>
          <w:rFonts w:hint="eastAsia" w:cs="Times New Roman"/>
          <w:b w:val="0"/>
          <w:snapToGrid/>
          <w:color w:val="auto"/>
          <w:kern w:val="2"/>
          <w:sz w:val="28"/>
          <w:szCs w:val="28"/>
          <w:lang w:val="en-US" w:eastAsia="zh-CN" w:bidi="ar-SA"/>
        </w:rPr>
        <w:t>18</w:t>
      </w:r>
      <w:r>
        <w:rPr>
          <w:rFonts w:hint="default" w:ascii="Times New Roman" w:hAnsi="Times New Roman"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25</w:t>
      </w:r>
      <w:r>
        <w:rPr>
          <w:rFonts w:hint="default" w:ascii="Times New Roman" w:hAnsi="Times New Roman" w:eastAsia="宋体" w:cs="Times New Roman"/>
          <w:b w:val="0"/>
          <w:snapToGrid/>
          <w:color w:val="auto"/>
          <w:kern w:val="2"/>
          <w:sz w:val="28"/>
          <w:szCs w:val="28"/>
          <w:lang w:val="en-US" w:eastAsia="zh-CN" w:bidi="ar-SA"/>
        </w:rPr>
        <w:t>公顷，较现状减少</w:t>
      </w:r>
      <w:r>
        <w:rPr>
          <w:rFonts w:hint="eastAsia" w:cs="Times New Roman"/>
          <w:b w:val="0"/>
          <w:snapToGrid/>
          <w:color w:val="auto"/>
          <w:kern w:val="2"/>
          <w:sz w:val="28"/>
          <w:szCs w:val="28"/>
          <w:lang w:val="en-US" w:eastAsia="zh-CN" w:bidi="ar-SA"/>
        </w:rPr>
        <w:t>1</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22</w:t>
      </w:r>
      <w:r>
        <w:rPr>
          <w:rFonts w:hint="default" w:ascii="Times New Roman" w:hAnsi="Times New Roman" w:eastAsia="宋体" w:cs="Times New Roman"/>
          <w:b w:val="0"/>
          <w:snapToGrid/>
          <w:color w:val="auto"/>
          <w:kern w:val="2"/>
          <w:sz w:val="28"/>
          <w:szCs w:val="28"/>
          <w:lang w:val="en-US" w:eastAsia="zh-CN" w:bidi="ar-SA"/>
        </w:rPr>
        <w:t>公顷；公共管理与公共服务用地0.</w:t>
      </w:r>
      <w:r>
        <w:rPr>
          <w:rFonts w:hint="eastAsia" w:cs="Times New Roman"/>
          <w:b w:val="0"/>
          <w:snapToGrid/>
          <w:color w:val="auto"/>
          <w:kern w:val="2"/>
          <w:sz w:val="28"/>
          <w:szCs w:val="28"/>
          <w:lang w:val="en-US" w:eastAsia="zh-CN" w:bidi="ar-SA"/>
        </w:rPr>
        <w:t>08</w:t>
      </w:r>
      <w:r>
        <w:rPr>
          <w:rFonts w:hint="default" w:ascii="Times New Roman" w:hAnsi="Times New Roman" w:eastAsia="宋体" w:cs="Times New Roman"/>
          <w:b w:val="0"/>
          <w:snapToGrid/>
          <w:color w:val="auto"/>
          <w:kern w:val="2"/>
          <w:sz w:val="28"/>
          <w:szCs w:val="28"/>
          <w:lang w:val="en-US" w:eastAsia="zh-CN" w:bidi="ar-SA"/>
        </w:rPr>
        <w:t>公顷</w:t>
      </w:r>
      <w:r>
        <w:rPr>
          <w:rFonts w:hint="eastAsia"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商业服务业用地</w:t>
      </w:r>
      <w:r>
        <w:rPr>
          <w:rFonts w:hint="eastAsia" w:cs="Times New Roman"/>
          <w:b w:val="0"/>
          <w:snapToGrid/>
          <w:color w:val="auto"/>
          <w:kern w:val="2"/>
          <w:sz w:val="28"/>
          <w:szCs w:val="28"/>
          <w:lang w:val="en-US" w:eastAsia="zh-CN" w:bidi="ar-SA"/>
        </w:rPr>
        <w:t>0.53</w:t>
      </w:r>
      <w:r>
        <w:rPr>
          <w:rFonts w:hint="default" w:ascii="Times New Roman" w:hAnsi="Times New Roman" w:cs="Times New Roman"/>
          <w:b w:val="0"/>
          <w:snapToGrid/>
          <w:color w:val="auto"/>
          <w:kern w:val="2"/>
          <w:sz w:val="28"/>
          <w:szCs w:val="28"/>
          <w:lang w:val="en-US" w:eastAsia="zh-CN" w:bidi="ar-SA"/>
        </w:rPr>
        <w:t>公顷，</w:t>
      </w:r>
      <w:r>
        <w:rPr>
          <w:rFonts w:hint="default" w:ascii="Times New Roman" w:hAnsi="Times New Roman" w:eastAsia="宋体" w:cs="Times New Roman"/>
          <w:b w:val="0"/>
          <w:snapToGrid/>
          <w:color w:val="auto"/>
          <w:kern w:val="2"/>
          <w:sz w:val="28"/>
          <w:szCs w:val="28"/>
          <w:lang w:val="en-US" w:eastAsia="zh-CN" w:bidi="ar-SA"/>
        </w:rPr>
        <w:t>较基期年增加了</w:t>
      </w:r>
      <w:r>
        <w:rPr>
          <w:rFonts w:hint="eastAsia" w:cs="Times New Roman"/>
          <w:b w:val="0"/>
          <w:snapToGrid/>
          <w:color w:val="auto"/>
          <w:kern w:val="2"/>
          <w:sz w:val="28"/>
          <w:szCs w:val="28"/>
          <w:lang w:val="en-US" w:eastAsia="zh-CN" w:bidi="ar-SA"/>
        </w:rPr>
        <w:t>0</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53</w:t>
      </w:r>
      <w:r>
        <w:rPr>
          <w:rFonts w:hint="default" w:ascii="Times New Roman" w:hAnsi="Times New Roman" w:eastAsia="宋体" w:cs="Times New Roman"/>
          <w:b w:val="0"/>
          <w:snapToGrid/>
          <w:color w:val="auto"/>
          <w:kern w:val="2"/>
          <w:sz w:val="28"/>
          <w:szCs w:val="28"/>
          <w:lang w:val="en-US" w:eastAsia="zh-CN" w:bidi="ar-SA"/>
        </w:rPr>
        <w:t>公顷；公用设施用地0.</w:t>
      </w:r>
      <w:r>
        <w:rPr>
          <w:rFonts w:hint="eastAsia" w:cs="Times New Roman"/>
          <w:b w:val="0"/>
          <w:snapToGrid/>
          <w:color w:val="auto"/>
          <w:kern w:val="2"/>
          <w:sz w:val="28"/>
          <w:szCs w:val="28"/>
          <w:lang w:val="en-US" w:eastAsia="zh-CN" w:bidi="ar-SA"/>
        </w:rPr>
        <w:t>41</w:t>
      </w:r>
      <w:r>
        <w:rPr>
          <w:rFonts w:hint="default" w:ascii="Times New Roman" w:hAnsi="Times New Roman" w:eastAsia="宋体" w:cs="Times New Roman"/>
          <w:b w:val="0"/>
          <w:snapToGrid/>
          <w:color w:val="auto"/>
          <w:kern w:val="2"/>
          <w:sz w:val="28"/>
          <w:szCs w:val="28"/>
          <w:lang w:val="en-US" w:eastAsia="zh-CN" w:bidi="ar-SA"/>
        </w:rPr>
        <w:t>公顷，较基期年</w:t>
      </w:r>
      <w:r>
        <w:rPr>
          <w:rFonts w:hint="eastAsia" w:cs="Times New Roman"/>
          <w:b w:val="0"/>
          <w:snapToGrid/>
          <w:color w:val="auto"/>
          <w:kern w:val="2"/>
          <w:sz w:val="28"/>
          <w:szCs w:val="28"/>
          <w:lang w:val="en-US" w:eastAsia="zh-CN" w:bidi="ar-SA"/>
        </w:rPr>
        <w:t>增加0.02公顷</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广场用地0.50公顷</w:t>
      </w:r>
      <w:r>
        <w:rPr>
          <w:rFonts w:hint="default" w:ascii="Times New Roman" w:hAnsi="Times New Roman" w:eastAsia="宋体" w:cs="Times New Roman"/>
          <w:b w:val="0"/>
          <w:snapToGrid/>
          <w:color w:val="auto"/>
          <w:kern w:val="2"/>
          <w:sz w:val="28"/>
          <w:szCs w:val="28"/>
          <w:lang w:val="en-US" w:eastAsia="zh-CN" w:bidi="ar-SA"/>
        </w:rPr>
        <w:t>，较基期</w:t>
      </w:r>
      <w:r>
        <w:rPr>
          <w:rFonts w:hint="eastAsia" w:cs="Times New Roman"/>
          <w:b w:val="0"/>
          <w:snapToGrid/>
          <w:color w:val="auto"/>
          <w:kern w:val="2"/>
          <w:sz w:val="28"/>
          <w:szCs w:val="28"/>
          <w:lang w:val="en-US" w:eastAsia="zh-CN" w:bidi="ar-SA"/>
        </w:rPr>
        <w:t>增加0.50公顷；社会停车场用地0.01公顷，</w:t>
      </w:r>
      <w:r>
        <w:rPr>
          <w:rFonts w:hint="default" w:ascii="Times New Roman" w:hAnsi="Times New Roman" w:eastAsia="宋体" w:cs="Times New Roman"/>
          <w:b w:val="0"/>
          <w:snapToGrid/>
          <w:color w:val="auto"/>
          <w:kern w:val="2"/>
          <w:sz w:val="28"/>
          <w:szCs w:val="28"/>
          <w:lang w:val="en-US" w:eastAsia="zh-CN" w:bidi="ar-SA"/>
        </w:rPr>
        <w:t>较基期年</w:t>
      </w:r>
      <w:r>
        <w:rPr>
          <w:rFonts w:hint="eastAsia" w:cs="Times New Roman"/>
          <w:b w:val="0"/>
          <w:snapToGrid/>
          <w:color w:val="auto"/>
          <w:kern w:val="2"/>
          <w:sz w:val="28"/>
          <w:szCs w:val="28"/>
          <w:lang w:val="en-US" w:eastAsia="zh-CN" w:bidi="ar-SA"/>
        </w:rPr>
        <w:t>增加0.09公顷。</w:t>
      </w:r>
    </w:p>
    <w:p w14:paraId="65DAA743">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7</w:t>
      </w: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区域基础设施用地</w:t>
      </w:r>
      <w:r>
        <w:rPr>
          <w:rFonts w:hint="default" w:ascii="Times New Roman" w:hAnsi="Times New Roman" w:eastAsia="宋体" w:cs="Times New Roman"/>
          <w:b/>
          <w:bCs/>
          <w:snapToGrid/>
          <w:color w:val="auto"/>
          <w:kern w:val="2"/>
          <w:sz w:val="28"/>
          <w:szCs w:val="28"/>
          <w:lang w:val="en-US" w:eastAsia="zh-CN" w:bidi="ar-SA"/>
        </w:rPr>
        <w:t>结构和布局调整</w:t>
      </w:r>
    </w:p>
    <w:p w14:paraId="77C198EC">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w:t>
      </w:r>
      <w:r>
        <w:rPr>
          <w:rFonts w:hint="default" w:ascii="Times New Roman" w:hAnsi="Times New Roman" w:eastAsia="宋体" w:cs="Times New Roman"/>
          <w:b w:val="0"/>
          <w:bCs w:val="0"/>
          <w:snapToGrid/>
          <w:color w:val="auto"/>
          <w:kern w:val="2"/>
          <w:sz w:val="28"/>
          <w:szCs w:val="28"/>
          <w:lang w:val="en-US" w:eastAsia="zh-CN" w:bidi="ar-SA"/>
        </w:rPr>
        <w:t>村域内</w:t>
      </w:r>
      <w:r>
        <w:rPr>
          <w:rFonts w:hint="eastAsia" w:cs="Times New Roman"/>
          <w:b w:val="0"/>
          <w:bCs w:val="0"/>
          <w:snapToGrid/>
          <w:color w:val="auto"/>
          <w:kern w:val="2"/>
          <w:sz w:val="28"/>
          <w:szCs w:val="28"/>
          <w:lang w:val="en-US" w:eastAsia="zh-CN" w:bidi="ar-SA"/>
        </w:rPr>
        <w:t>区域基础设施用地</w:t>
      </w:r>
      <w:r>
        <w:rPr>
          <w:rFonts w:hint="default" w:ascii="Times New Roman" w:hAnsi="Times New Roman" w:eastAsia="宋体" w:cs="Times New Roman"/>
          <w:b w:val="0"/>
          <w:bCs w:val="0"/>
          <w:snapToGrid/>
          <w:color w:val="auto"/>
          <w:kern w:val="2"/>
          <w:sz w:val="28"/>
          <w:szCs w:val="28"/>
          <w:lang w:val="en-US" w:eastAsia="zh-CN" w:bidi="ar-SA"/>
        </w:rPr>
        <w:t>面积</w:t>
      </w:r>
      <w:r>
        <w:rPr>
          <w:rFonts w:hint="default" w:ascii="Times New Roman" w:hAnsi="Times New Roman" w:eastAsia="宋体" w:cs="Times New Roman"/>
          <w:b w:val="0"/>
          <w:snapToGrid/>
          <w:color w:val="auto"/>
          <w:kern w:val="2"/>
          <w:sz w:val="28"/>
          <w:szCs w:val="28"/>
          <w:lang w:val="en-US" w:eastAsia="zh-CN" w:bidi="ar-SA"/>
        </w:rPr>
        <w:t>为</w:t>
      </w:r>
      <w:r>
        <w:rPr>
          <w:rFonts w:hint="eastAsia" w:cs="Times New Roman"/>
          <w:b w:val="0"/>
          <w:snapToGrid/>
          <w:color w:val="auto"/>
          <w:kern w:val="2"/>
          <w:sz w:val="28"/>
          <w:szCs w:val="28"/>
          <w:lang w:val="en-US" w:eastAsia="zh-CN" w:bidi="ar-SA"/>
        </w:rPr>
        <w:t>2.53</w:t>
      </w:r>
      <w:r>
        <w:rPr>
          <w:rFonts w:hint="default" w:ascii="Times New Roman" w:hAnsi="Times New Roman" w:eastAsia="宋体" w:cs="Times New Roman"/>
          <w:b w:val="0"/>
          <w:snapToGrid/>
          <w:color w:val="auto"/>
          <w:kern w:val="2"/>
          <w:sz w:val="28"/>
          <w:szCs w:val="28"/>
          <w:lang w:val="en-US" w:eastAsia="zh-CN" w:bidi="ar-SA"/>
        </w:rPr>
        <w:t>公顷，</w:t>
      </w:r>
      <w:r>
        <w:rPr>
          <w:rFonts w:hint="default" w:ascii="Times New Roman" w:hAnsi="Times New Roman" w:cs="Times New Roman"/>
          <w:b w:val="0"/>
          <w:snapToGrid/>
          <w:color w:val="auto"/>
          <w:kern w:val="2"/>
          <w:sz w:val="28"/>
          <w:szCs w:val="28"/>
          <w:lang w:val="en-US" w:eastAsia="zh-CN" w:bidi="ar-SA"/>
        </w:rPr>
        <w:t>较基期年</w:t>
      </w:r>
      <w:r>
        <w:rPr>
          <w:rFonts w:hint="eastAsia" w:cs="Times New Roman"/>
          <w:b w:val="0"/>
          <w:snapToGrid/>
          <w:color w:val="auto"/>
          <w:kern w:val="2"/>
          <w:sz w:val="28"/>
          <w:szCs w:val="28"/>
          <w:lang w:val="en-US" w:eastAsia="zh-CN" w:bidi="ar-SA"/>
        </w:rPr>
        <w:t>无变化</w:t>
      </w:r>
      <w:r>
        <w:rPr>
          <w:rFonts w:hint="default" w:ascii="Times New Roman" w:hAnsi="Times New Roman" w:eastAsia="宋体" w:cs="Times New Roman"/>
          <w:b w:val="0"/>
          <w:snapToGrid/>
          <w:color w:val="auto"/>
          <w:kern w:val="2"/>
          <w:sz w:val="28"/>
          <w:szCs w:val="28"/>
          <w:lang w:val="en-US" w:eastAsia="zh-CN" w:bidi="ar-SA"/>
        </w:rPr>
        <w:t>。其中铁路用地</w:t>
      </w:r>
      <w:r>
        <w:rPr>
          <w:rFonts w:hint="eastAsia" w:cs="Times New Roman"/>
          <w:b w:val="0"/>
          <w:snapToGrid/>
          <w:color w:val="auto"/>
          <w:kern w:val="2"/>
          <w:sz w:val="28"/>
          <w:szCs w:val="28"/>
          <w:lang w:val="en-US" w:eastAsia="zh-CN" w:bidi="ar-SA"/>
        </w:rPr>
        <w:t>面积1.43</w:t>
      </w:r>
      <w:r>
        <w:rPr>
          <w:rFonts w:hint="default" w:ascii="Times New Roman" w:hAnsi="Times New Roman" w:eastAsia="宋体" w:cs="Times New Roman"/>
          <w:b w:val="0"/>
          <w:snapToGrid/>
          <w:color w:val="auto"/>
          <w:kern w:val="2"/>
          <w:sz w:val="28"/>
          <w:szCs w:val="28"/>
          <w:lang w:val="en-US" w:eastAsia="zh-CN" w:bidi="ar-SA"/>
        </w:rPr>
        <w:t>公顷，较基期年无变化</w:t>
      </w:r>
      <w:r>
        <w:rPr>
          <w:rFonts w:hint="eastAsia"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公路用地为</w:t>
      </w:r>
      <w:r>
        <w:rPr>
          <w:rFonts w:hint="default" w:ascii="Times New Roman" w:hAnsi="Times New Roman" w:cs="Times New Roman"/>
          <w:b w:val="0"/>
          <w:snapToGrid/>
          <w:color w:val="auto"/>
          <w:kern w:val="2"/>
          <w:sz w:val="28"/>
          <w:szCs w:val="28"/>
          <w:lang w:val="en-US" w:eastAsia="zh-CN" w:bidi="ar-SA"/>
        </w:rPr>
        <w:t>1</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10</w:t>
      </w:r>
      <w:r>
        <w:rPr>
          <w:rFonts w:hint="default" w:ascii="Times New Roman" w:hAnsi="Times New Roman" w:eastAsia="宋体" w:cs="Times New Roman"/>
          <w:b w:val="0"/>
          <w:snapToGrid/>
          <w:color w:val="auto"/>
          <w:kern w:val="2"/>
          <w:sz w:val="28"/>
          <w:szCs w:val="28"/>
          <w:lang w:val="en-US" w:eastAsia="zh-CN" w:bidi="ar-SA"/>
        </w:rPr>
        <w:t>公顷，较基期年无变化</w:t>
      </w:r>
      <w:r>
        <w:rPr>
          <w:rFonts w:hint="eastAsia" w:cs="Times New Roman"/>
          <w:b w:val="0"/>
          <w:snapToGrid/>
          <w:color w:val="auto"/>
          <w:kern w:val="2"/>
          <w:sz w:val="28"/>
          <w:szCs w:val="28"/>
          <w:lang w:val="en-US" w:eastAsia="zh-CN" w:bidi="ar-SA"/>
        </w:rPr>
        <w:t>。</w:t>
      </w:r>
    </w:p>
    <w:p w14:paraId="46086CFD">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8</w:t>
      </w:r>
      <w:r>
        <w:rPr>
          <w:rFonts w:hint="default" w:ascii="Times New Roman" w:hAnsi="Times New Roman" w:cs="Times New Roman"/>
          <w:b/>
          <w:bCs/>
          <w:snapToGrid/>
          <w:color w:val="auto"/>
          <w:kern w:val="2"/>
          <w:sz w:val="28"/>
          <w:szCs w:val="28"/>
          <w:lang w:val="en-US" w:eastAsia="zh-CN" w:bidi="ar-SA"/>
        </w:rPr>
        <w:t>）</w:t>
      </w:r>
      <w:r>
        <w:rPr>
          <w:rFonts w:hint="default" w:ascii="Times New Roman" w:hAnsi="Times New Roman" w:eastAsia="宋体" w:cs="Times New Roman"/>
          <w:b/>
          <w:bCs/>
          <w:snapToGrid/>
          <w:color w:val="auto"/>
          <w:kern w:val="2"/>
          <w:sz w:val="28"/>
          <w:szCs w:val="28"/>
          <w:lang w:val="en-US" w:eastAsia="zh-CN" w:bidi="ar-SA"/>
        </w:rPr>
        <w:t>陆地水域结构和布局调整</w:t>
      </w:r>
    </w:p>
    <w:p w14:paraId="0859D8AB">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至规划期末，村域内陆地水域面积为</w:t>
      </w:r>
      <w:r>
        <w:rPr>
          <w:rFonts w:hint="eastAsia" w:cs="Times New Roman"/>
          <w:b w:val="0"/>
          <w:snapToGrid/>
          <w:color w:val="auto"/>
          <w:kern w:val="2"/>
          <w:sz w:val="28"/>
          <w:szCs w:val="28"/>
          <w:lang w:val="en-US" w:eastAsia="zh-CN" w:bidi="ar-SA"/>
        </w:rPr>
        <w:t>17</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32</w:t>
      </w:r>
      <w:r>
        <w:rPr>
          <w:rFonts w:hint="default" w:ascii="Times New Roman" w:hAnsi="Times New Roman" w:eastAsia="宋体" w:cs="Times New Roman"/>
          <w:b w:val="0"/>
          <w:snapToGrid/>
          <w:color w:val="auto"/>
          <w:kern w:val="2"/>
          <w:sz w:val="28"/>
          <w:szCs w:val="28"/>
          <w:lang w:val="en-US" w:eastAsia="zh-CN" w:bidi="ar-SA"/>
        </w:rPr>
        <w:t>公顷，</w:t>
      </w:r>
      <w:r>
        <w:rPr>
          <w:rFonts w:hint="default" w:ascii="Times New Roman" w:hAnsi="Times New Roman" w:cs="Times New Roman"/>
          <w:b w:val="0"/>
          <w:snapToGrid/>
          <w:color w:val="auto"/>
          <w:kern w:val="2"/>
          <w:sz w:val="28"/>
          <w:szCs w:val="28"/>
          <w:lang w:val="en-US" w:eastAsia="zh-CN" w:bidi="ar-SA"/>
        </w:rPr>
        <w:t>较基期年</w:t>
      </w:r>
      <w:r>
        <w:rPr>
          <w:rFonts w:hint="eastAsia" w:cs="Times New Roman"/>
          <w:b w:val="0"/>
          <w:snapToGrid/>
          <w:color w:val="auto"/>
          <w:kern w:val="2"/>
          <w:sz w:val="28"/>
          <w:szCs w:val="28"/>
          <w:lang w:val="en-US" w:eastAsia="zh-CN" w:bidi="ar-SA"/>
        </w:rPr>
        <w:t>减少0.07公顷</w:t>
      </w:r>
      <w:r>
        <w:rPr>
          <w:rFonts w:hint="default" w:ascii="Times New Roman" w:hAnsi="Times New Roman" w:eastAsia="宋体" w:cs="Times New Roman"/>
          <w:b w:val="0"/>
          <w:snapToGrid/>
          <w:color w:val="auto"/>
          <w:kern w:val="2"/>
          <w:sz w:val="28"/>
          <w:szCs w:val="28"/>
          <w:lang w:val="en-US" w:eastAsia="zh-CN" w:bidi="ar-SA"/>
        </w:rPr>
        <w:t>。其中河流水面面积为</w:t>
      </w:r>
      <w:r>
        <w:rPr>
          <w:rFonts w:hint="default" w:ascii="Times New Roman" w:hAnsi="Times New Roman" w:cs="Times New Roman"/>
          <w:b w:val="0"/>
          <w:snapToGrid/>
          <w:color w:val="auto"/>
          <w:kern w:val="2"/>
          <w:sz w:val="28"/>
          <w:szCs w:val="28"/>
          <w:lang w:val="en-US" w:eastAsia="zh-CN" w:bidi="ar-SA"/>
        </w:rPr>
        <w:t>2</w:t>
      </w:r>
      <w:r>
        <w:rPr>
          <w:rFonts w:hint="default" w:ascii="Times New Roman" w:hAnsi="Times New Roman" w:eastAsia="宋体" w:cs="Times New Roman"/>
          <w:b w:val="0"/>
          <w:snapToGrid/>
          <w:color w:val="auto"/>
          <w:kern w:val="2"/>
          <w:sz w:val="28"/>
          <w:szCs w:val="28"/>
          <w:lang w:val="en-US" w:eastAsia="zh-CN" w:bidi="ar-SA"/>
        </w:rPr>
        <w:t>.</w:t>
      </w:r>
      <w:r>
        <w:rPr>
          <w:rFonts w:hint="default" w:ascii="Times New Roman" w:hAnsi="Times New Roman" w:cs="Times New Roman"/>
          <w:b w:val="0"/>
          <w:snapToGrid/>
          <w:color w:val="auto"/>
          <w:kern w:val="2"/>
          <w:sz w:val="28"/>
          <w:szCs w:val="28"/>
          <w:lang w:val="en-US" w:eastAsia="zh-CN" w:bidi="ar-SA"/>
        </w:rPr>
        <w:t>10</w:t>
      </w:r>
      <w:r>
        <w:rPr>
          <w:rFonts w:hint="default" w:ascii="Times New Roman" w:hAnsi="Times New Roman" w:eastAsia="宋体" w:cs="Times New Roman"/>
          <w:b w:val="0"/>
          <w:snapToGrid/>
          <w:color w:val="auto"/>
          <w:kern w:val="2"/>
          <w:sz w:val="28"/>
          <w:szCs w:val="28"/>
          <w:lang w:val="en-US" w:eastAsia="zh-CN" w:bidi="ar-SA"/>
        </w:rPr>
        <w:t>公顷，较基期年无变化；</w:t>
      </w:r>
      <w:r>
        <w:rPr>
          <w:rFonts w:hint="default" w:ascii="Times New Roman" w:hAnsi="Times New Roman" w:cs="Times New Roman"/>
          <w:b w:val="0"/>
          <w:snapToGrid/>
          <w:color w:val="auto"/>
          <w:kern w:val="2"/>
          <w:sz w:val="28"/>
          <w:szCs w:val="28"/>
          <w:lang w:val="en-US" w:eastAsia="zh-CN" w:bidi="ar-SA"/>
        </w:rPr>
        <w:t>水库水面</w:t>
      </w:r>
      <w:r>
        <w:rPr>
          <w:rFonts w:hint="default" w:ascii="Times New Roman" w:hAnsi="Times New Roman" w:eastAsia="宋体" w:cs="Times New Roman"/>
          <w:b w:val="0"/>
          <w:snapToGrid/>
          <w:color w:val="auto"/>
          <w:kern w:val="2"/>
          <w:sz w:val="28"/>
          <w:szCs w:val="28"/>
          <w:lang w:val="en-US" w:eastAsia="zh-CN" w:bidi="ar-SA"/>
        </w:rPr>
        <w:t>面积为</w:t>
      </w:r>
      <w:r>
        <w:rPr>
          <w:rFonts w:hint="default" w:ascii="Times New Roman" w:hAnsi="Times New Roman" w:cs="Times New Roman"/>
          <w:b w:val="0"/>
          <w:snapToGrid/>
          <w:color w:val="auto"/>
          <w:kern w:val="2"/>
          <w:sz w:val="28"/>
          <w:szCs w:val="28"/>
          <w:lang w:val="en-US" w:eastAsia="zh-CN" w:bidi="ar-SA"/>
        </w:rPr>
        <w:t>1</w:t>
      </w:r>
      <w:r>
        <w:rPr>
          <w:rFonts w:hint="default" w:ascii="Times New Roman" w:hAnsi="Times New Roman" w:eastAsia="宋体" w:cs="Times New Roman"/>
          <w:b w:val="0"/>
          <w:snapToGrid/>
          <w:color w:val="auto"/>
          <w:kern w:val="2"/>
          <w:sz w:val="28"/>
          <w:szCs w:val="28"/>
          <w:lang w:val="en-US" w:eastAsia="zh-CN" w:bidi="ar-SA"/>
        </w:rPr>
        <w:t>.</w:t>
      </w:r>
      <w:r>
        <w:rPr>
          <w:rFonts w:hint="default" w:ascii="Times New Roman" w:hAnsi="Times New Roman" w:cs="Times New Roman"/>
          <w:b w:val="0"/>
          <w:snapToGrid/>
          <w:color w:val="auto"/>
          <w:kern w:val="2"/>
          <w:sz w:val="28"/>
          <w:szCs w:val="28"/>
          <w:lang w:val="en-US" w:eastAsia="zh-CN" w:bidi="ar-SA"/>
        </w:rPr>
        <w:t>83</w:t>
      </w:r>
      <w:r>
        <w:rPr>
          <w:rFonts w:hint="default" w:ascii="Times New Roman" w:hAnsi="Times New Roman" w:eastAsia="宋体" w:cs="Times New Roman"/>
          <w:b w:val="0"/>
          <w:snapToGrid/>
          <w:color w:val="auto"/>
          <w:kern w:val="2"/>
          <w:sz w:val="28"/>
          <w:szCs w:val="28"/>
          <w:lang w:val="en-US" w:eastAsia="zh-CN" w:bidi="ar-SA"/>
        </w:rPr>
        <w:t>公顷，较基期年无变化</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坑塘水面面积为</w:t>
      </w:r>
      <w:r>
        <w:rPr>
          <w:rFonts w:hint="default" w:ascii="Times New Roman" w:hAnsi="Times New Roman" w:cs="Times New Roman"/>
          <w:b w:val="0"/>
          <w:snapToGrid/>
          <w:color w:val="auto"/>
          <w:kern w:val="2"/>
          <w:sz w:val="28"/>
          <w:szCs w:val="28"/>
          <w:lang w:val="en-US" w:eastAsia="zh-CN" w:bidi="ar-SA"/>
        </w:rPr>
        <w:t>13.40</w:t>
      </w:r>
      <w:r>
        <w:rPr>
          <w:rFonts w:hint="default" w:ascii="Times New Roman" w:hAnsi="Times New Roman" w:eastAsia="宋体" w:cs="Times New Roman"/>
          <w:b w:val="0"/>
          <w:snapToGrid/>
          <w:color w:val="auto"/>
          <w:kern w:val="2"/>
          <w:sz w:val="28"/>
          <w:szCs w:val="28"/>
          <w:lang w:val="en-US" w:eastAsia="zh-CN" w:bidi="ar-SA"/>
        </w:rPr>
        <w:t>公顷，</w:t>
      </w:r>
      <w:r>
        <w:rPr>
          <w:rFonts w:hint="default" w:ascii="Times New Roman" w:hAnsi="Times New Roman" w:cs="Times New Roman"/>
          <w:b w:val="0"/>
          <w:snapToGrid/>
          <w:color w:val="auto"/>
          <w:kern w:val="2"/>
          <w:sz w:val="28"/>
          <w:szCs w:val="28"/>
          <w:lang w:val="en-US" w:eastAsia="zh-CN" w:bidi="ar-SA"/>
        </w:rPr>
        <w:t>较基期年</w:t>
      </w:r>
      <w:r>
        <w:rPr>
          <w:rFonts w:hint="eastAsia" w:cs="Times New Roman"/>
          <w:b w:val="0"/>
          <w:snapToGrid/>
          <w:color w:val="auto"/>
          <w:kern w:val="2"/>
          <w:sz w:val="28"/>
          <w:szCs w:val="28"/>
          <w:lang w:val="en-US" w:eastAsia="zh-CN" w:bidi="ar-SA"/>
        </w:rPr>
        <w:t>减少0.07公顷</w:t>
      </w:r>
      <w:r>
        <w:rPr>
          <w:rFonts w:hint="default" w:ascii="Times New Roman" w:hAnsi="Times New Roman" w:cs="Times New Roman"/>
          <w:b w:val="0"/>
          <w:snapToGrid/>
          <w:color w:val="auto"/>
          <w:kern w:val="2"/>
          <w:sz w:val="28"/>
          <w:szCs w:val="28"/>
          <w:lang w:val="en-US" w:eastAsia="zh-CN" w:bidi="ar-SA"/>
        </w:rPr>
        <w:t>。</w:t>
      </w:r>
    </w:p>
    <w:p w14:paraId="518066C4">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9</w:t>
      </w:r>
      <w:r>
        <w:rPr>
          <w:rFonts w:hint="default" w:ascii="Times New Roman" w:hAnsi="Times New Roman" w:cs="Times New Roman"/>
          <w:b/>
          <w:bCs/>
          <w:snapToGrid/>
          <w:color w:val="auto"/>
          <w:kern w:val="2"/>
          <w:sz w:val="28"/>
          <w:szCs w:val="28"/>
          <w:lang w:val="en-US" w:eastAsia="zh-CN" w:bidi="ar-SA"/>
        </w:rPr>
        <w:t>）</w:t>
      </w:r>
      <w:r>
        <w:rPr>
          <w:rFonts w:hint="eastAsia" w:cs="Times New Roman"/>
          <w:b/>
          <w:bCs/>
          <w:snapToGrid/>
          <w:color w:val="auto"/>
          <w:kern w:val="2"/>
          <w:sz w:val="28"/>
          <w:szCs w:val="28"/>
          <w:lang w:val="en-US" w:eastAsia="zh-CN" w:bidi="ar-SA"/>
        </w:rPr>
        <w:t>其他用地</w:t>
      </w:r>
      <w:r>
        <w:rPr>
          <w:rFonts w:hint="default" w:ascii="Times New Roman" w:hAnsi="Times New Roman" w:eastAsia="宋体" w:cs="Times New Roman"/>
          <w:b/>
          <w:bCs/>
          <w:snapToGrid/>
          <w:color w:val="auto"/>
          <w:kern w:val="2"/>
          <w:sz w:val="28"/>
          <w:szCs w:val="28"/>
          <w:lang w:val="en-US" w:eastAsia="zh-CN" w:bidi="ar-SA"/>
        </w:rPr>
        <w:t>调整</w:t>
      </w:r>
    </w:p>
    <w:p w14:paraId="55B5B3B2">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至规划期末，村域内</w:t>
      </w:r>
      <w:r>
        <w:rPr>
          <w:rFonts w:hint="eastAsia" w:cs="Times New Roman"/>
          <w:b w:val="0"/>
          <w:snapToGrid/>
          <w:color w:val="auto"/>
          <w:kern w:val="2"/>
          <w:sz w:val="28"/>
          <w:szCs w:val="28"/>
          <w:lang w:val="en-US" w:eastAsia="zh-CN" w:bidi="ar-SA"/>
        </w:rPr>
        <w:t>其他土地面积30.72公顷，</w:t>
      </w:r>
      <w:r>
        <w:rPr>
          <w:rFonts w:hint="default" w:ascii="Times New Roman" w:hAnsi="Times New Roman" w:cs="Times New Roman"/>
          <w:b w:val="0"/>
          <w:snapToGrid/>
          <w:color w:val="auto"/>
          <w:kern w:val="2"/>
          <w:sz w:val="28"/>
          <w:szCs w:val="28"/>
          <w:lang w:val="en-US" w:eastAsia="zh-CN" w:bidi="ar-SA"/>
        </w:rPr>
        <w:t>较基期年</w:t>
      </w:r>
      <w:r>
        <w:rPr>
          <w:rFonts w:hint="eastAsia" w:cs="Times New Roman"/>
          <w:b w:val="0"/>
          <w:snapToGrid/>
          <w:color w:val="auto"/>
          <w:kern w:val="2"/>
          <w:sz w:val="28"/>
          <w:szCs w:val="28"/>
          <w:lang w:val="en-US" w:eastAsia="zh-CN" w:bidi="ar-SA"/>
        </w:rPr>
        <w:t>减少0.02公顷</w:t>
      </w:r>
      <w:r>
        <w:rPr>
          <w:rFonts w:hint="default" w:ascii="Times New Roman" w:hAnsi="Times New Roman" w:eastAsia="宋体" w:cs="Times New Roman"/>
          <w:b w:val="0"/>
          <w:snapToGrid/>
          <w:color w:val="auto"/>
          <w:kern w:val="2"/>
          <w:sz w:val="28"/>
          <w:szCs w:val="28"/>
          <w:lang w:val="en-US" w:eastAsia="zh-CN" w:bidi="ar-SA"/>
        </w:rPr>
        <w:t>。</w:t>
      </w:r>
      <w:r>
        <w:rPr>
          <w:rFonts w:hint="eastAsia" w:cs="Times New Roman"/>
          <w:b w:val="0"/>
          <w:snapToGrid/>
          <w:color w:val="auto"/>
          <w:kern w:val="2"/>
          <w:sz w:val="28"/>
          <w:szCs w:val="28"/>
          <w:lang w:val="en-US" w:eastAsia="zh-CN" w:bidi="ar-SA"/>
        </w:rPr>
        <w:t>其中</w:t>
      </w:r>
      <w:r>
        <w:rPr>
          <w:rFonts w:hint="default" w:ascii="Times New Roman" w:hAnsi="Times New Roman" w:eastAsia="宋体" w:cs="Times New Roman"/>
          <w:b w:val="0"/>
          <w:snapToGrid/>
          <w:color w:val="auto"/>
          <w:kern w:val="2"/>
          <w:sz w:val="28"/>
          <w:szCs w:val="28"/>
          <w:lang w:val="en-US" w:eastAsia="zh-CN" w:bidi="ar-SA"/>
        </w:rPr>
        <w:t>田坎面积为</w:t>
      </w:r>
      <w:r>
        <w:rPr>
          <w:rFonts w:hint="default" w:ascii="Times New Roman" w:hAnsi="Times New Roman" w:cs="Times New Roman"/>
          <w:b w:val="0"/>
          <w:snapToGrid/>
          <w:color w:val="auto"/>
          <w:kern w:val="2"/>
          <w:sz w:val="28"/>
          <w:szCs w:val="28"/>
          <w:lang w:val="en-US" w:eastAsia="zh-CN" w:bidi="ar-SA"/>
        </w:rPr>
        <w:t>1</w:t>
      </w:r>
      <w:r>
        <w:rPr>
          <w:rFonts w:hint="eastAsia" w:cs="Times New Roman"/>
          <w:b w:val="0"/>
          <w:snapToGrid/>
          <w:color w:val="auto"/>
          <w:kern w:val="2"/>
          <w:sz w:val="28"/>
          <w:szCs w:val="28"/>
          <w:lang w:val="en-US" w:eastAsia="zh-CN" w:bidi="ar-SA"/>
        </w:rPr>
        <w:t>4</w:t>
      </w:r>
      <w:r>
        <w:rPr>
          <w:rFonts w:hint="default" w:ascii="Times New Roman" w:hAnsi="Times New Roman" w:eastAsia="宋体" w:cs="Times New Roman"/>
          <w:b w:val="0"/>
          <w:snapToGrid/>
          <w:color w:val="auto"/>
          <w:kern w:val="2"/>
          <w:sz w:val="28"/>
          <w:szCs w:val="28"/>
          <w:lang w:val="en-US" w:eastAsia="zh-CN" w:bidi="ar-SA"/>
        </w:rPr>
        <w:t>.</w:t>
      </w:r>
      <w:r>
        <w:rPr>
          <w:rFonts w:hint="default" w:ascii="Times New Roman" w:hAnsi="Times New Roman" w:cs="Times New Roman"/>
          <w:b w:val="0"/>
          <w:snapToGrid/>
          <w:color w:val="auto"/>
          <w:kern w:val="2"/>
          <w:sz w:val="28"/>
          <w:szCs w:val="28"/>
          <w:lang w:val="en-US" w:eastAsia="zh-CN" w:bidi="ar-SA"/>
        </w:rPr>
        <w:t>2</w:t>
      </w:r>
      <w:r>
        <w:rPr>
          <w:rFonts w:hint="eastAsia" w:cs="Times New Roman"/>
          <w:b w:val="0"/>
          <w:snapToGrid/>
          <w:color w:val="auto"/>
          <w:kern w:val="2"/>
          <w:sz w:val="28"/>
          <w:szCs w:val="28"/>
          <w:lang w:val="en-US" w:eastAsia="zh-CN" w:bidi="ar-SA"/>
        </w:rPr>
        <w:t>7</w:t>
      </w:r>
      <w:r>
        <w:rPr>
          <w:rFonts w:hint="default" w:ascii="Times New Roman" w:hAnsi="Times New Roman" w:eastAsia="宋体" w:cs="Times New Roman"/>
          <w:b w:val="0"/>
          <w:snapToGrid/>
          <w:color w:val="auto"/>
          <w:kern w:val="2"/>
          <w:sz w:val="28"/>
          <w:szCs w:val="28"/>
          <w:lang w:val="en-US" w:eastAsia="zh-CN" w:bidi="ar-SA"/>
        </w:rPr>
        <w:t>公顷，较基期年无变化；裸岩石砾地</w:t>
      </w:r>
      <w:r>
        <w:rPr>
          <w:rFonts w:hint="eastAsia" w:cs="Times New Roman"/>
          <w:b w:val="0"/>
          <w:snapToGrid/>
          <w:color w:val="auto"/>
          <w:kern w:val="2"/>
          <w:sz w:val="28"/>
          <w:szCs w:val="28"/>
          <w:lang w:val="en-US" w:eastAsia="zh-CN" w:bidi="ar-SA"/>
        </w:rPr>
        <w:t>面积为16.45公顷，</w:t>
      </w:r>
      <w:r>
        <w:rPr>
          <w:rFonts w:hint="default" w:ascii="Times New Roman" w:hAnsi="Times New Roman" w:cs="Times New Roman"/>
          <w:b w:val="0"/>
          <w:snapToGrid/>
          <w:color w:val="auto"/>
          <w:kern w:val="2"/>
          <w:sz w:val="28"/>
          <w:szCs w:val="28"/>
          <w:lang w:val="en-US" w:eastAsia="zh-CN" w:bidi="ar-SA"/>
        </w:rPr>
        <w:t>较基期年</w:t>
      </w:r>
      <w:r>
        <w:rPr>
          <w:rFonts w:hint="eastAsia" w:cs="Times New Roman"/>
          <w:b w:val="0"/>
          <w:snapToGrid/>
          <w:color w:val="auto"/>
          <w:kern w:val="2"/>
          <w:sz w:val="28"/>
          <w:szCs w:val="28"/>
          <w:lang w:val="en-US" w:eastAsia="zh-CN" w:bidi="ar-SA"/>
        </w:rPr>
        <w:t>减少0.02公顷</w:t>
      </w:r>
      <w:r>
        <w:rPr>
          <w:rFonts w:hint="default" w:ascii="Times New Roman" w:hAnsi="Times New Roman" w:eastAsia="宋体" w:cs="Times New Roman"/>
          <w:b w:val="0"/>
          <w:snapToGrid/>
          <w:color w:val="auto"/>
          <w:kern w:val="2"/>
          <w:sz w:val="28"/>
          <w:szCs w:val="28"/>
          <w:lang w:val="en-US" w:eastAsia="zh-CN" w:bidi="ar-SA"/>
        </w:rPr>
        <w:t>。</w:t>
      </w:r>
    </w:p>
    <w:p w14:paraId="3162580A">
      <w:pPr>
        <w:spacing w:line="360" w:lineRule="auto"/>
        <w:ind w:firstLine="0" w:firstLineChars="0"/>
        <w:jc w:val="center"/>
        <w:rPr>
          <w:rFonts w:hint="default" w:ascii="Times New Roman" w:hAnsi="Times New Roman" w:eastAsia="宋体" w:cs="Times New Roman"/>
          <w:b/>
          <w:bCs/>
          <w:snapToGrid/>
          <w:spacing w:val="0"/>
          <w:kern w:val="2"/>
          <w:sz w:val="24"/>
          <w:szCs w:val="24"/>
          <w:lang w:val="en-US" w:eastAsia="zh-CN" w:bidi="ar-SA"/>
        </w:rPr>
      </w:pPr>
      <w:r>
        <w:rPr>
          <w:rFonts w:hint="default" w:ascii="Times New Roman" w:hAnsi="Times New Roman" w:eastAsia="宋体" w:cs="Times New Roman"/>
          <w:b/>
          <w:bCs/>
          <w:snapToGrid/>
          <w:spacing w:val="0"/>
          <w:kern w:val="2"/>
          <w:sz w:val="24"/>
          <w:szCs w:val="24"/>
          <w:lang w:val="en-US" w:eastAsia="zh-CN" w:bidi="ar-SA"/>
        </w:rPr>
        <w:t>表4-1国土空间功能结构规划表</w:t>
      </w:r>
    </w:p>
    <w:tbl>
      <w:tblPr>
        <w:tblStyle w:val="21"/>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073"/>
        <w:gridCol w:w="655"/>
        <w:gridCol w:w="1261"/>
        <w:gridCol w:w="975"/>
        <w:gridCol w:w="1087"/>
        <w:gridCol w:w="973"/>
        <w:gridCol w:w="953"/>
        <w:gridCol w:w="696"/>
        <w:gridCol w:w="852"/>
      </w:tblGrid>
      <w:tr w14:paraId="489D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blHeader/>
        </w:trPr>
        <w:tc>
          <w:tcPr>
            <w:tcW w:w="2324" w:type="pct"/>
            <w:gridSpan w:val="4"/>
            <w:vMerge w:val="restart"/>
            <w:tcBorders>
              <w:tl2br w:val="nil"/>
              <w:tr2bl w:val="nil"/>
            </w:tcBorders>
            <w:shd w:val="clear" w:color="auto" w:fill="auto"/>
            <w:vAlign w:val="center"/>
          </w:tcPr>
          <w:p w14:paraId="13D9CD6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用地分类</w:t>
            </w:r>
          </w:p>
        </w:tc>
        <w:tc>
          <w:tcPr>
            <w:tcW w:w="1208" w:type="pct"/>
            <w:gridSpan w:val="2"/>
            <w:tcBorders>
              <w:tl2br w:val="nil"/>
              <w:tr2bl w:val="nil"/>
            </w:tcBorders>
            <w:shd w:val="clear" w:color="auto" w:fill="auto"/>
            <w:vAlign w:val="center"/>
          </w:tcPr>
          <w:p w14:paraId="410A731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(2021 </w:t>
            </w:r>
            <w:r>
              <w:rPr>
                <w:rStyle w:val="51"/>
                <w:lang w:val="en-US" w:eastAsia="zh-CN" w:bidi="ar"/>
              </w:rPr>
              <w:t>年</w:t>
            </w:r>
            <w:r>
              <w:rPr>
                <w:rFonts w:hint="default" w:ascii="Times New Roman" w:hAnsi="Times New Roman" w:eastAsia="等线" w:cs="Times New Roman"/>
                <w:i w:val="0"/>
                <w:iCs w:val="0"/>
                <w:snapToGrid/>
                <w:color w:val="000000"/>
                <w:kern w:val="0"/>
                <w:sz w:val="24"/>
                <w:szCs w:val="24"/>
                <w:u w:val="none"/>
                <w:lang w:val="en-US" w:eastAsia="zh-CN" w:bidi="ar"/>
              </w:rPr>
              <w:t>)</w:t>
            </w:r>
          </w:p>
        </w:tc>
        <w:tc>
          <w:tcPr>
            <w:tcW w:w="967" w:type="pct"/>
            <w:gridSpan w:val="2"/>
            <w:tcBorders>
              <w:tl2br w:val="nil"/>
              <w:tr2bl w:val="nil"/>
            </w:tcBorders>
            <w:shd w:val="clear" w:color="auto" w:fill="auto"/>
            <w:vAlign w:val="center"/>
          </w:tcPr>
          <w:p w14:paraId="0BAC4CF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(2035 </w:t>
            </w:r>
            <w:r>
              <w:rPr>
                <w:rStyle w:val="52"/>
                <w:lang w:val="en-US" w:eastAsia="zh-CN" w:bidi="ar"/>
              </w:rPr>
              <w:t>年</w:t>
            </w:r>
            <w:r>
              <w:rPr>
                <w:rFonts w:hint="default" w:ascii="Times New Roman" w:hAnsi="Times New Roman" w:eastAsia="等线" w:cs="Times New Roman"/>
                <w:i w:val="0"/>
                <w:iCs w:val="0"/>
                <w:snapToGrid/>
                <w:color w:val="000000"/>
                <w:kern w:val="0"/>
                <w:sz w:val="24"/>
                <w:szCs w:val="24"/>
                <w:u w:val="none"/>
                <w:lang w:val="en-US" w:eastAsia="zh-CN" w:bidi="ar"/>
              </w:rPr>
              <w:t>)</w:t>
            </w:r>
          </w:p>
        </w:tc>
        <w:tc>
          <w:tcPr>
            <w:tcW w:w="499" w:type="pct"/>
            <w:vMerge w:val="restart"/>
            <w:tcBorders>
              <w:tl2br w:val="nil"/>
              <w:tr2bl w:val="nil"/>
            </w:tcBorders>
            <w:shd w:val="clear" w:color="auto" w:fill="auto"/>
            <w:vAlign w:val="center"/>
          </w:tcPr>
          <w:p w14:paraId="096B63A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2"/>
                <w:lang w:val="en-US" w:eastAsia="zh-CN" w:bidi="ar"/>
              </w:rPr>
              <w:t>变化量</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r>
              <w:rPr>
                <w:rStyle w:val="52"/>
                <w:lang w:val="en-US" w:eastAsia="zh-CN" w:bidi="ar"/>
              </w:rPr>
              <w:t>公顷</w:t>
            </w:r>
            <w:r>
              <w:rPr>
                <w:rFonts w:hint="default" w:ascii="Times New Roman" w:hAnsi="Times New Roman" w:eastAsia="等线" w:cs="Times New Roman"/>
                <w:i w:val="0"/>
                <w:iCs w:val="0"/>
                <w:snapToGrid/>
                <w:color w:val="000000"/>
                <w:kern w:val="0"/>
                <w:sz w:val="24"/>
                <w:szCs w:val="24"/>
                <w:u w:val="none"/>
                <w:lang w:val="en-US" w:eastAsia="zh-CN" w:bidi="ar"/>
              </w:rPr>
              <w:t>)</w:t>
            </w:r>
          </w:p>
        </w:tc>
      </w:tr>
      <w:tr w14:paraId="2734B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tblHeader/>
        </w:trPr>
        <w:tc>
          <w:tcPr>
            <w:tcW w:w="2324" w:type="pct"/>
            <w:gridSpan w:val="4"/>
            <w:vMerge w:val="continue"/>
            <w:tcBorders>
              <w:tl2br w:val="nil"/>
              <w:tr2bl w:val="nil"/>
            </w:tcBorders>
            <w:shd w:val="clear" w:color="auto" w:fill="auto"/>
            <w:vAlign w:val="center"/>
          </w:tcPr>
          <w:p w14:paraId="2E78E553">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vAlign w:val="center"/>
          </w:tcPr>
          <w:p w14:paraId="7241352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规模</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r>
              <w:rPr>
                <w:rStyle w:val="51"/>
                <w:lang w:val="en-US" w:eastAsia="zh-CN" w:bidi="ar"/>
              </w:rPr>
              <w:t>公顷</w:t>
            </w:r>
            <w:r>
              <w:rPr>
                <w:rFonts w:hint="default" w:ascii="Times New Roman" w:hAnsi="Times New Roman" w:eastAsia="等线" w:cs="Times New Roman"/>
                <w:i w:val="0"/>
                <w:iCs w:val="0"/>
                <w:snapToGrid/>
                <w:color w:val="000000"/>
                <w:kern w:val="0"/>
                <w:sz w:val="24"/>
                <w:szCs w:val="24"/>
                <w:u w:val="none"/>
                <w:lang w:val="en-US" w:eastAsia="zh-CN" w:bidi="ar"/>
              </w:rPr>
              <w:t>)</w:t>
            </w:r>
          </w:p>
        </w:tc>
        <w:tc>
          <w:tcPr>
            <w:tcW w:w="570" w:type="pct"/>
            <w:tcBorders>
              <w:tl2br w:val="nil"/>
              <w:tr2bl w:val="nil"/>
            </w:tcBorders>
            <w:shd w:val="clear" w:color="auto" w:fill="auto"/>
            <w:vAlign w:val="center"/>
          </w:tcPr>
          <w:p w14:paraId="492970C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占比</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p>
        </w:tc>
        <w:tc>
          <w:tcPr>
            <w:tcW w:w="558" w:type="pct"/>
            <w:tcBorders>
              <w:tl2br w:val="nil"/>
              <w:tr2bl w:val="nil"/>
            </w:tcBorders>
            <w:shd w:val="clear" w:color="auto" w:fill="auto"/>
            <w:vAlign w:val="center"/>
          </w:tcPr>
          <w:p w14:paraId="31DC634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2"/>
                <w:lang w:val="en-US" w:eastAsia="zh-CN" w:bidi="ar"/>
              </w:rPr>
              <w:t>规模</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r>
              <w:rPr>
                <w:rStyle w:val="52"/>
                <w:lang w:val="en-US" w:eastAsia="zh-CN" w:bidi="ar"/>
              </w:rPr>
              <w:t>公顷</w:t>
            </w:r>
            <w:r>
              <w:rPr>
                <w:rFonts w:hint="default" w:ascii="Times New Roman" w:hAnsi="Times New Roman" w:eastAsia="等线" w:cs="Times New Roman"/>
                <w:i w:val="0"/>
                <w:iCs w:val="0"/>
                <w:snapToGrid/>
                <w:color w:val="000000"/>
                <w:kern w:val="0"/>
                <w:sz w:val="24"/>
                <w:szCs w:val="24"/>
                <w:u w:val="none"/>
                <w:lang w:val="en-US" w:eastAsia="zh-CN" w:bidi="ar"/>
              </w:rPr>
              <w:t>)</w:t>
            </w:r>
          </w:p>
        </w:tc>
        <w:tc>
          <w:tcPr>
            <w:tcW w:w="408" w:type="pct"/>
            <w:tcBorders>
              <w:tl2br w:val="nil"/>
              <w:tr2bl w:val="nil"/>
            </w:tcBorders>
            <w:shd w:val="clear" w:color="auto" w:fill="auto"/>
            <w:vAlign w:val="center"/>
          </w:tcPr>
          <w:p w14:paraId="7EC5701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2"/>
                <w:lang w:val="en-US" w:eastAsia="zh-CN" w:bidi="ar"/>
              </w:rPr>
              <w:t>占比</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p>
        </w:tc>
        <w:tc>
          <w:tcPr>
            <w:tcW w:w="499" w:type="pct"/>
            <w:vMerge w:val="continue"/>
            <w:tcBorders>
              <w:tl2br w:val="nil"/>
              <w:tr2bl w:val="nil"/>
            </w:tcBorders>
            <w:shd w:val="clear" w:color="auto" w:fill="auto"/>
            <w:vAlign w:val="center"/>
          </w:tcPr>
          <w:p w14:paraId="428B5236">
            <w:pPr>
              <w:jc w:val="center"/>
              <w:rPr>
                <w:rFonts w:hint="default" w:ascii="Times New Roman" w:hAnsi="Times New Roman" w:eastAsia="等线" w:cs="Times New Roman"/>
                <w:i w:val="0"/>
                <w:iCs w:val="0"/>
                <w:color w:val="000000"/>
                <w:sz w:val="24"/>
                <w:szCs w:val="24"/>
                <w:u w:val="none"/>
              </w:rPr>
            </w:pPr>
          </w:p>
        </w:tc>
      </w:tr>
      <w:tr w14:paraId="14158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324" w:type="pct"/>
            <w:gridSpan w:val="4"/>
            <w:tcBorders>
              <w:tl2br w:val="nil"/>
              <w:tr2bl w:val="nil"/>
            </w:tcBorders>
            <w:shd w:val="clear" w:color="auto" w:fill="auto"/>
            <w:vAlign w:val="center"/>
          </w:tcPr>
          <w:p w14:paraId="7763A15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耕地</w:t>
            </w:r>
          </w:p>
        </w:tc>
        <w:tc>
          <w:tcPr>
            <w:tcW w:w="637" w:type="pct"/>
            <w:tcBorders>
              <w:tl2br w:val="nil"/>
              <w:tr2bl w:val="nil"/>
            </w:tcBorders>
            <w:shd w:val="clear" w:color="auto" w:fill="auto"/>
            <w:vAlign w:val="center"/>
          </w:tcPr>
          <w:p w14:paraId="42A172F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80.68</w:t>
            </w:r>
          </w:p>
        </w:tc>
        <w:tc>
          <w:tcPr>
            <w:tcW w:w="570" w:type="pct"/>
            <w:tcBorders>
              <w:tl2br w:val="nil"/>
              <w:tr2bl w:val="nil"/>
            </w:tcBorders>
            <w:shd w:val="clear" w:color="auto" w:fill="auto"/>
            <w:vAlign w:val="center"/>
          </w:tcPr>
          <w:p w14:paraId="3F7B91B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13.46</w:t>
            </w:r>
          </w:p>
        </w:tc>
        <w:tc>
          <w:tcPr>
            <w:tcW w:w="558" w:type="pct"/>
            <w:tcBorders>
              <w:tl2br w:val="nil"/>
              <w:tr2bl w:val="nil"/>
            </w:tcBorders>
            <w:shd w:val="clear" w:color="auto" w:fill="auto"/>
            <w:noWrap/>
            <w:vAlign w:val="center"/>
          </w:tcPr>
          <w:p w14:paraId="5025651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82.04 </w:t>
            </w:r>
          </w:p>
        </w:tc>
        <w:tc>
          <w:tcPr>
            <w:tcW w:w="408" w:type="pct"/>
            <w:tcBorders>
              <w:tl2br w:val="nil"/>
              <w:tr2bl w:val="nil"/>
            </w:tcBorders>
            <w:shd w:val="clear" w:color="auto" w:fill="auto"/>
            <w:vAlign w:val="center"/>
          </w:tcPr>
          <w:p w14:paraId="422AFF0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13.68 </w:t>
            </w:r>
          </w:p>
        </w:tc>
        <w:tc>
          <w:tcPr>
            <w:tcW w:w="499" w:type="pct"/>
            <w:tcBorders>
              <w:tl2br w:val="nil"/>
              <w:tr2bl w:val="nil"/>
            </w:tcBorders>
            <w:shd w:val="clear" w:color="auto" w:fill="auto"/>
            <w:noWrap/>
            <w:vAlign w:val="center"/>
          </w:tcPr>
          <w:p w14:paraId="7434D08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1.36 </w:t>
            </w:r>
          </w:p>
        </w:tc>
      </w:tr>
      <w:tr w14:paraId="6657D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629" w:type="pct"/>
            <w:tcBorders>
              <w:tl2br w:val="nil"/>
              <w:tr2bl w:val="nil"/>
            </w:tcBorders>
            <w:shd w:val="clear" w:color="auto" w:fill="auto"/>
            <w:noWrap/>
            <w:vAlign w:val="center"/>
          </w:tcPr>
          <w:p w14:paraId="3CFB62FE">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其中</w:t>
            </w:r>
          </w:p>
        </w:tc>
        <w:tc>
          <w:tcPr>
            <w:tcW w:w="1695" w:type="pct"/>
            <w:gridSpan w:val="3"/>
            <w:tcBorders>
              <w:tl2br w:val="nil"/>
              <w:tr2bl w:val="nil"/>
            </w:tcBorders>
            <w:shd w:val="clear" w:color="auto" w:fill="auto"/>
            <w:vAlign w:val="center"/>
          </w:tcPr>
          <w:p w14:paraId="1110AC5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永久基本农田（</w:t>
            </w:r>
            <w:r>
              <w:rPr>
                <w:rFonts w:hint="default" w:ascii="Times New Roman" w:hAnsi="Times New Roman" w:eastAsia="等线" w:cs="Times New Roman"/>
                <w:i w:val="0"/>
                <w:iCs w:val="0"/>
                <w:snapToGrid/>
                <w:color w:val="000000"/>
                <w:kern w:val="0"/>
                <w:sz w:val="24"/>
                <w:szCs w:val="24"/>
                <w:u w:val="none"/>
                <w:lang w:val="en-US" w:eastAsia="zh-CN" w:bidi="ar"/>
              </w:rPr>
              <w:t>“</w:t>
            </w:r>
            <w:r>
              <w:rPr>
                <w:rStyle w:val="51"/>
                <w:lang w:val="en-US" w:eastAsia="zh-CN" w:bidi="ar"/>
              </w:rPr>
              <w:t>占比</w:t>
            </w:r>
            <w:r>
              <w:rPr>
                <w:rFonts w:hint="default" w:ascii="Times New Roman" w:hAnsi="Times New Roman" w:eastAsia="等线" w:cs="Times New Roman"/>
                <w:i w:val="0"/>
                <w:iCs w:val="0"/>
                <w:snapToGrid/>
                <w:color w:val="000000"/>
                <w:kern w:val="0"/>
                <w:sz w:val="24"/>
                <w:szCs w:val="24"/>
                <w:u w:val="none"/>
                <w:lang w:val="en-US" w:eastAsia="zh-CN" w:bidi="ar"/>
              </w:rPr>
              <w:t>”</w:t>
            </w:r>
            <w:r>
              <w:rPr>
                <w:rStyle w:val="51"/>
                <w:lang w:val="en-US" w:eastAsia="zh-CN" w:bidi="ar"/>
              </w:rPr>
              <w:t>一栏为占耕地比例）</w:t>
            </w:r>
          </w:p>
        </w:tc>
        <w:tc>
          <w:tcPr>
            <w:tcW w:w="637" w:type="pct"/>
            <w:tcBorders>
              <w:tl2br w:val="nil"/>
              <w:tr2bl w:val="nil"/>
            </w:tcBorders>
            <w:shd w:val="clear" w:color="auto" w:fill="auto"/>
            <w:noWrap/>
            <w:vAlign w:val="center"/>
          </w:tcPr>
          <w:p w14:paraId="0889202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70.04</w:t>
            </w:r>
          </w:p>
        </w:tc>
        <w:tc>
          <w:tcPr>
            <w:tcW w:w="570" w:type="pct"/>
            <w:tcBorders>
              <w:tl2br w:val="nil"/>
              <w:tr2bl w:val="nil"/>
            </w:tcBorders>
            <w:shd w:val="clear" w:color="auto" w:fill="auto"/>
            <w:vAlign w:val="center"/>
          </w:tcPr>
          <w:p w14:paraId="6B75B50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86.81</w:t>
            </w:r>
          </w:p>
        </w:tc>
        <w:tc>
          <w:tcPr>
            <w:tcW w:w="558" w:type="pct"/>
            <w:tcBorders>
              <w:tl2br w:val="nil"/>
              <w:tr2bl w:val="nil"/>
            </w:tcBorders>
            <w:shd w:val="clear" w:color="auto" w:fill="auto"/>
            <w:noWrap/>
            <w:vAlign w:val="center"/>
          </w:tcPr>
          <w:p w14:paraId="0D283B7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70.04 </w:t>
            </w:r>
          </w:p>
        </w:tc>
        <w:tc>
          <w:tcPr>
            <w:tcW w:w="408" w:type="pct"/>
            <w:tcBorders>
              <w:tl2br w:val="nil"/>
              <w:tr2bl w:val="nil"/>
            </w:tcBorders>
            <w:shd w:val="clear" w:color="auto" w:fill="auto"/>
            <w:vAlign w:val="center"/>
          </w:tcPr>
          <w:p w14:paraId="44F5894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85.37 </w:t>
            </w:r>
          </w:p>
        </w:tc>
        <w:tc>
          <w:tcPr>
            <w:tcW w:w="499" w:type="pct"/>
            <w:tcBorders>
              <w:tl2br w:val="nil"/>
              <w:tr2bl w:val="nil"/>
            </w:tcBorders>
            <w:shd w:val="clear" w:color="auto" w:fill="auto"/>
            <w:noWrap/>
            <w:vAlign w:val="center"/>
          </w:tcPr>
          <w:p w14:paraId="48F114B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29A1F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2324" w:type="pct"/>
            <w:gridSpan w:val="4"/>
            <w:tcBorders>
              <w:tl2br w:val="nil"/>
              <w:tr2bl w:val="nil"/>
            </w:tcBorders>
            <w:shd w:val="clear" w:color="auto" w:fill="auto"/>
            <w:vAlign w:val="center"/>
          </w:tcPr>
          <w:p w14:paraId="0F99085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园地</w:t>
            </w:r>
          </w:p>
        </w:tc>
        <w:tc>
          <w:tcPr>
            <w:tcW w:w="637" w:type="pct"/>
            <w:tcBorders>
              <w:tl2br w:val="nil"/>
              <w:tr2bl w:val="nil"/>
            </w:tcBorders>
            <w:shd w:val="clear" w:color="auto" w:fill="auto"/>
            <w:noWrap/>
            <w:vAlign w:val="center"/>
          </w:tcPr>
          <w:p w14:paraId="7CF72EF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207.60 </w:t>
            </w:r>
          </w:p>
        </w:tc>
        <w:tc>
          <w:tcPr>
            <w:tcW w:w="570" w:type="pct"/>
            <w:tcBorders>
              <w:tl2br w:val="nil"/>
              <w:tr2bl w:val="nil"/>
            </w:tcBorders>
            <w:shd w:val="clear" w:color="auto" w:fill="auto"/>
            <w:noWrap/>
            <w:vAlign w:val="center"/>
          </w:tcPr>
          <w:p w14:paraId="6E2B8DE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34.62</w:t>
            </w:r>
          </w:p>
        </w:tc>
        <w:tc>
          <w:tcPr>
            <w:tcW w:w="558" w:type="pct"/>
            <w:tcBorders>
              <w:tl2br w:val="nil"/>
              <w:tr2bl w:val="nil"/>
            </w:tcBorders>
            <w:shd w:val="clear" w:color="auto" w:fill="auto"/>
            <w:noWrap/>
            <w:vAlign w:val="center"/>
          </w:tcPr>
          <w:p w14:paraId="2250288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206.96 </w:t>
            </w:r>
          </w:p>
        </w:tc>
        <w:tc>
          <w:tcPr>
            <w:tcW w:w="408" w:type="pct"/>
            <w:tcBorders>
              <w:tl2br w:val="nil"/>
              <w:tr2bl w:val="nil"/>
            </w:tcBorders>
            <w:shd w:val="clear" w:color="auto" w:fill="auto"/>
            <w:noWrap/>
            <w:vAlign w:val="center"/>
          </w:tcPr>
          <w:p w14:paraId="356CDD4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34.52 </w:t>
            </w:r>
          </w:p>
        </w:tc>
        <w:tc>
          <w:tcPr>
            <w:tcW w:w="499" w:type="pct"/>
            <w:tcBorders>
              <w:tl2br w:val="nil"/>
              <w:tr2bl w:val="nil"/>
            </w:tcBorders>
            <w:shd w:val="clear" w:color="auto" w:fill="auto"/>
            <w:noWrap/>
            <w:vAlign w:val="center"/>
          </w:tcPr>
          <w:p w14:paraId="4542987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-0.65 </w:t>
            </w:r>
          </w:p>
        </w:tc>
      </w:tr>
      <w:tr w14:paraId="546B1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324" w:type="pct"/>
            <w:gridSpan w:val="4"/>
            <w:tcBorders>
              <w:tl2br w:val="nil"/>
              <w:tr2bl w:val="nil"/>
            </w:tcBorders>
            <w:shd w:val="clear" w:color="auto" w:fill="auto"/>
            <w:vAlign w:val="center"/>
          </w:tcPr>
          <w:p w14:paraId="23F0325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林地</w:t>
            </w:r>
          </w:p>
        </w:tc>
        <w:tc>
          <w:tcPr>
            <w:tcW w:w="637" w:type="pct"/>
            <w:tcBorders>
              <w:tl2br w:val="nil"/>
              <w:tr2bl w:val="nil"/>
            </w:tcBorders>
            <w:shd w:val="clear" w:color="auto" w:fill="auto"/>
            <w:noWrap/>
            <w:vAlign w:val="center"/>
          </w:tcPr>
          <w:p w14:paraId="3577546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217.24</w:t>
            </w:r>
          </w:p>
        </w:tc>
        <w:tc>
          <w:tcPr>
            <w:tcW w:w="570" w:type="pct"/>
            <w:tcBorders>
              <w:tl2br w:val="nil"/>
              <w:tr2bl w:val="nil"/>
            </w:tcBorders>
            <w:shd w:val="clear" w:color="auto" w:fill="auto"/>
            <w:noWrap/>
            <w:vAlign w:val="center"/>
          </w:tcPr>
          <w:p w14:paraId="0A9DD1B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36.23</w:t>
            </w:r>
          </w:p>
        </w:tc>
        <w:tc>
          <w:tcPr>
            <w:tcW w:w="558" w:type="pct"/>
            <w:tcBorders>
              <w:tl2br w:val="nil"/>
              <w:tr2bl w:val="nil"/>
            </w:tcBorders>
            <w:shd w:val="clear" w:color="auto" w:fill="auto"/>
            <w:noWrap/>
            <w:vAlign w:val="center"/>
          </w:tcPr>
          <w:p w14:paraId="639B9FC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216.78 </w:t>
            </w:r>
          </w:p>
        </w:tc>
        <w:tc>
          <w:tcPr>
            <w:tcW w:w="408" w:type="pct"/>
            <w:tcBorders>
              <w:tl2br w:val="nil"/>
              <w:tr2bl w:val="nil"/>
            </w:tcBorders>
            <w:shd w:val="clear" w:color="auto" w:fill="auto"/>
            <w:noWrap/>
            <w:vAlign w:val="center"/>
          </w:tcPr>
          <w:p w14:paraId="70AE033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36.15 </w:t>
            </w:r>
          </w:p>
        </w:tc>
        <w:tc>
          <w:tcPr>
            <w:tcW w:w="499" w:type="pct"/>
            <w:tcBorders>
              <w:tl2br w:val="nil"/>
              <w:tr2bl w:val="nil"/>
            </w:tcBorders>
            <w:shd w:val="clear" w:color="auto" w:fill="auto"/>
            <w:noWrap/>
            <w:vAlign w:val="center"/>
          </w:tcPr>
          <w:p w14:paraId="76F966B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-0.47 </w:t>
            </w:r>
          </w:p>
        </w:tc>
      </w:tr>
      <w:tr w14:paraId="68414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324" w:type="pct"/>
            <w:gridSpan w:val="4"/>
            <w:tcBorders>
              <w:tl2br w:val="nil"/>
              <w:tr2bl w:val="nil"/>
            </w:tcBorders>
            <w:shd w:val="clear" w:color="auto" w:fill="auto"/>
            <w:vAlign w:val="center"/>
          </w:tcPr>
          <w:p w14:paraId="4A6DB5A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草地</w:t>
            </w:r>
          </w:p>
        </w:tc>
        <w:tc>
          <w:tcPr>
            <w:tcW w:w="637" w:type="pct"/>
            <w:tcBorders>
              <w:tl2br w:val="nil"/>
              <w:tr2bl w:val="nil"/>
            </w:tcBorders>
            <w:shd w:val="clear" w:color="auto" w:fill="auto"/>
            <w:noWrap/>
            <w:vAlign w:val="center"/>
          </w:tcPr>
          <w:p w14:paraId="172D529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70" w:type="pct"/>
            <w:tcBorders>
              <w:tl2br w:val="nil"/>
              <w:tr2bl w:val="nil"/>
            </w:tcBorders>
            <w:shd w:val="clear" w:color="auto" w:fill="auto"/>
            <w:noWrap/>
            <w:vAlign w:val="center"/>
          </w:tcPr>
          <w:p w14:paraId="5D1E1D6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404A04D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408" w:type="pct"/>
            <w:tcBorders>
              <w:tl2br w:val="nil"/>
              <w:tr2bl w:val="nil"/>
            </w:tcBorders>
            <w:shd w:val="clear" w:color="auto" w:fill="auto"/>
            <w:noWrap/>
            <w:vAlign w:val="center"/>
          </w:tcPr>
          <w:p w14:paraId="7892CF5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499" w:type="pct"/>
            <w:tcBorders>
              <w:tl2br w:val="nil"/>
              <w:tr2bl w:val="nil"/>
            </w:tcBorders>
            <w:shd w:val="clear" w:color="auto" w:fill="auto"/>
            <w:noWrap/>
            <w:vAlign w:val="center"/>
          </w:tcPr>
          <w:p w14:paraId="008772F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18990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2324" w:type="pct"/>
            <w:gridSpan w:val="4"/>
            <w:tcBorders>
              <w:tl2br w:val="nil"/>
              <w:tr2bl w:val="nil"/>
            </w:tcBorders>
            <w:shd w:val="clear" w:color="auto" w:fill="auto"/>
            <w:vAlign w:val="center"/>
          </w:tcPr>
          <w:p w14:paraId="2935EC8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湿地</w:t>
            </w:r>
          </w:p>
        </w:tc>
        <w:tc>
          <w:tcPr>
            <w:tcW w:w="637" w:type="pct"/>
            <w:tcBorders>
              <w:tl2br w:val="nil"/>
              <w:tr2bl w:val="nil"/>
            </w:tcBorders>
            <w:shd w:val="clear" w:color="auto" w:fill="auto"/>
            <w:noWrap/>
            <w:vAlign w:val="center"/>
          </w:tcPr>
          <w:p w14:paraId="5A68C9B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12.45 </w:t>
            </w:r>
          </w:p>
        </w:tc>
        <w:tc>
          <w:tcPr>
            <w:tcW w:w="570" w:type="pct"/>
            <w:tcBorders>
              <w:tl2br w:val="nil"/>
              <w:tr2bl w:val="nil"/>
            </w:tcBorders>
            <w:shd w:val="clear" w:color="auto" w:fill="auto"/>
            <w:noWrap/>
            <w:vAlign w:val="center"/>
          </w:tcPr>
          <w:p w14:paraId="7490C48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2.08 </w:t>
            </w:r>
          </w:p>
        </w:tc>
        <w:tc>
          <w:tcPr>
            <w:tcW w:w="558" w:type="pct"/>
            <w:tcBorders>
              <w:tl2br w:val="nil"/>
              <w:tr2bl w:val="nil"/>
            </w:tcBorders>
            <w:shd w:val="clear" w:color="auto" w:fill="auto"/>
            <w:noWrap/>
            <w:vAlign w:val="center"/>
          </w:tcPr>
          <w:p w14:paraId="77BAA72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12.45 </w:t>
            </w:r>
          </w:p>
        </w:tc>
        <w:tc>
          <w:tcPr>
            <w:tcW w:w="408" w:type="pct"/>
            <w:tcBorders>
              <w:tl2br w:val="nil"/>
              <w:tr2bl w:val="nil"/>
            </w:tcBorders>
            <w:shd w:val="clear" w:color="auto" w:fill="auto"/>
            <w:noWrap/>
            <w:vAlign w:val="center"/>
          </w:tcPr>
          <w:p w14:paraId="752B8B7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2.08 </w:t>
            </w:r>
          </w:p>
        </w:tc>
        <w:tc>
          <w:tcPr>
            <w:tcW w:w="499" w:type="pct"/>
            <w:tcBorders>
              <w:tl2br w:val="nil"/>
              <w:tr2bl w:val="nil"/>
            </w:tcBorders>
            <w:shd w:val="clear" w:color="auto" w:fill="auto"/>
            <w:noWrap/>
            <w:vAlign w:val="center"/>
          </w:tcPr>
          <w:p w14:paraId="10AE4CB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0AB4A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restart"/>
            <w:tcBorders>
              <w:tl2br w:val="nil"/>
              <w:tr2bl w:val="nil"/>
            </w:tcBorders>
            <w:shd w:val="clear" w:color="auto" w:fill="auto"/>
            <w:vAlign w:val="center"/>
          </w:tcPr>
          <w:p w14:paraId="42B587D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农业设施建设用地</w:t>
            </w:r>
          </w:p>
        </w:tc>
        <w:tc>
          <w:tcPr>
            <w:tcW w:w="1695" w:type="pct"/>
            <w:gridSpan w:val="3"/>
            <w:tcBorders>
              <w:tl2br w:val="nil"/>
              <w:tr2bl w:val="nil"/>
            </w:tcBorders>
            <w:shd w:val="clear" w:color="auto" w:fill="auto"/>
            <w:vAlign w:val="center"/>
          </w:tcPr>
          <w:p w14:paraId="5E44546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畜禽养殖设施建设用地</w:t>
            </w:r>
          </w:p>
        </w:tc>
        <w:tc>
          <w:tcPr>
            <w:tcW w:w="637" w:type="pct"/>
            <w:tcBorders>
              <w:tl2br w:val="nil"/>
              <w:tr2bl w:val="nil"/>
            </w:tcBorders>
            <w:shd w:val="clear" w:color="auto" w:fill="auto"/>
            <w:noWrap/>
            <w:vAlign w:val="center"/>
          </w:tcPr>
          <w:p w14:paraId="0E02D52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0.40 </w:t>
            </w:r>
          </w:p>
        </w:tc>
        <w:tc>
          <w:tcPr>
            <w:tcW w:w="570" w:type="pct"/>
            <w:tcBorders>
              <w:tl2br w:val="nil"/>
              <w:tr2bl w:val="nil"/>
            </w:tcBorders>
            <w:shd w:val="clear" w:color="auto" w:fill="auto"/>
            <w:noWrap/>
            <w:vAlign w:val="center"/>
          </w:tcPr>
          <w:p w14:paraId="6744C39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0.07 </w:t>
            </w:r>
          </w:p>
        </w:tc>
        <w:tc>
          <w:tcPr>
            <w:tcW w:w="558" w:type="pct"/>
            <w:tcBorders>
              <w:tl2br w:val="nil"/>
              <w:tr2bl w:val="nil"/>
            </w:tcBorders>
            <w:shd w:val="clear" w:color="auto" w:fill="auto"/>
            <w:noWrap/>
            <w:vAlign w:val="center"/>
          </w:tcPr>
          <w:p w14:paraId="1B62030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0.34 </w:t>
            </w:r>
          </w:p>
        </w:tc>
        <w:tc>
          <w:tcPr>
            <w:tcW w:w="408" w:type="pct"/>
            <w:tcBorders>
              <w:tl2br w:val="nil"/>
              <w:tr2bl w:val="nil"/>
            </w:tcBorders>
            <w:shd w:val="clear" w:color="auto" w:fill="auto"/>
            <w:noWrap/>
            <w:vAlign w:val="center"/>
          </w:tcPr>
          <w:p w14:paraId="3020643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0.06 </w:t>
            </w:r>
          </w:p>
        </w:tc>
        <w:tc>
          <w:tcPr>
            <w:tcW w:w="499" w:type="pct"/>
            <w:tcBorders>
              <w:tl2br w:val="nil"/>
              <w:tr2bl w:val="nil"/>
            </w:tcBorders>
            <w:shd w:val="clear" w:color="auto" w:fill="auto"/>
            <w:noWrap/>
            <w:vAlign w:val="center"/>
          </w:tcPr>
          <w:p w14:paraId="02F6723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-0.06 </w:t>
            </w:r>
          </w:p>
        </w:tc>
      </w:tr>
      <w:tr w14:paraId="46EA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47D2820E">
            <w:pPr>
              <w:jc w:val="center"/>
              <w:rPr>
                <w:rFonts w:hint="default" w:ascii="Times New Roman" w:hAnsi="Times New Roman" w:eastAsia="等线" w:cs="Times New Roman"/>
                <w:i w:val="0"/>
                <w:iCs w:val="0"/>
                <w:color w:val="000000"/>
                <w:sz w:val="24"/>
                <w:szCs w:val="24"/>
                <w:u w:val="none"/>
              </w:rPr>
            </w:pPr>
          </w:p>
        </w:tc>
        <w:tc>
          <w:tcPr>
            <w:tcW w:w="1695" w:type="pct"/>
            <w:gridSpan w:val="3"/>
            <w:tcBorders>
              <w:tl2br w:val="nil"/>
              <w:tr2bl w:val="nil"/>
            </w:tcBorders>
            <w:shd w:val="clear" w:color="auto" w:fill="auto"/>
            <w:vAlign w:val="center"/>
          </w:tcPr>
          <w:p w14:paraId="4D756A5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乡村道路用地</w:t>
            </w:r>
          </w:p>
        </w:tc>
        <w:tc>
          <w:tcPr>
            <w:tcW w:w="637" w:type="pct"/>
            <w:tcBorders>
              <w:tl2br w:val="nil"/>
              <w:tr2bl w:val="nil"/>
            </w:tcBorders>
            <w:shd w:val="clear" w:color="auto" w:fill="auto"/>
            <w:noWrap/>
            <w:vAlign w:val="center"/>
          </w:tcPr>
          <w:p w14:paraId="6C8D978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10.54 </w:t>
            </w:r>
          </w:p>
        </w:tc>
        <w:tc>
          <w:tcPr>
            <w:tcW w:w="570" w:type="pct"/>
            <w:tcBorders>
              <w:tl2br w:val="nil"/>
              <w:tr2bl w:val="nil"/>
            </w:tcBorders>
            <w:shd w:val="clear" w:color="auto" w:fill="auto"/>
            <w:noWrap/>
            <w:vAlign w:val="center"/>
          </w:tcPr>
          <w:p w14:paraId="1E28D30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1.76 </w:t>
            </w:r>
          </w:p>
        </w:tc>
        <w:tc>
          <w:tcPr>
            <w:tcW w:w="558" w:type="pct"/>
            <w:tcBorders>
              <w:tl2br w:val="nil"/>
              <w:tr2bl w:val="nil"/>
            </w:tcBorders>
            <w:shd w:val="clear" w:color="auto" w:fill="auto"/>
            <w:noWrap/>
            <w:vAlign w:val="center"/>
          </w:tcPr>
          <w:p w14:paraId="6D412A9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10.54 </w:t>
            </w:r>
          </w:p>
        </w:tc>
        <w:tc>
          <w:tcPr>
            <w:tcW w:w="408" w:type="pct"/>
            <w:tcBorders>
              <w:tl2br w:val="nil"/>
              <w:tr2bl w:val="nil"/>
            </w:tcBorders>
            <w:shd w:val="clear" w:color="auto" w:fill="auto"/>
            <w:noWrap/>
            <w:vAlign w:val="center"/>
          </w:tcPr>
          <w:p w14:paraId="0D7C4DA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1.76 </w:t>
            </w:r>
          </w:p>
        </w:tc>
        <w:tc>
          <w:tcPr>
            <w:tcW w:w="499" w:type="pct"/>
            <w:tcBorders>
              <w:tl2br w:val="nil"/>
              <w:tr2bl w:val="nil"/>
            </w:tcBorders>
            <w:shd w:val="clear" w:color="auto" w:fill="auto"/>
            <w:noWrap/>
            <w:vAlign w:val="center"/>
          </w:tcPr>
          <w:p w14:paraId="04C51A3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36245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 w:hRule="atLeast"/>
        </w:trPr>
        <w:tc>
          <w:tcPr>
            <w:tcW w:w="2324" w:type="pct"/>
            <w:gridSpan w:val="4"/>
            <w:tcBorders>
              <w:tl2br w:val="nil"/>
              <w:tr2bl w:val="nil"/>
            </w:tcBorders>
            <w:shd w:val="clear" w:color="auto" w:fill="auto"/>
            <w:vAlign w:val="center"/>
          </w:tcPr>
          <w:p w14:paraId="1FD7E8C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农用地合计</w:t>
            </w:r>
          </w:p>
        </w:tc>
        <w:tc>
          <w:tcPr>
            <w:tcW w:w="637" w:type="pct"/>
            <w:tcBorders>
              <w:tl2br w:val="nil"/>
              <w:tr2bl w:val="nil"/>
            </w:tcBorders>
            <w:shd w:val="clear" w:color="auto" w:fill="auto"/>
            <w:vAlign w:val="center"/>
          </w:tcPr>
          <w:p w14:paraId="11A8008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528.92 </w:t>
            </w:r>
          </w:p>
        </w:tc>
        <w:tc>
          <w:tcPr>
            <w:tcW w:w="570" w:type="pct"/>
            <w:tcBorders>
              <w:tl2br w:val="nil"/>
              <w:tr2bl w:val="nil"/>
            </w:tcBorders>
            <w:shd w:val="clear" w:color="auto" w:fill="auto"/>
            <w:vAlign w:val="center"/>
          </w:tcPr>
          <w:p w14:paraId="3292F79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88.21 </w:t>
            </w:r>
          </w:p>
        </w:tc>
        <w:tc>
          <w:tcPr>
            <w:tcW w:w="558" w:type="pct"/>
            <w:tcBorders>
              <w:tl2br w:val="nil"/>
              <w:tr2bl w:val="nil"/>
            </w:tcBorders>
            <w:shd w:val="clear" w:color="auto" w:fill="auto"/>
            <w:vAlign w:val="center"/>
          </w:tcPr>
          <w:p w14:paraId="1D4EBC7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529.09 </w:t>
            </w:r>
          </w:p>
        </w:tc>
        <w:tc>
          <w:tcPr>
            <w:tcW w:w="408" w:type="pct"/>
            <w:tcBorders>
              <w:tl2br w:val="nil"/>
              <w:tr2bl w:val="nil"/>
            </w:tcBorders>
            <w:shd w:val="clear" w:color="auto" w:fill="auto"/>
            <w:vAlign w:val="center"/>
          </w:tcPr>
          <w:p w14:paraId="098B469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88.24 </w:t>
            </w:r>
          </w:p>
        </w:tc>
        <w:tc>
          <w:tcPr>
            <w:tcW w:w="499" w:type="pct"/>
            <w:tcBorders>
              <w:tl2br w:val="nil"/>
              <w:tr2bl w:val="nil"/>
            </w:tcBorders>
            <w:shd w:val="clear" w:color="auto" w:fill="auto"/>
            <w:vAlign w:val="center"/>
          </w:tcPr>
          <w:p w14:paraId="643AB5A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0.18 </w:t>
            </w:r>
          </w:p>
        </w:tc>
      </w:tr>
      <w:tr w14:paraId="7A545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29" w:type="pct"/>
            <w:vMerge w:val="restart"/>
            <w:tcBorders>
              <w:tl2br w:val="nil"/>
              <w:tr2bl w:val="nil"/>
            </w:tcBorders>
            <w:shd w:val="clear" w:color="auto" w:fill="auto"/>
            <w:vAlign w:val="center"/>
          </w:tcPr>
          <w:p w14:paraId="4BD43D2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城乡建设</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r>
              <w:rPr>
                <w:rStyle w:val="51"/>
                <w:lang w:val="en-US" w:eastAsia="zh-CN" w:bidi="ar"/>
              </w:rPr>
              <w:t>用地</w:t>
            </w:r>
          </w:p>
        </w:tc>
        <w:tc>
          <w:tcPr>
            <w:tcW w:w="1695" w:type="pct"/>
            <w:gridSpan w:val="3"/>
            <w:tcBorders>
              <w:tl2br w:val="nil"/>
              <w:tr2bl w:val="nil"/>
            </w:tcBorders>
            <w:shd w:val="clear" w:color="auto" w:fill="auto"/>
            <w:vAlign w:val="center"/>
          </w:tcPr>
          <w:p w14:paraId="3F98792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城镇建设用地</w:t>
            </w:r>
          </w:p>
        </w:tc>
        <w:tc>
          <w:tcPr>
            <w:tcW w:w="637" w:type="pct"/>
            <w:tcBorders>
              <w:tl2br w:val="nil"/>
              <w:tr2bl w:val="nil"/>
            </w:tcBorders>
            <w:shd w:val="clear" w:color="auto" w:fill="auto"/>
            <w:vAlign w:val="center"/>
          </w:tcPr>
          <w:p w14:paraId="39C7A15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70" w:type="pct"/>
            <w:tcBorders>
              <w:tl2br w:val="nil"/>
              <w:tr2bl w:val="nil"/>
            </w:tcBorders>
            <w:shd w:val="clear" w:color="auto" w:fill="auto"/>
            <w:vAlign w:val="center"/>
          </w:tcPr>
          <w:p w14:paraId="102D34A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7C22E41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408" w:type="pct"/>
            <w:tcBorders>
              <w:tl2br w:val="nil"/>
              <w:tr2bl w:val="nil"/>
            </w:tcBorders>
            <w:shd w:val="clear" w:color="auto" w:fill="auto"/>
            <w:vAlign w:val="center"/>
          </w:tcPr>
          <w:p w14:paraId="431D015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499" w:type="pct"/>
            <w:tcBorders>
              <w:tl2br w:val="nil"/>
              <w:tr2bl w:val="nil"/>
            </w:tcBorders>
            <w:shd w:val="clear" w:color="auto" w:fill="auto"/>
            <w:noWrap/>
            <w:vAlign w:val="center"/>
          </w:tcPr>
          <w:p w14:paraId="3CF9E9C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7BD65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01338B5F">
            <w:pPr>
              <w:jc w:val="center"/>
              <w:rPr>
                <w:rFonts w:hint="default" w:ascii="Times New Roman" w:hAnsi="Times New Roman" w:eastAsia="等线" w:cs="Times New Roman"/>
                <w:i w:val="0"/>
                <w:iCs w:val="0"/>
                <w:color w:val="000000"/>
                <w:sz w:val="24"/>
                <w:szCs w:val="24"/>
                <w:u w:val="none"/>
              </w:rPr>
            </w:pPr>
          </w:p>
        </w:tc>
        <w:tc>
          <w:tcPr>
            <w:tcW w:w="384" w:type="pct"/>
            <w:vMerge w:val="restart"/>
            <w:tcBorders>
              <w:tl2br w:val="nil"/>
              <w:tr2bl w:val="nil"/>
            </w:tcBorders>
            <w:shd w:val="clear" w:color="auto" w:fill="auto"/>
            <w:vAlign w:val="center"/>
          </w:tcPr>
          <w:p w14:paraId="571BC57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村庄建设用地</w:t>
            </w:r>
          </w:p>
        </w:tc>
        <w:tc>
          <w:tcPr>
            <w:tcW w:w="739" w:type="pct"/>
            <w:vMerge w:val="restart"/>
            <w:tcBorders>
              <w:tl2br w:val="nil"/>
              <w:tr2bl w:val="nil"/>
            </w:tcBorders>
            <w:shd w:val="clear" w:color="auto" w:fill="auto"/>
            <w:vAlign w:val="center"/>
          </w:tcPr>
          <w:p w14:paraId="0C59839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居住用地</w:t>
            </w:r>
          </w:p>
        </w:tc>
        <w:tc>
          <w:tcPr>
            <w:tcW w:w="571" w:type="pct"/>
            <w:tcBorders>
              <w:tl2br w:val="nil"/>
              <w:tr2bl w:val="nil"/>
            </w:tcBorders>
            <w:shd w:val="clear" w:color="auto" w:fill="auto"/>
            <w:vAlign w:val="center"/>
          </w:tcPr>
          <w:p w14:paraId="75F00C2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农村宅基地</w:t>
            </w:r>
          </w:p>
        </w:tc>
        <w:tc>
          <w:tcPr>
            <w:tcW w:w="637" w:type="pct"/>
            <w:tcBorders>
              <w:tl2br w:val="nil"/>
              <w:tr2bl w:val="nil"/>
            </w:tcBorders>
            <w:shd w:val="clear" w:color="auto" w:fill="auto"/>
            <w:noWrap/>
            <w:vAlign w:val="center"/>
          </w:tcPr>
          <w:p w14:paraId="2F83FB2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19.47 </w:t>
            </w:r>
          </w:p>
        </w:tc>
        <w:tc>
          <w:tcPr>
            <w:tcW w:w="570" w:type="pct"/>
            <w:tcBorders>
              <w:tl2br w:val="nil"/>
              <w:tr2bl w:val="nil"/>
            </w:tcBorders>
            <w:shd w:val="clear" w:color="auto" w:fill="auto"/>
            <w:noWrap/>
            <w:vAlign w:val="center"/>
          </w:tcPr>
          <w:p w14:paraId="53A9173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3.25 </w:t>
            </w:r>
          </w:p>
        </w:tc>
        <w:tc>
          <w:tcPr>
            <w:tcW w:w="558" w:type="pct"/>
            <w:tcBorders>
              <w:tl2br w:val="nil"/>
              <w:tr2bl w:val="nil"/>
            </w:tcBorders>
            <w:shd w:val="clear" w:color="auto" w:fill="auto"/>
            <w:noWrap/>
            <w:vAlign w:val="center"/>
          </w:tcPr>
          <w:p w14:paraId="5900F8E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18.</w:t>
            </w:r>
            <w:r>
              <w:rPr>
                <w:rFonts w:hint="eastAsia" w:eastAsia="等线" w:cs="Times New Roman"/>
                <w:i w:val="0"/>
                <w:iCs w:val="0"/>
                <w:snapToGrid/>
                <w:color w:val="000000"/>
                <w:kern w:val="0"/>
                <w:sz w:val="24"/>
                <w:szCs w:val="24"/>
                <w:u w:val="none"/>
                <w:lang w:val="en-US" w:eastAsia="zh-CN" w:bidi="ar"/>
              </w:rPr>
              <w:t>01</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p>
        </w:tc>
        <w:tc>
          <w:tcPr>
            <w:tcW w:w="408" w:type="pct"/>
            <w:tcBorders>
              <w:tl2br w:val="nil"/>
              <w:tr2bl w:val="nil"/>
            </w:tcBorders>
            <w:shd w:val="clear" w:color="auto" w:fill="auto"/>
            <w:noWrap/>
            <w:vAlign w:val="center"/>
          </w:tcPr>
          <w:p w14:paraId="52C01E1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3.0</w:t>
            </w:r>
            <w:r>
              <w:rPr>
                <w:rFonts w:hint="eastAsia" w:eastAsia="等线" w:cs="Times New Roman"/>
                <w:i w:val="0"/>
                <w:iCs w:val="0"/>
                <w:snapToGrid/>
                <w:color w:val="000000"/>
                <w:kern w:val="0"/>
                <w:sz w:val="24"/>
                <w:szCs w:val="24"/>
                <w:u w:val="none"/>
                <w:lang w:val="en-US" w:eastAsia="zh-CN" w:bidi="ar"/>
              </w:rPr>
              <w:t>0</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p>
        </w:tc>
        <w:tc>
          <w:tcPr>
            <w:tcW w:w="499" w:type="pct"/>
            <w:tcBorders>
              <w:tl2br w:val="nil"/>
              <w:tr2bl w:val="nil"/>
            </w:tcBorders>
            <w:shd w:val="clear" w:color="auto" w:fill="auto"/>
            <w:noWrap/>
            <w:vAlign w:val="center"/>
          </w:tcPr>
          <w:p w14:paraId="706E616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-1.4</w:t>
            </w:r>
            <w:r>
              <w:rPr>
                <w:rFonts w:hint="eastAsia" w:eastAsia="等线" w:cs="Times New Roman"/>
                <w:i w:val="0"/>
                <w:iCs w:val="0"/>
                <w:snapToGrid/>
                <w:color w:val="000000"/>
                <w:kern w:val="0"/>
                <w:sz w:val="24"/>
                <w:szCs w:val="24"/>
                <w:u w:val="none"/>
                <w:lang w:val="en-US" w:eastAsia="zh-CN" w:bidi="ar"/>
              </w:rPr>
              <w:t>6</w:t>
            </w:r>
          </w:p>
        </w:tc>
      </w:tr>
      <w:tr w14:paraId="65534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629" w:type="pct"/>
            <w:vMerge w:val="continue"/>
            <w:tcBorders>
              <w:tl2br w:val="nil"/>
              <w:tr2bl w:val="nil"/>
            </w:tcBorders>
            <w:shd w:val="clear" w:color="auto" w:fill="auto"/>
            <w:vAlign w:val="center"/>
          </w:tcPr>
          <w:p w14:paraId="102A51E9">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435D9145">
            <w:pPr>
              <w:jc w:val="center"/>
              <w:rPr>
                <w:rFonts w:hint="default" w:ascii="Times New Roman" w:hAnsi="Times New Roman" w:eastAsia="等线" w:cs="Times New Roman"/>
                <w:i w:val="0"/>
                <w:iCs w:val="0"/>
                <w:color w:val="000000"/>
                <w:sz w:val="24"/>
                <w:szCs w:val="24"/>
                <w:u w:val="none"/>
              </w:rPr>
            </w:pPr>
          </w:p>
        </w:tc>
        <w:tc>
          <w:tcPr>
            <w:tcW w:w="739" w:type="pct"/>
            <w:vMerge w:val="continue"/>
            <w:tcBorders>
              <w:tl2br w:val="nil"/>
              <w:tr2bl w:val="nil"/>
            </w:tcBorders>
            <w:shd w:val="clear" w:color="auto" w:fill="auto"/>
            <w:vAlign w:val="center"/>
          </w:tcPr>
          <w:p w14:paraId="3326A11E">
            <w:pPr>
              <w:jc w:val="center"/>
              <w:rPr>
                <w:rFonts w:hint="default" w:ascii="Times New Roman" w:hAnsi="Times New Roman" w:eastAsia="等线" w:cs="Times New Roman"/>
                <w:i w:val="0"/>
                <w:iCs w:val="0"/>
                <w:color w:val="000000"/>
                <w:sz w:val="24"/>
                <w:szCs w:val="24"/>
                <w:u w:val="none"/>
              </w:rPr>
            </w:pPr>
          </w:p>
        </w:tc>
        <w:tc>
          <w:tcPr>
            <w:tcW w:w="571" w:type="pct"/>
            <w:tcBorders>
              <w:tl2br w:val="nil"/>
              <w:tr2bl w:val="nil"/>
            </w:tcBorders>
            <w:shd w:val="clear" w:color="auto" w:fill="auto"/>
            <w:vAlign w:val="center"/>
          </w:tcPr>
          <w:p w14:paraId="7BAFA9B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农村社区服务设施用地</w:t>
            </w:r>
          </w:p>
        </w:tc>
        <w:tc>
          <w:tcPr>
            <w:tcW w:w="637" w:type="pct"/>
            <w:tcBorders>
              <w:tl2br w:val="nil"/>
              <w:tr2bl w:val="nil"/>
            </w:tcBorders>
            <w:shd w:val="clear" w:color="auto" w:fill="auto"/>
            <w:noWrap/>
            <w:vAlign w:val="center"/>
          </w:tcPr>
          <w:p w14:paraId="25E0B11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70" w:type="pct"/>
            <w:tcBorders>
              <w:tl2br w:val="nil"/>
              <w:tr2bl w:val="nil"/>
            </w:tcBorders>
            <w:shd w:val="clear" w:color="auto" w:fill="auto"/>
            <w:noWrap/>
            <w:vAlign w:val="center"/>
          </w:tcPr>
          <w:p w14:paraId="76213DC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175B568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0.24 </w:t>
            </w:r>
          </w:p>
        </w:tc>
        <w:tc>
          <w:tcPr>
            <w:tcW w:w="408" w:type="pct"/>
            <w:tcBorders>
              <w:tl2br w:val="nil"/>
              <w:tr2bl w:val="nil"/>
            </w:tcBorders>
            <w:shd w:val="clear" w:color="auto" w:fill="auto"/>
            <w:noWrap/>
            <w:vAlign w:val="center"/>
          </w:tcPr>
          <w:p w14:paraId="32DC96E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0.04 </w:t>
            </w:r>
          </w:p>
        </w:tc>
        <w:tc>
          <w:tcPr>
            <w:tcW w:w="499" w:type="pct"/>
            <w:tcBorders>
              <w:tl2br w:val="nil"/>
              <w:tr2bl w:val="nil"/>
            </w:tcBorders>
            <w:shd w:val="clear" w:color="auto" w:fill="auto"/>
            <w:noWrap/>
            <w:vAlign w:val="center"/>
          </w:tcPr>
          <w:p w14:paraId="7EB8320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0.24 </w:t>
            </w:r>
          </w:p>
        </w:tc>
      </w:tr>
      <w:tr w14:paraId="125B0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80" w:hRule="atLeast"/>
        </w:trPr>
        <w:tc>
          <w:tcPr>
            <w:tcW w:w="629" w:type="pct"/>
            <w:vMerge w:val="continue"/>
            <w:tcBorders>
              <w:tl2br w:val="nil"/>
              <w:tr2bl w:val="nil"/>
            </w:tcBorders>
            <w:shd w:val="clear" w:color="auto" w:fill="auto"/>
            <w:vAlign w:val="center"/>
          </w:tcPr>
          <w:p w14:paraId="77CED17C">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40B9BDF0">
            <w:pPr>
              <w:jc w:val="center"/>
              <w:rPr>
                <w:rFonts w:hint="default" w:ascii="Times New Roman" w:hAnsi="Times New Roman" w:eastAsia="等线" w:cs="Times New Roman"/>
                <w:i w:val="0"/>
                <w:iCs w:val="0"/>
                <w:color w:val="000000"/>
                <w:sz w:val="24"/>
                <w:szCs w:val="24"/>
                <w:u w:val="none"/>
              </w:rPr>
            </w:pPr>
          </w:p>
        </w:tc>
        <w:tc>
          <w:tcPr>
            <w:tcW w:w="739" w:type="pct"/>
            <w:tcBorders>
              <w:tl2br w:val="nil"/>
              <w:tr2bl w:val="nil"/>
            </w:tcBorders>
            <w:shd w:val="clear" w:color="auto" w:fill="auto"/>
            <w:vAlign w:val="center"/>
          </w:tcPr>
          <w:p w14:paraId="11DDF5B6">
            <w:pPr>
              <w:keepNext w:val="0"/>
              <w:keepLines w:val="0"/>
              <w:widowControl/>
              <w:suppressLineNumbers w:val="0"/>
              <w:jc w:val="center"/>
              <w:textAlignment w:val="center"/>
              <w:rPr>
                <w:rFonts w:hint="default" w:ascii="Times New Roman" w:hAnsi="Times New Roman" w:eastAsia="等线" w:cs="Times New Roman"/>
                <w:i w:val="0"/>
                <w:iCs w:val="0"/>
                <w:snapToGrid/>
                <w:color w:val="000000"/>
                <w:kern w:val="0"/>
                <w:sz w:val="24"/>
                <w:szCs w:val="24"/>
                <w:u w:val="none"/>
                <w:lang w:val="en-US" w:eastAsia="zh-CN" w:bidi="ar"/>
              </w:rPr>
            </w:pPr>
            <w:r>
              <w:rPr>
                <w:rStyle w:val="51"/>
                <w:lang w:val="en-US" w:eastAsia="zh-CN" w:bidi="ar"/>
              </w:rPr>
              <w:t>公共管理</w:t>
            </w:r>
          </w:p>
          <w:p w14:paraId="6FF785B7">
            <w:pPr>
              <w:keepNext w:val="0"/>
              <w:keepLines w:val="0"/>
              <w:widowControl/>
              <w:suppressLineNumbers w:val="0"/>
              <w:jc w:val="center"/>
              <w:textAlignment w:val="center"/>
              <w:rPr>
                <w:rFonts w:hint="default" w:ascii="Times New Roman" w:hAnsi="Times New Roman" w:eastAsia="等线" w:cs="Times New Roman"/>
                <w:i w:val="0"/>
                <w:iCs w:val="0"/>
                <w:snapToGrid/>
                <w:color w:val="000000"/>
                <w:kern w:val="0"/>
                <w:sz w:val="24"/>
                <w:szCs w:val="24"/>
                <w:u w:val="none"/>
                <w:lang w:val="en-US" w:eastAsia="zh-CN" w:bidi="ar"/>
              </w:rPr>
            </w:pPr>
            <w:r>
              <w:rPr>
                <w:rStyle w:val="51"/>
                <w:lang w:val="en-US" w:eastAsia="zh-CN" w:bidi="ar"/>
              </w:rPr>
              <w:t>与公共服</w:t>
            </w:r>
          </w:p>
          <w:p w14:paraId="2DC938F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务用地</w:t>
            </w:r>
          </w:p>
        </w:tc>
        <w:tc>
          <w:tcPr>
            <w:tcW w:w="571" w:type="pct"/>
            <w:tcBorders>
              <w:tl2br w:val="nil"/>
              <w:tr2bl w:val="nil"/>
            </w:tcBorders>
            <w:shd w:val="clear" w:color="auto" w:fill="auto"/>
            <w:vAlign w:val="center"/>
          </w:tcPr>
          <w:p w14:paraId="4262D13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机关团体用地</w:t>
            </w:r>
          </w:p>
        </w:tc>
        <w:tc>
          <w:tcPr>
            <w:tcW w:w="637" w:type="pct"/>
            <w:tcBorders>
              <w:tl2br w:val="nil"/>
              <w:tr2bl w:val="nil"/>
            </w:tcBorders>
            <w:shd w:val="clear" w:color="auto" w:fill="auto"/>
            <w:noWrap/>
            <w:vAlign w:val="center"/>
          </w:tcPr>
          <w:p w14:paraId="41F1EF2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0.08 </w:t>
            </w:r>
          </w:p>
        </w:tc>
        <w:tc>
          <w:tcPr>
            <w:tcW w:w="570" w:type="pct"/>
            <w:tcBorders>
              <w:tl2br w:val="nil"/>
              <w:tr2bl w:val="nil"/>
            </w:tcBorders>
            <w:shd w:val="clear" w:color="auto" w:fill="auto"/>
            <w:noWrap/>
            <w:vAlign w:val="center"/>
          </w:tcPr>
          <w:p w14:paraId="65B1C3D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558" w:type="pct"/>
            <w:tcBorders>
              <w:tl2br w:val="nil"/>
              <w:tr2bl w:val="nil"/>
            </w:tcBorders>
            <w:shd w:val="clear" w:color="auto" w:fill="auto"/>
            <w:noWrap/>
            <w:vAlign w:val="center"/>
          </w:tcPr>
          <w:p w14:paraId="04634CA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0.08 </w:t>
            </w:r>
          </w:p>
        </w:tc>
        <w:tc>
          <w:tcPr>
            <w:tcW w:w="408" w:type="pct"/>
            <w:tcBorders>
              <w:tl2br w:val="nil"/>
              <w:tr2bl w:val="nil"/>
            </w:tcBorders>
            <w:shd w:val="clear" w:color="auto" w:fill="auto"/>
            <w:noWrap/>
            <w:vAlign w:val="center"/>
          </w:tcPr>
          <w:p w14:paraId="18AC327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499" w:type="pct"/>
            <w:tcBorders>
              <w:tl2br w:val="nil"/>
              <w:tr2bl w:val="nil"/>
            </w:tcBorders>
            <w:shd w:val="clear" w:color="auto" w:fill="auto"/>
            <w:noWrap/>
            <w:vAlign w:val="center"/>
          </w:tcPr>
          <w:p w14:paraId="473C037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4C65D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29" w:type="pct"/>
            <w:vMerge w:val="continue"/>
            <w:tcBorders>
              <w:tl2br w:val="nil"/>
              <w:tr2bl w:val="nil"/>
            </w:tcBorders>
            <w:shd w:val="clear" w:color="auto" w:fill="auto"/>
            <w:vAlign w:val="center"/>
          </w:tcPr>
          <w:p w14:paraId="647DCCBC">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632E8AB6">
            <w:pPr>
              <w:jc w:val="center"/>
              <w:rPr>
                <w:rFonts w:hint="default" w:ascii="Times New Roman" w:hAnsi="Times New Roman" w:eastAsia="等线" w:cs="Times New Roman"/>
                <w:i w:val="0"/>
                <w:iCs w:val="0"/>
                <w:color w:val="000000"/>
                <w:sz w:val="24"/>
                <w:szCs w:val="24"/>
                <w:u w:val="none"/>
              </w:rPr>
            </w:pPr>
          </w:p>
        </w:tc>
        <w:tc>
          <w:tcPr>
            <w:tcW w:w="739" w:type="pct"/>
            <w:tcBorders>
              <w:tl2br w:val="nil"/>
              <w:tr2bl w:val="nil"/>
            </w:tcBorders>
            <w:shd w:val="clear" w:color="auto" w:fill="auto"/>
            <w:vAlign w:val="center"/>
          </w:tcPr>
          <w:p w14:paraId="142038E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商业服务业用地</w:t>
            </w:r>
          </w:p>
        </w:tc>
        <w:tc>
          <w:tcPr>
            <w:tcW w:w="571" w:type="pct"/>
            <w:tcBorders>
              <w:tl2br w:val="nil"/>
              <w:tr2bl w:val="nil"/>
            </w:tcBorders>
            <w:shd w:val="clear" w:color="auto" w:fill="auto"/>
            <w:vAlign w:val="center"/>
          </w:tcPr>
          <w:p w14:paraId="71B93B9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商业用地</w:t>
            </w:r>
          </w:p>
        </w:tc>
        <w:tc>
          <w:tcPr>
            <w:tcW w:w="637" w:type="pct"/>
            <w:tcBorders>
              <w:tl2br w:val="nil"/>
              <w:tr2bl w:val="nil"/>
            </w:tcBorders>
            <w:shd w:val="clear" w:color="auto" w:fill="auto"/>
            <w:noWrap/>
            <w:vAlign w:val="center"/>
          </w:tcPr>
          <w:p w14:paraId="412119B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70" w:type="pct"/>
            <w:tcBorders>
              <w:tl2br w:val="nil"/>
              <w:tr2bl w:val="nil"/>
            </w:tcBorders>
            <w:shd w:val="clear" w:color="auto" w:fill="auto"/>
            <w:noWrap/>
            <w:vAlign w:val="center"/>
          </w:tcPr>
          <w:p w14:paraId="1105A38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7610C17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0.</w:t>
            </w:r>
            <w:r>
              <w:rPr>
                <w:rFonts w:hint="eastAsia" w:eastAsia="等线" w:cs="Times New Roman"/>
                <w:i w:val="0"/>
                <w:iCs w:val="0"/>
                <w:snapToGrid/>
                <w:color w:val="000000"/>
                <w:kern w:val="0"/>
                <w:sz w:val="24"/>
                <w:szCs w:val="24"/>
                <w:u w:val="none"/>
                <w:lang w:val="en-US" w:eastAsia="zh-CN" w:bidi="ar"/>
              </w:rPr>
              <w:t>53</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p>
        </w:tc>
        <w:tc>
          <w:tcPr>
            <w:tcW w:w="408" w:type="pct"/>
            <w:tcBorders>
              <w:tl2br w:val="nil"/>
              <w:tr2bl w:val="nil"/>
            </w:tcBorders>
            <w:shd w:val="clear" w:color="auto" w:fill="auto"/>
            <w:noWrap/>
            <w:vAlign w:val="center"/>
          </w:tcPr>
          <w:p w14:paraId="693EE0D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0.0</w:t>
            </w:r>
            <w:r>
              <w:rPr>
                <w:rFonts w:hint="eastAsia" w:eastAsia="等线" w:cs="Times New Roman"/>
                <w:i w:val="0"/>
                <w:iCs w:val="0"/>
                <w:snapToGrid/>
                <w:color w:val="000000"/>
                <w:kern w:val="0"/>
                <w:sz w:val="24"/>
                <w:szCs w:val="24"/>
                <w:u w:val="none"/>
                <w:lang w:val="en-US" w:eastAsia="zh-CN" w:bidi="ar"/>
              </w:rPr>
              <w:t>9</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p>
        </w:tc>
        <w:tc>
          <w:tcPr>
            <w:tcW w:w="499" w:type="pct"/>
            <w:tcBorders>
              <w:tl2br w:val="nil"/>
              <w:tr2bl w:val="nil"/>
            </w:tcBorders>
            <w:shd w:val="clear" w:color="auto" w:fill="auto"/>
            <w:noWrap/>
            <w:vAlign w:val="center"/>
          </w:tcPr>
          <w:p w14:paraId="301D45B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0.</w:t>
            </w:r>
            <w:r>
              <w:rPr>
                <w:rFonts w:hint="eastAsia" w:eastAsia="等线" w:cs="Times New Roman"/>
                <w:i w:val="0"/>
                <w:iCs w:val="0"/>
                <w:snapToGrid/>
                <w:color w:val="000000"/>
                <w:kern w:val="0"/>
                <w:sz w:val="24"/>
                <w:szCs w:val="24"/>
                <w:u w:val="none"/>
                <w:lang w:val="en-US" w:eastAsia="zh-CN" w:bidi="ar"/>
              </w:rPr>
              <w:t>53</w:t>
            </w:r>
            <w:r>
              <w:rPr>
                <w:rFonts w:hint="default" w:ascii="Times New Roman" w:hAnsi="Times New Roman" w:eastAsia="等线" w:cs="Times New Roman"/>
                <w:i w:val="0"/>
                <w:iCs w:val="0"/>
                <w:snapToGrid/>
                <w:color w:val="000000"/>
                <w:kern w:val="0"/>
                <w:sz w:val="24"/>
                <w:szCs w:val="24"/>
                <w:u w:val="none"/>
                <w:lang w:val="en-US" w:eastAsia="zh-CN" w:bidi="ar"/>
              </w:rPr>
              <w:t xml:space="preserve"> </w:t>
            </w:r>
          </w:p>
        </w:tc>
      </w:tr>
      <w:tr w14:paraId="024CB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629" w:type="pct"/>
            <w:vMerge w:val="continue"/>
            <w:tcBorders>
              <w:tl2br w:val="nil"/>
              <w:tr2bl w:val="nil"/>
            </w:tcBorders>
            <w:shd w:val="clear" w:color="auto" w:fill="auto"/>
            <w:vAlign w:val="center"/>
          </w:tcPr>
          <w:p w14:paraId="4F4CBC56">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27F3CB95">
            <w:pPr>
              <w:jc w:val="center"/>
              <w:rPr>
                <w:rFonts w:hint="default" w:ascii="Times New Roman" w:hAnsi="Times New Roman" w:eastAsia="等线" w:cs="Times New Roman"/>
                <w:i w:val="0"/>
                <w:iCs w:val="0"/>
                <w:color w:val="000000"/>
                <w:sz w:val="24"/>
                <w:szCs w:val="24"/>
                <w:u w:val="none"/>
              </w:rPr>
            </w:pPr>
          </w:p>
        </w:tc>
        <w:tc>
          <w:tcPr>
            <w:tcW w:w="739" w:type="pct"/>
            <w:tcBorders>
              <w:tl2br w:val="nil"/>
              <w:tr2bl w:val="nil"/>
            </w:tcBorders>
            <w:shd w:val="clear" w:color="auto" w:fill="auto"/>
            <w:vAlign w:val="center"/>
          </w:tcPr>
          <w:p w14:paraId="78B7460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交通运输用地</w:t>
            </w:r>
          </w:p>
        </w:tc>
        <w:tc>
          <w:tcPr>
            <w:tcW w:w="571" w:type="pct"/>
            <w:tcBorders>
              <w:tl2br w:val="nil"/>
              <w:tr2bl w:val="nil"/>
            </w:tcBorders>
            <w:shd w:val="clear" w:color="auto" w:fill="auto"/>
            <w:vAlign w:val="center"/>
          </w:tcPr>
          <w:p w14:paraId="1514418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交通场站用地（社会停车场用地）</w:t>
            </w:r>
          </w:p>
        </w:tc>
        <w:tc>
          <w:tcPr>
            <w:tcW w:w="637" w:type="pct"/>
            <w:tcBorders>
              <w:tl2br w:val="nil"/>
              <w:tr2bl w:val="nil"/>
            </w:tcBorders>
            <w:shd w:val="clear" w:color="auto" w:fill="auto"/>
            <w:noWrap/>
            <w:vAlign w:val="center"/>
          </w:tcPr>
          <w:p w14:paraId="2A70FE0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70" w:type="pct"/>
            <w:tcBorders>
              <w:tl2br w:val="nil"/>
              <w:tr2bl w:val="nil"/>
            </w:tcBorders>
            <w:shd w:val="clear" w:color="auto" w:fill="auto"/>
            <w:noWrap/>
            <w:vAlign w:val="center"/>
          </w:tcPr>
          <w:p w14:paraId="7D35DD9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440890F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0.09 </w:t>
            </w:r>
          </w:p>
        </w:tc>
        <w:tc>
          <w:tcPr>
            <w:tcW w:w="408" w:type="pct"/>
            <w:tcBorders>
              <w:tl2br w:val="nil"/>
              <w:tr2bl w:val="nil"/>
            </w:tcBorders>
            <w:shd w:val="clear" w:color="auto" w:fill="auto"/>
            <w:noWrap/>
            <w:vAlign w:val="center"/>
          </w:tcPr>
          <w:p w14:paraId="74BB5F0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499" w:type="pct"/>
            <w:tcBorders>
              <w:tl2br w:val="nil"/>
              <w:tr2bl w:val="nil"/>
            </w:tcBorders>
            <w:shd w:val="clear" w:color="auto" w:fill="auto"/>
            <w:noWrap/>
            <w:vAlign w:val="center"/>
          </w:tcPr>
          <w:p w14:paraId="2414F1B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0.09 </w:t>
            </w:r>
          </w:p>
        </w:tc>
      </w:tr>
      <w:tr w14:paraId="2FCCF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629" w:type="pct"/>
            <w:vMerge w:val="continue"/>
            <w:tcBorders>
              <w:tl2br w:val="nil"/>
              <w:tr2bl w:val="nil"/>
            </w:tcBorders>
            <w:shd w:val="clear" w:color="auto" w:fill="auto"/>
            <w:vAlign w:val="center"/>
          </w:tcPr>
          <w:p w14:paraId="1D12D71F">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131BEA35">
            <w:pPr>
              <w:jc w:val="center"/>
              <w:rPr>
                <w:rFonts w:hint="default" w:ascii="Times New Roman" w:hAnsi="Times New Roman" w:eastAsia="等线" w:cs="Times New Roman"/>
                <w:i w:val="0"/>
                <w:iCs w:val="0"/>
                <w:color w:val="000000"/>
                <w:sz w:val="24"/>
                <w:szCs w:val="24"/>
                <w:u w:val="none"/>
              </w:rPr>
            </w:pPr>
          </w:p>
        </w:tc>
        <w:tc>
          <w:tcPr>
            <w:tcW w:w="739" w:type="pct"/>
            <w:vMerge w:val="restart"/>
            <w:tcBorders>
              <w:tl2br w:val="nil"/>
              <w:tr2bl w:val="nil"/>
            </w:tcBorders>
            <w:shd w:val="clear" w:color="auto" w:fill="auto"/>
            <w:vAlign w:val="center"/>
          </w:tcPr>
          <w:p w14:paraId="5B65D09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公用设施用地</w:t>
            </w:r>
          </w:p>
        </w:tc>
        <w:tc>
          <w:tcPr>
            <w:tcW w:w="571" w:type="pct"/>
            <w:tcBorders>
              <w:tl2br w:val="nil"/>
              <w:tr2bl w:val="nil"/>
            </w:tcBorders>
            <w:shd w:val="clear" w:color="auto" w:fill="auto"/>
            <w:vAlign w:val="center"/>
          </w:tcPr>
          <w:p w14:paraId="52E78BB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供水用地</w:t>
            </w:r>
          </w:p>
        </w:tc>
        <w:tc>
          <w:tcPr>
            <w:tcW w:w="637" w:type="pct"/>
            <w:tcBorders>
              <w:tl2br w:val="nil"/>
              <w:tr2bl w:val="nil"/>
            </w:tcBorders>
            <w:shd w:val="clear" w:color="auto" w:fill="auto"/>
            <w:noWrap/>
            <w:vAlign w:val="center"/>
          </w:tcPr>
          <w:p w14:paraId="2D9E293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0.03 </w:t>
            </w:r>
          </w:p>
        </w:tc>
        <w:tc>
          <w:tcPr>
            <w:tcW w:w="570" w:type="pct"/>
            <w:tcBorders>
              <w:tl2br w:val="nil"/>
              <w:tr2bl w:val="nil"/>
            </w:tcBorders>
            <w:shd w:val="clear" w:color="auto" w:fill="auto"/>
            <w:noWrap/>
            <w:vAlign w:val="center"/>
          </w:tcPr>
          <w:p w14:paraId="5201197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558" w:type="pct"/>
            <w:tcBorders>
              <w:tl2br w:val="nil"/>
              <w:tr2bl w:val="nil"/>
            </w:tcBorders>
            <w:shd w:val="clear" w:color="auto" w:fill="auto"/>
            <w:noWrap/>
            <w:vAlign w:val="center"/>
          </w:tcPr>
          <w:p w14:paraId="200262F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0.03 </w:t>
            </w:r>
          </w:p>
        </w:tc>
        <w:tc>
          <w:tcPr>
            <w:tcW w:w="408" w:type="pct"/>
            <w:tcBorders>
              <w:tl2br w:val="nil"/>
              <w:tr2bl w:val="nil"/>
            </w:tcBorders>
            <w:shd w:val="clear" w:color="auto" w:fill="auto"/>
            <w:noWrap/>
            <w:vAlign w:val="center"/>
          </w:tcPr>
          <w:p w14:paraId="6C7115D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499" w:type="pct"/>
            <w:tcBorders>
              <w:tl2br w:val="nil"/>
              <w:tr2bl w:val="nil"/>
            </w:tcBorders>
            <w:shd w:val="clear" w:color="auto" w:fill="auto"/>
            <w:noWrap/>
            <w:vAlign w:val="center"/>
          </w:tcPr>
          <w:p w14:paraId="547967F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762FB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73982E8A">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13ACE29C">
            <w:pPr>
              <w:jc w:val="center"/>
              <w:rPr>
                <w:rFonts w:hint="default" w:ascii="Times New Roman" w:hAnsi="Times New Roman" w:eastAsia="等线" w:cs="Times New Roman"/>
                <w:i w:val="0"/>
                <w:iCs w:val="0"/>
                <w:color w:val="000000"/>
                <w:sz w:val="24"/>
                <w:szCs w:val="24"/>
                <w:u w:val="none"/>
              </w:rPr>
            </w:pPr>
          </w:p>
        </w:tc>
        <w:tc>
          <w:tcPr>
            <w:tcW w:w="739" w:type="pct"/>
            <w:vMerge w:val="continue"/>
            <w:tcBorders>
              <w:tl2br w:val="nil"/>
              <w:tr2bl w:val="nil"/>
            </w:tcBorders>
            <w:shd w:val="clear" w:color="auto" w:fill="auto"/>
            <w:vAlign w:val="center"/>
          </w:tcPr>
          <w:p w14:paraId="5ABB4E7B">
            <w:pPr>
              <w:jc w:val="center"/>
              <w:rPr>
                <w:rFonts w:hint="default" w:ascii="Times New Roman" w:hAnsi="Times New Roman" w:eastAsia="等线" w:cs="Times New Roman"/>
                <w:i w:val="0"/>
                <w:iCs w:val="0"/>
                <w:color w:val="000000"/>
                <w:sz w:val="24"/>
                <w:szCs w:val="24"/>
                <w:u w:val="none"/>
              </w:rPr>
            </w:pPr>
          </w:p>
        </w:tc>
        <w:tc>
          <w:tcPr>
            <w:tcW w:w="571" w:type="pct"/>
            <w:tcBorders>
              <w:tl2br w:val="nil"/>
              <w:tr2bl w:val="nil"/>
            </w:tcBorders>
            <w:shd w:val="clear" w:color="auto" w:fill="auto"/>
            <w:vAlign w:val="center"/>
          </w:tcPr>
          <w:p w14:paraId="16ADCFA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环卫用地</w:t>
            </w:r>
          </w:p>
        </w:tc>
        <w:tc>
          <w:tcPr>
            <w:tcW w:w="637" w:type="pct"/>
            <w:tcBorders>
              <w:tl2br w:val="nil"/>
              <w:tr2bl w:val="nil"/>
            </w:tcBorders>
            <w:shd w:val="clear" w:color="auto" w:fill="auto"/>
            <w:noWrap/>
            <w:vAlign w:val="center"/>
          </w:tcPr>
          <w:p w14:paraId="13B9F19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70" w:type="pct"/>
            <w:tcBorders>
              <w:tl2br w:val="nil"/>
              <w:tr2bl w:val="nil"/>
            </w:tcBorders>
            <w:shd w:val="clear" w:color="auto" w:fill="auto"/>
            <w:noWrap/>
            <w:vAlign w:val="center"/>
          </w:tcPr>
          <w:p w14:paraId="410B623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4B8E7EC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0.02 </w:t>
            </w:r>
          </w:p>
        </w:tc>
        <w:tc>
          <w:tcPr>
            <w:tcW w:w="408" w:type="pct"/>
            <w:tcBorders>
              <w:tl2br w:val="nil"/>
              <w:tr2bl w:val="nil"/>
            </w:tcBorders>
            <w:shd w:val="clear" w:color="auto" w:fill="auto"/>
            <w:noWrap/>
            <w:vAlign w:val="center"/>
          </w:tcPr>
          <w:p w14:paraId="22E1B54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499" w:type="pct"/>
            <w:tcBorders>
              <w:tl2br w:val="nil"/>
              <w:tr2bl w:val="nil"/>
            </w:tcBorders>
            <w:shd w:val="clear" w:color="auto" w:fill="auto"/>
            <w:noWrap/>
            <w:vAlign w:val="center"/>
          </w:tcPr>
          <w:p w14:paraId="454CB7B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0.02 </w:t>
            </w:r>
          </w:p>
        </w:tc>
      </w:tr>
      <w:tr w14:paraId="4800B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4139CC0E">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036D56D4">
            <w:pPr>
              <w:jc w:val="center"/>
              <w:rPr>
                <w:rFonts w:hint="default" w:ascii="Times New Roman" w:hAnsi="Times New Roman" w:eastAsia="等线" w:cs="Times New Roman"/>
                <w:i w:val="0"/>
                <w:iCs w:val="0"/>
                <w:color w:val="000000"/>
                <w:sz w:val="24"/>
                <w:szCs w:val="24"/>
                <w:u w:val="none"/>
              </w:rPr>
            </w:pPr>
          </w:p>
        </w:tc>
        <w:tc>
          <w:tcPr>
            <w:tcW w:w="739" w:type="pct"/>
            <w:vMerge w:val="continue"/>
            <w:tcBorders>
              <w:tl2br w:val="nil"/>
              <w:tr2bl w:val="nil"/>
            </w:tcBorders>
            <w:shd w:val="clear" w:color="auto" w:fill="auto"/>
            <w:vAlign w:val="center"/>
          </w:tcPr>
          <w:p w14:paraId="0A6AB85E">
            <w:pPr>
              <w:jc w:val="center"/>
              <w:rPr>
                <w:rFonts w:hint="default" w:ascii="Times New Roman" w:hAnsi="Times New Roman" w:eastAsia="等线" w:cs="Times New Roman"/>
                <w:i w:val="0"/>
                <w:iCs w:val="0"/>
                <w:color w:val="000000"/>
                <w:sz w:val="24"/>
                <w:szCs w:val="24"/>
                <w:u w:val="none"/>
              </w:rPr>
            </w:pPr>
          </w:p>
        </w:tc>
        <w:tc>
          <w:tcPr>
            <w:tcW w:w="571" w:type="pct"/>
            <w:tcBorders>
              <w:tl2br w:val="nil"/>
              <w:tr2bl w:val="nil"/>
            </w:tcBorders>
            <w:shd w:val="clear" w:color="auto" w:fill="auto"/>
            <w:vAlign w:val="center"/>
          </w:tcPr>
          <w:p w14:paraId="7269CFB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水工设施用地</w:t>
            </w:r>
          </w:p>
        </w:tc>
        <w:tc>
          <w:tcPr>
            <w:tcW w:w="637" w:type="pct"/>
            <w:tcBorders>
              <w:tl2br w:val="nil"/>
              <w:tr2bl w:val="nil"/>
            </w:tcBorders>
            <w:shd w:val="clear" w:color="auto" w:fill="auto"/>
            <w:noWrap/>
            <w:vAlign w:val="center"/>
          </w:tcPr>
          <w:p w14:paraId="56DC65A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0.36 </w:t>
            </w:r>
          </w:p>
        </w:tc>
        <w:tc>
          <w:tcPr>
            <w:tcW w:w="570" w:type="pct"/>
            <w:tcBorders>
              <w:tl2br w:val="nil"/>
              <w:tr2bl w:val="nil"/>
            </w:tcBorders>
            <w:shd w:val="clear" w:color="auto" w:fill="auto"/>
            <w:noWrap/>
            <w:vAlign w:val="center"/>
          </w:tcPr>
          <w:p w14:paraId="055853F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0.06 </w:t>
            </w:r>
          </w:p>
        </w:tc>
        <w:tc>
          <w:tcPr>
            <w:tcW w:w="558" w:type="pct"/>
            <w:tcBorders>
              <w:tl2br w:val="nil"/>
              <w:tr2bl w:val="nil"/>
            </w:tcBorders>
            <w:shd w:val="clear" w:color="auto" w:fill="auto"/>
            <w:noWrap/>
            <w:vAlign w:val="center"/>
          </w:tcPr>
          <w:p w14:paraId="61E0E17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0.36 </w:t>
            </w:r>
          </w:p>
        </w:tc>
        <w:tc>
          <w:tcPr>
            <w:tcW w:w="408" w:type="pct"/>
            <w:tcBorders>
              <w:tl2br w:val="nil"/>
              <w:tr2bl w:val="nil"/>
            </w:tcBorders>
            <w:shd w:val="clear" w:color="auto" w:fill="auto"/>
            <w:noWrap/>
            <w:vAlign w:val="center"/>
          </w:tcPr>
          <w:p w14:paraId="52B734A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0.06 </w:t>
            </w:r>
          </w:p>
        </w:tc>
        <w:tc>
          <w:tcPr>
            <w:tcW w:w="499" w:type="pct"/>
            <w:tcBorders>
              <w:tl2br w:val="nil"/>
              <w:tr2bl w:val="nil"/>
            </w:tcBorders>
            <w:shd w:val="clear" w:color="auto" w:fill="auto"/>
            <w:noWrap/>
            <w:vAlign w:val="center"/>
          </w:tcPr>
          <w:p w14:paraId="2B6370C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6529B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trPr>
        <w:tc>
          <w:tcPr>
            <w:tcW w:w="629" w:type="pct"/>
            <w:vMerge w:val="continue"/>
            <w:tcBorders>
              <w:tl2br w:val="nil"/>
              <w:tr2bl w:val="nil"/>
            </w:tcBorders>
            <w:shd w:val="clear" w:color="auto" w:fill="auto"/>
            <w:vAlign w:val="center"/>
          </w:tcPr>
          <w:p w14:paraId="482032A1">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751C63EE">
            <w:pPr>
              <w:jc w:val="center"/>
              <w:rPr>
                <w:rFonts w:hint="default" w:ascii="Times New Roman" w:hAnsi="Times New Roman" w:eastAsia="等线" w:cs="Times New Roman"/>
                <w:i w:val="0"/>
                <w:iCs w:val="0"/>
                <w:color w:val="000000"/>
                <w:sz w:val="24"/>
                <w:szCs w:val="24"/>
                <w:u w:val="none"/>
              </w:rPr>
            </w:pPr>
          </w:p>
        </w:tc>
        <w:tc>
          <w:tcPr>
            <w:tcW w:w="739" w:type="pct"/>
            <w:tcBorders>
              <w:tl2br w:val="nil"/>
              <w:tr2bl w:val="nil"/>
            </w:tcBorders>
            <w:shd w:val="clear" w:color="auto" w:fill="auto"/>
            <w:vAlign w:val="center"/>
          </w:tcPr>
          <w:p w14:paraId="217579A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绿地与开敞空间用地</w:t>
            </w:r>
          </w:p>
        </w:tc>
        <w:tc>
          <w:tcPr>
            <w:tcW w:w="571" w:type="pct"/>
            <w:tcBorders>
              <w:tl2br w:val="nil"/>
              <w:tr2bl w:val="nil"/>
            </w:tcBorders>
            <w:shd w:val="clear" w:color="auto" w:fill="auto"/>
            <w:vAlign w:val="center"/>
          </w:tcPr>
          <w:p w14:paraId="55D37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color w:val="000000"/>
                <w:kern w:val="0"/>
                <w:sz w:val="24"/>
                <w:szCs w:val="24"/>
                <w:u w:val="none"/>
                <w:lang w:val="en-US" w:eastAsia="zh-CN" w:bidi="ar"/>
              </w:rPr>
              <w:t>广场用地</w:t>
            </w:r>
          </w:p>
        </w:tc>
        <w:tc>
          <w:tcPr>
            <w:tcW w:w="637" w:type="pct"/>
            <w:tcBorders>
              <w:tl2br w:val="nil"/>
              <w:tr2bl w:val="nil"/>
            </w:tcBorders>
            <w:shd w:val="clear" w:color="auto" w:fill="auto"/>
            <w:noWrap/>
            <w:vAlign w:val="center"/>
          </w:tcPr>
          <w:p w14:paraId="59B6795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70" w:type="pct"/>
            <w:tcBorders>
              <w:tl2br w:val="nil"/>
              <w:tr2bl w:val="nil"/>
            </w:tcBorders>
            <w:shd w:val="clear" w:color="auto" w:fill="auto"/>
            <w:noWrap/>
            <w:vAlign w:val="center"/>
          </w:tcPr>
          <w:p w14:paraId="13D9340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4C2615A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0.50 </w:t>
            </w:r>
          </w:p>
        </w:tc>
        <w:tc>
          <w:tcPr>
            <w:tcW w:w="408" w:type="pct"/>
            <w:tcBorders>
              <w:tl2br w:val="nil"/>
              <w:tr2bl w:val="nil"/>
            </w:tcBorders>
            <w:shd w:val="clear" w:color="auto" w:fill="auto"/>
            <w:noWrap/>
            <w:vAlign w:val="center"/>
          </w:tcPr>
          <w:p w14:paraId="5D76017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0.08 </w:t>
            </w:r>
          </w:p>
        </w:tc>
        <w:tc>
          <w:tcPr>
            <w:tcW w:w="499" w:type="pct"/>
            <w:tcBorders>
              <w:tl2br w:val="nil"/>
              <w:tr2bl w:val="nil"/>
            </w:tcBorders>
            <w:shd w:val="clear" w:color="auto" w:fill="auto"/>
            <w:noWrap/>
            <w:vAlign w:val="center"/>
          </w:tcPr>
          <w:p w14:paraId="702E54A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0.50 </w:t>
            </w:r>
          </w:p>
        </w:tc>
      </w:tr>
      <w:tr w14:paraId="28289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29" w:type="pct"/>
            <w:vMerge w:val="continue"/>
            <w:tcBorders>
              <w:tl2br w:val="nil"/>
              <w:tr2bl w:val="nil"/>
            </w:tcBorders>
            <w:shd w:val="clear" w:color="auto" w:fill="auto"/>
            <w:vAlign w:val="center"/>
          </w:tcPr>
          <w:p w14:paraId="1DF9697B">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5D5210D9">
            <w:pPr>
              <w:jc w:val="center"/>
              <w:rPr>
                <w:rFonts w:hint="default" w:ascii="Times New Roman" w:hAnsi="Times New Roman" w:eastAsia="等线" w:cs="Times New Roman"/>
                <w:i w:val="0"/>
                <w:iCs w:val="0"/>
                <w:color w:val="000000"/>
                <w:sz w:val="24"/>
                <w:szCs w:val="24"/>
                <w:u w:val="none"/>
              </w:rPr>
            </w:pPr>
          </w:p>
        </w:tc>
        <w:tc>
          <w:tcPr>
            <w:tcW w:w="739" w:type="pct"/>
            <w:tcBorders>
              <w:tl2br w:val="nil"/>
              <w:tr2bl w:val="nil"/>
            </w:tcBorders>
            <w:shd w:val="clear" w:color="auto" w:fill="auto"/>
            <w:vAlign w:val="center"/>
          </w:tcPr>
          <w:p w14:paraId="2D8B0FA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村庄范围（</w:t>
            </w:r>
            <w:r>
              <w:rPr>
                <w:rFonts w:hint="default" w:ascii="Times New Roman" w:hAnsi="Times New Roman" w:eastAsia="等线" w:cs="Times New Roman"/>
                <w:i w:val="0"/>
                <w:iCs w:val="0"/>
                <w:snapToGrid/>
                <w:color w:val="000000"/>
                <w:kern w:val="0"/>
                <w:sz w:val="24"/>
                <w:szCs w:val="24"/>
                <w:u w:val="none"/>
                <w:lang w:val="en-US" w:eastAsia="zh-CN" w:bidi="ar"/>
              </w:rPr>
              <w:t>203</w:t>
            </w:r>
            <w:r>
              <w:rPr>
                <w:rStyle w:val="51"/>
                <w:lang w:val="en-US" w:eastAsia="zh-CN" w:bidi="ar"/>
              </w:rPr>
              <w:t>）内的其他用地</w:t>
            </w:r>
          </w:p>
        </w:tc>
        <w:tc>
          <w:tcPr>
            <w:tcW w:w="571" w:type="pct"/>
            <w:tcBorders>
              <w:tl2br w:val="nil"/>
              <w:tr2bl w:val="nil"/>
            </w:tcBorders>
            <w:shd w:val="clear" w:color="auto" w:fill="auto"/>
            <w:vAlign w:val="center"/>
          </w:tcPr>
          <w:p w14:paraId="408BF89F">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45A534F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0.02 </w:t>
            </w:r>
          </w:p>
        </w:tc>
        <w:tc>
          <w:tcPr>
            <w:tcW w:w="570" w:type="pct"/>
            <w:tcBorders>
              <w:tl2br w:val="nil"/>
              <w:tr2bl w:val="nil"/>
            </w:tcBorders>
            <w:shd w:val="clear" w:color="auto" w:fill="auto"/>
            <w:noWrap/>
            <w:vAlign w:val="center"/>
          </w:tcPr>
          <w:p w14:paraId="7384BCF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558" w:type="pct"/>
            <w:tcBorders>
              <w:tl2br w:val="nil"/>
              <w:tr2bl w:val="nil"/>
            </w:tcBorders>
            <w:shd w:val="clear" w:color="auto" w:fill="auto"/>
            <w:noWrap/>
            <w:vAlign w:val="center"/>
          </w:tcPr>
          <w:p w14:paraId="51E3023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0.02 </w:t>
            </w:r>
          </w:p>
        </w:tc>
        <w:tc>
          <w:tcPr>
            <w:tcW w:w="408" w:type="pct"/>
            <w:tcBorders>
              <w:tl2br w:val="nil"/>
              <w:tr2bl w:val="nil"/>
            </w:tcBorders>
            <w:shd w:val="clear" w:color="auto" w:fill="auto"/>
            <w:noWrap/>
            <w:vAlign w:val="center"/>
          </w:tcPr>
          <w:p w14:paraId="21C17A8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c>
          <w:tcPr>
            <w:tcW w:w="499" w:type="pct"/>
            <w:tcBorders>
              <w:tl2br w:val="nil"/>
              <w:tr2bl w:val="nil"/>
            </w:tcBorders>
            <w:shd w:val="clear" w:color="auto" w:fill="auto"/>
            <w:noWrap/>
            <w:vAlign w:val="center"/>
          </w:tcPr>
          <w:p w14:paraId="49B02F3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519F0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7114CAA4">
            <w:pPr>
              <w:jc w:val="center"/>
              <w:rPr>
                <w:rFonts w:hint="default" w:ascii="Times New Roman" w:hAnsi="Times New Roman" w:eastAsia="等线" w:cs="Times New Roman"/>
                <w:i w:val="0"/>
                <w:iCs w:val="0"/>
                <w:color w:val="000000"/>
                <w:sz w:val="24"/>
                <w:szCs w:val="24"/>
                <w:u w:val="none"/>
              </w:rPr>
            </w:pPr>
          </w:p>
        </w:tc>
        <w:tc>
          <w:tcPr>
            <w:tcW w:w="384" w:type="pct"/>
            <w:vMerge w:val="continue"/>
            <w:tcBorders>
              <w:tl2br w:val="nil"/>
              <w:tr2bl w:val="nil"/>
            </w:tcBorders>
            <w:shd w:val="clear" w:color="auto" w:fill="auto"/>
            <w:vAlign w:val="center"/>
          </w:tcPr>
          <w:p w14:paraId="5917CDC6">
            <w:pPr>
              <w:jc w:val="center"/>
              <w:rPr>
                <w:rFonts w:hint="default" w:ascii="Times New Roman" w:hAnsi="Times New Roman" w:eastAsia="等线" w:cs="Times New Roman"/>
                <w:i w:val="0"/>
                <w:iCs w:val="0"/>
                <w:color w:val="000000"/>
                <w:sz w:val="24"/>
                <w:szCs w:val="24"/>
                <w:u w:val="none"/>
              </w:rPr>
            </w:pPr>
          </w:p>
        </w:tc>
        <w:tc>
          <w:tcPr>
            <w:tcW w:w="739" w:type="pct"/>
            <w:tcBorders>
              <w:tl2br w:val="nil"/>
              <w:tr2bl w:val="nil"/>
            </w:tcBorders>
            <w:shd w:val="clear" w:color="auto" w:fill="auto"/>
            <w:vAlign w:val="center"/>
          </w:tcPr>
          <w:p w14:paraId="1CAE889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小计</w:t>
            </w:r>
          </w:p>
        </w:tc>
        <w:tc>
          <w:tcPr>
            <w:tcW w:w="571" w:type="pct"/>
            <w:tcBorders>
              <w:tl2br w:val="nil"/>
              <w:tr2bl w:val="nil"/>
            </w:tcBorders>
            <w:shd w:val="clear" w:color="auto" w:fill="auto"/>
            <w:vAlign w:val="center"/>
          </w:tcPr>
          <w:p w14:paraId="16C18BA9">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vAlign w:val="center"/>
          </w:tcPr>
          <w:p w14:paraId="06A8CBD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19.95 </w:t>
            </w:r>
          </w:p>
        </w:tc>
        <w:tc>
          <w:tcPr>
            <w:tcW w:w="570" w:type="pct"/>
            <w:tcBorders>
              <w:tl2br w:val="nil"/>
              <w:tr2bl w:val="nil"/>
            </w:tcBorders>
            <w:shd w:val="clear" w:color="auto" w:fill="auto"/>
            <w:vAlign w:val="center"/>
          </w:tcPr>
          <w:p w14:paraId="304C177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3.33 </w:t>
            </w:r>
          </w:p>
        </w:tc>
        <w:tc>
          <w:tcPr>
            <w:tcW w:w="558" w:type="pct"/>
            <w:tcBorders>
              <w:tl2br w:val="nil"/>
              <w:tr2bl w:val="nil"/>
            </w:tcBorders>
            <w:shd w:val="clear" w:color="auto" w:fill="auto"/>
            <w:vAlign w:val="center"/>
          </w:tcPr>
          <w:p w14:paraId="78AF1B3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19.86 </w:t>
            </w:r>
          </w:p>
        </w:tc>
        <w:tc>
          <w:tcPr>
            <w:tcW w:w="408" w:type="pct"/>
            <w:tcBorders>
              <w:tl2br w:val="nil"/>
              <w:tr2bl w:val="nil"/>
            </w:tcBorders>
            <w:shd w:val="clear" w:color="auto" w:fill="auto"/>
            <w:vAlign w:val="center"/>
          </w:tcPr>
          <w:p w14:paraId="15F9879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3.31 </w:t>
            </w:r>
          </w:p>
        </w:tc>
        <w:tc>
          <w:tcPr>
            <w:tcW w:w="499" w:type="pct"/>
            <w:tcBorders>
              <w:tl2br w:val="nil"/>
              <w:tr2bl w:val="nil"/>
            </w:tcBorders>
            <w:shd w:val="clear" w:color="auto" w:fill="auto"/>
            <w:vAlign w:val="center"/>
          </w:tcPr>
          <w:p w14:paraId="0643771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-0.09 </w:t>
            </w:r>
          </w:p>
        </w:tc>
      </w:tr>
      <w:tr w14:paraId="59F90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29" w:type="pct"/>
            <w:vMerge w:val="restart"/>
            <w:tcBorders>
              <w:tl2br w:val="nil"/>
              <w:tr2bl w:val="nil"/>
            </w:tcBorders>
            <w:shd w:val="clear" w:color="auto" w:fill="auto"/>
            <w:vAlign w:val="center"/>
          </w:tcPr>
          <w:p w14:paraId="42CE70A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区域基础设施用地</w:t>
            </w:r>
          </w:p>
        </w:tc>
        <w:tc>
          <w:tcPr>
            <w:tcW w:w="1123" w:type="pct"/>
            <w:gridSpan w:val="2"/>
            <w:tcBorders>
              <w:tl2br w:val="nil"/>
              <w:tr2bl w:val="nil"/>
            </w:tcBorders>
            <w:shd w:val="clear" w:color="auto" w:fill="auto"/>
            <w:vAlign w:val="center"/>
          </w:tcPr>
          <w:p w14:paraId="2694404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铁路用地</w:t>
            </w:r>
          </w:p>
        </w:tc>
        <w:tc>
          <w:tcPr>
            <w:tcW w:w="571" w:type="pct"/>
            <w:tcBorders>
              <w:tl2br w:val="nil"/>
              <w:tr2bl w:val="nil"/>
            </w:tcBorders>
            <w:shd w:val="clear" w:color="auto" w:fill="auto"/>
            <w:vAlign w:val="center"/>
          </w:tcPr>
          <w:p w14:paraId="322A2B38">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1653691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1.43 </w:t>
            </w:r>
          </w:p>
        </w:tc>
        <w:tc>
          <w:tcPr>
            <w:tcW w:w="570" w:type="pct"/>
            <w:tcBorders>
              <w:tl2br w:val="nil"/>
              <w:tr2bl w:val="nil"/>
            </w:tcBorders>
            <w:shd w:val="clear" w:color="auto" w:fill="auto"/>
            <w:vAlign w:val="center"/>
          </w:tcPr>
          <w:p w14:paraId="5E00D15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0.24 </w:t>
            </w:r>
          </w:p>
        </w:tc>
        <w:tc>
          <w:tcPr>
            <w:tcW w:w="558" w:type="pct"/>
            <w:tcBorders>
              <w:tl2br w:val="nil"/>
              <w:tr2bl w:val="nil"/>
            </w:tcBorders>
            <w:shd w:val="clear" w:color="auto" w:fill="auto"/>
            <w:noWrap/>
            <w:vAlign w:val="center"/>
          </w:tcPr>
          <w:p w14:paraId="5DD2E18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1.43 </w:t>
            </w:r>
          </w:p>
        </w:tc>
        <w:tc>
          <w:tcPr>
            <w:tcW w:w="408" w:type="pct"/>
            <w:tcBorders>
              <w:tl2br w:val="nil"/>
              <w:tr2bl w:val="nil"/>
            </w:tcBorders>
            <w:shd w:val="clear" w:color="auto" w:fill="auto"/>
            <w:vAlign w:val="center"/>
          </w:tcPr>
          <w:p w14:paraId="6ED7971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0.24 </w:t>
            </w:r>
          </w:p>
        </w:tc>
        <w:tc>
          <w:tcPr>
            <w:tcW w:w="499" w:type="pct"/>
            <w:tcBorders>
              <w:tl2br w:val="nil"/>
              <w:tr2bl w:val="nil"/>
            </w:tcBorders>
            <w:shd w:val="clear" w:color="auto" w:fill="auto"/>
            <w:noWrap/>
            <w:vAlign w:val="center"/>
          </w:tcPr>
          <w:p w14:paraId="1B0F06D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445AE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2EF8E977">
            <w:pPr>
              <w:jc w:val="center"/>
              <w:rPr>
                <w:rFonts w:hint="default" w:ascii="Times New Roman" w:hAnsi="Times New Roman" w:eastAsia="等线" w:cs="Times New Roman"/>
                <w:i w:val="0"/>
                <w:iCs w:val="0"/>
                <w:color w:val="000000"/>
                <w:sz w:val="24"/>
                <w:szCs w:val="24"/>
                <w:u w:val="none"/>
              </w:rPr>
            </w:pPr>
          </w:p>
        </w:tc>
        <w:tc>
          <w:tcPr>
            <w:tcW w:w="1123" w:type="pct"/>
            <w:gridSpan w:val="2"/>
            <w:tcBorders>
              <w:tl2br w:val="nil"/>
              <w:tr2bl w:val="nil"/>
            </w:tcBorders>
            <w:shd w:val="clear" w:color="auto" w:fill="auto"/>
            <w:vAlign w:val="center"/>
          </w:tcPr>
          <w:p w14:paraId="0C69A60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公路用地</w:t>
            </w:r>
          </w:p>
        </w:tc>
        <w:tc>
          <w:tcPr>
            <w:tcW w:w="571" w:type="pct"/>
            <w:tcBorders>
              <w:tl2br w:val="nil"/>
              <w:tr2bl w:val="nil"/>
            </w:tcBorders>
            <w:shd w:val="clear" w:color="auto" w:fill="auto"/>
            <w:vAlign w:val="center"/>
          </w:tcPr>
          <w:p w14:paraId="096EAB54">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1638025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1.10 </w:t>
            </w:r>
          </w:p>
        </w:tc>
        <w:tc>
          <w:tcPr>
            <w:tcW w:w="570" w:type="pct"/>
            <w:tcBorders>
              <w:tl2br w:val="nil"/>
              <w:tr2bl w:val="nil"/>
            </w:tcBorders>
            <w:shd w:val="clear" w:color="auto" w:fill="auto"/>
            <w:vAlign w:val="center"/>
          </w:tcPr>
          <w:p w14:paraId="2F1C160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0.18 </w:t>
            </w:r>
          </w:p>
        </w:tc>
        <w:tc>
          <w:tcPr>
            <w:tcW w:w="558" w:type="pct"/>
            <w:tcBorders>
              <w:tl2br w:val="nil"/>
              <w:tr2bl w:val="nil"/>
            </w:tcBorders>
            <w:shd w:val="clear" w:color="auto" w:fill="auto"/>
            <w:noWrap/>
            <w:vAlign w:val="center"/>
          </w:tcPr>
          <w:p w14:paraId="0933F23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1.10 </w:t>
            </w:r>
          </w:p>
        </w:tc>
        <w:tc>
          <w:tcPr>
            <w:tcW w:w="408" w:type="pct"/>
            <w:tcBorders>
              <w:tl2br w:val="nil"/>
              <w:tr2bl w:val="nil"/>
            </w:tcBorders>
            <w:shd w:val="clear" w:color="auto" w:fill="auto"/>
            <w:vAlign w:val="center"/>
          </w:tcPr>
          <w:p w14:paraId="01C3F17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0.18 </w:t>
            </w:r>
          </w:p>
        </w:tc>
        <w:tc>
          <w:tcPr>
            <w:tcW w:w="499" w:type="pct"/>
            <w:tcBorders>
              <w:tl2br w:val="nil"/>
              <w:tr2bl w:val="nil"/>
            </w:tcBorders>
            <w:shd w:val="clear" w:color="auto" w:fill="auto"/>
            <w:noWrap/>
            <w:vAlign w:val="center"/>
          </w:tcPr>
          <w:p w14:paraId="50EDE4B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6E8D5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629" w:type="pct"/>
            <w:tcBorders>
              <w:tl2br w:val="nil"/>
              <w:tr2bl w:val="nil"/>
            </w:tcBorders>
            <w:shd w:val="clear" w:color="auto" w:fill="auto"/>
            <w:vAlign w:val="center"/>
          </w:tcPr>
          <w:p w14:paraId="34A5B45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其他建设用地</w:t>
            </w:r>
          </w:p>
        </w:tc>
        <w:tc>
          <w:tcPr>
            <w:tcW w:w="1123" w:type="pct"/>
            <w:gridSpan w:val="2"/>
            <w:tcBorders>
              <w:tl2br w:val="nil"/>
              <w:tr2bl w:val="nil"/>
            </w:tcBorders>
            <w:shd w:val="clear" w:color="auto" w:fill="auto"/>
            <w:vAlign w:val="center"/>
          </w:tcPr>
          <w:p w14:paraId="19C93FF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特殊用地</w:t>
            </w:r>
          </w:p>
        </w:tc>
        <w:tc>
          <w:tcPr>
            <w:tcW w:w="571" w:type="pct"/>
            <w:tcBorders>
              <w:tl2br w:val="nil"/>
              <w:tr2bl w:val="nil"/>
            </w:tcBorders>
            <w:shd w:val="clear" w:color="auto" w:fill="auto"/>
            <w:vAlign w:val="center"/>
          </w:tcPr>
          <w:p w14:paraId="29ED1AF9">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07CAAE1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0.05 </w:t>
            </w:r>
          </w:p>
        </w:tc>
        <w:tc>
          <w:tcPr>
            <w:tcW w:w="570" w:type="pct"/>
            <w:tcBorders>
              <w:tl2br w:val="nil"/>
              <w:tr2bl w:val="nil"/>
            </w:tcBorders>
            <w:shd w:val="clear" w:color="auto" w:fill="auto"/>
            <w:vAlign w:val="center"/>
          </w:tcPr>
          <w:p w14:paraId="05C5FCD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558" w:type="pct"/>
            <w:tcBorders>
              <w:tl2br w:val="nil"/>
              <w:tr2bl w:val="nil"/>
            </w:tcBorders>
            <w:shd w:val="clear" w:color="auto" w:fill="auto"/>
            <w:noWrap/>
            <w:vAlign w:val="center"/>
          </w:tcPr>
          <w:p w14:paraId="75D00BE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0.05 </w:t>
            </w:r>
          </w:p>
        </w:tc>
        <w:tc>
          <w:tcPr>
            <w:tcW w:w="408" w:type="pct"/>
            <w:tcBorders>
              <w:tl2br w:val="nil"/>
              <w:tr2bl w:val="nil"/>
            </w:tcBorders>
            <w:shd w:val="clear" w:color="auto" w:fill="auto"/>
            <w:vAlign w:val="center"/>
          </w:tcPr>
          <w:p w14:paraId="0321722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499" w:type="pct"/>
            <w:tcBorders>
              <w:tl2br w:val="nil"/>
              <w:tr2bl w:val="nil"/>
            </w:tcBorders>
            <w:shd w:val="clear" w:color="auto" w:fill="auto"/>
            <w:noWrap/>
            <w:vAlign w:val="center"/>
          </w:tcPr>
          <w:p w14:paraId="786E5D2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2ECA4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753" w:type="pct"/>
            <w:gridSpan w:val="3"/>
            <w:tcBorders>
              <w:tl2br w:val="nil"/>
              <w:tr2bl w:val="nil"/>
            </w:tcBorders>
            <w:shd w:val="clear" w:color="auto" w:fill="auto"/>
            <w:vAlign w:val="center"/>
          </w:tcPr>
          <w:p w14:paraId="4990D32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建设用地合计</w:t>
            </w:r>
          </w:p>
        </w:tc>
        <w:tc>
          <w:tcPr>
            <w:tcW w:w="571" w:type="pct"/>
            <w:tcBorders>
              <w:tl2br w:val="nil"/>
              <w:tr2bl w:val="nil"/>
            </w:tcBorders>
            <w:shd w:val="clear" w:color="auto" w:fill="auto"/>
            <w:vAlign w:val="center"/>
          </w:tcPr>
          <w:p w14:paraId="357B2485">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vAlign w:val="center"/>
          </w:tcPr>
          <w:p w14:paraId="269BCB9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22.53 </w:t>
            </w:r>
          </w:p>
        </w:tc>
        <w:tc>
          <w:tcPr>
            <w:tcW w:w="570" w:type="pct"/>
            <w:tcBorders>
              <w:tl2br w:val="nil"/>
              <w:tr2bl w:val="nil"/>
            </w:tcBorders>
            <w:shd w:val="clear" w:color="auto" w:fill="auto"/>
            <w:vAlign w:val="center"/>
          </w:tcPr>
          <w:p w14:paraId="2E09C57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3.76 </w:t>
            </w:r>
          </w:p>
        </w:tc>
        <w:tc>
          <w:tcPr>
            <w:tcW w:w="558" w:type="pct"/>
            <w:tcBorders>
              <w:tl2br w:val="nil"/>
              <w:tr2bl w:val="nil"/>
            </w:tcBorders>
            <w:shd w:val="clear" w:color="auto" w:fill="auto"/>
            <w:vAlign w:val="center"/>
          </w:tcPr>
          <w:p w14:paraId="71F049F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22.44 </w:t>
            </w:r>
          </w:p>
        </w:tc>
        <w:tc>
          <w:tcPr>
            <w:tcW w:w="408" w:type="pct"/>
            <w:tcBorders>
              <w:tl2br w:val="nil"/>
              <w:tr2bl w:val="nil"/>
            </w:tcBorders>
            <w:shd w:val="clear" w:color="auto" w:fill="auto"/>
            <w:vAlign w:val="center"/>
          </w:tcPr>
          <w:p w14:paraId="02C594B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3.74 </w:t>
            </w:r>
          </w:p>
        </w:tc>
        <w:tc>
          <w:tcPr>
            <w:tcW w:w="499" w:type="pct"/>
            <w:tcBorders>
              <w:tl2br w:val="nil"/>
              <w:tr2bl w:val="nil"/>
            </w:tcBorders>
            <w:shd w:val="clear" w:color="auto" w:fill="auto"/>
            <w:vAlign w:val="center"/>
          </w:tcPr>
          <w:p w14:paraId="03A82E2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-0.09 </w:t>
            </w:r>
          </w:p>
        </w:tc>
      </w:tr>
      <w:tr w14:paraId="1E94E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restart"/>
            <w:tcBorders>
              <w:tl2br w:val="nil"/>
              <w:tr2bl w:val="nil"/>
            </w:tcBorders>
            <w:shd w:val="clear" w:color="auto" w:fill="auto"/>
            <w:vAlign w:val="center"/>
          </w:tcPr>
          <w:p w14:paraId="0DC048E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陆地水域</w:t>
            </w:r>
          </w:p>
        </w:tc>
        <w:tc>
          <w:tcPr>
            <w:tcW w:w="1123" w:type="pct"/>
            <w:gridSpan w:val="2"/>
            <w:tcBorders>
              <w:tl2br w:val="nil"/>
              <w:tr2bl w:val="nil"/>
            </w:tcBorders>
            <w:shd w:val="clear" w:color="auto" w:fill="auto"/>
            <w:vAlign w:val="center"/>
          </w:tcPr>
          <w:p w14:paraId="6D9EAFB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河流水面</w:t>
            </w:r>
          </w:p>
        </w:tc>
        <w:tc>
          <w:tcPr>
            <w:tcW w:w="571" w:type="pct"/>
            <w:tcBorders>
              <w:tl2br w:val="nil"/>
              <w:tr2bl w:val="nil"/>
            </w:tcBorders>
            <w:shd w:val="clear" w:color="auto" w:fill="auto"/>
            <w:vAlign w:val="center"/>
          </w:tcPr>
          <w:p w14:paraId="303A703B">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5B53609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2.10 </w:t>
            </w:r>
          </w:p>
        </w:tc>
        <w:tc>
          <w:tcPr>
            <w:tcW w:w="570" w:type="pct"/>
            <w:tcBorders>
              <w:tl2br w:val="nil"/>
              <w:tr2bl w:val="nil"/>
            </w:tcBorders>
            <w:shd w:val="clear" w:color="auto" w:fill="auto"/>
            <w:noWrap/>
            <w:vAlign w:val="center"/>
          </w:tcPr>
          <w:p w14:paraId="4F47FF3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0.35 </w:t>
            </w:r>
          </w:p>
        </w:tc>
        <w:tc>
          <w:tcPr>
            <w:tcW w:w="558" w:type="pct"/>
            <w:tcBorders>
              <w:tl2br w:val="nil"/>
              <w:tr2bl w:val="nil"/>
            </w:tcBorders>
            <w:shd w:val="clear" w:color="auto" w:fill="auto"/>
            <w:noWrap/>
            <w:vAlign w:val="center"/>
          </w:tcPr>
          <w:p w14:paraId="241247A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2.10 </w:t>
            </w:r>
          </w:p>
        </w:tc>
        <w:tc>
          <w:tcPr>
            <w:tcW w:w="408" w:type="pct"/>
            <w:tcBorders>
              <w:tl2br w:val="nil"/>
              <w:tr2bl w:val="nil"/>
            </w:tcBorders>
            <w:shd w:val="clear" w:color="auto" w:fill="auto"/>
            <w:noWrap/>
            <w:vAlign w:val="center"/>
          </w:tcPr>
          <w:p w14:paraId="0D849C4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0.35 </w:t>
            </w:r>
          </w:p>
        </w:tc>
        <w:tc>
          <w:tcPr>
            <w:tcW w:w="499" w:type="pct"/>
            <w:tcBorders>
              <w:tl2br w:val="nil"/>
              <w:tr2bl w:val="nil"/>
            </w:tcBorders>
            <w:shd w:val="clear" w:color="auto" w:fill="auto"/>
            <w:noWrap/>
            <w:vAlign w:val="center"/>
          </w:tcPr>
          <w:p w14:paraId="008F0E1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3BEBA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6E15BE8A">
            <w:pPr>
              <w:jc w:val="center"/>
              <w:rPr>
                <w:rFonts w:hint="default" w:ascii="Times New Roman" w:hAnsi="Times New Roman" w:eastAsia="等线" w:cs="Times New Roman"/>
                <w:i w:val="0"/>
                <w:iCs w:val="0"/>
                <w:color w:val="000000"/>
                <w:sz w:val="24"/>
                <w:szCs w:val="24"/>
                <w:u w:val="none"/>
              </w:rPr>
            </w:pPr>
          </w:p>
        </w:tc>
        <w:tc>
          <w:tcPr>
            <w:tcW w:w="1123" w:type="pct"/>
            <w:gridSpan w:val="2"/>
            <w:tcBorders>
              <w:tl2br w:val="nil"/>
              <w:tr2bl w:val="nil"/>
            </w:tcBorders>
            <w:shd w:val="clear" w:color="auto" w:fill="auto"/>
            <w:vAlign w:val="center"/>
          </w:tcPr>
          <w:p w14:paraId="02A3003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水库水面</w:t>
            </w:r>
          </w:p>
        </w:tc>
        <w:tc>
          <w:tcPr>
            <w:tcW w:w="571" w:type="pct"/>
            <w:tcBorders>
              <w:tl2br w:val="nil"/>
              <w:tr2bl w:val="nil"/>
            </w:tcBorders>
            <w:shd w:val="clear" w:color="auto" w:fill="auto"/>
            <w:vAlign w:val="center"/>
          </w:tcPr>
          <w:p w14:paraId="5D05050F">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4828A22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1.83 </w:t>
            </w:r>
          </w:p>
        </w:tc>
        <w:tc>
          <w:tcPr>
            <w:tcW w:w="570" w:type="pct"/>
            <w:tcBorders>
              <w:tl2br w:val="nil"/>
              <w:tr2bl w:val="nil"/>
            </w:tcBorders>
            <w:shd w:val="clear" w:color="auto" w:fill="auto"/>
            <w:noWrap/>
            <w:vAlign w:val="center"/>
          </w:tcPr>
          <w:p w14:paraId="08B96CF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0.31 </w:t>
            </w:r>
          </w:p>
        </w:tc>
        <w:tc>
          <w:tcPr>
            <w:tcW w:w="558" w:type="pct"/>
            <w:tcBorders>
              <w:tl2br w:val="nil"/>
              <w:tr2bl w:val="nil"/>
            </w:tcBorders>
            <w:shd w:val="clear" w:color="auto" w:fill="auto"/>
            <w:noWrap/>
            <w:vAlign w:val="center"/>
          </w:tcPr>
          <w:p w14:paraId="4EB7C60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1.83 </w:t>
            </w:r>
          </w:p>
        </w:tc>
        <w:tc>
          <w:tcPr>
            <w:tcW w:w="408" w:type="pct"/>
            <w:tcBorders>
              <w:tl2br w:val="nil"/>
              <w:tr2bl w:val="nil"/>
            </w:tcBorders>
            <w:shd w:val="clear" w:color="auto" w:fill="auto"/>
            <w:noWrap/>
            <w:vAlign w:val="center"/>
          </w:tcPr>
          <w:p w14:paraId="474D056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0.31 </w:t>
            </w:r>
          </w:p>
        </w:tc>
        <w:tc>
          <w:tcPr>
            <w:tcW w:w="499" w:type="pct"/>
            <w:tcBorders>
              <w:tl2br w:val="nil"/>
              <w:tr2bl w:val="nil"/>
            </w:tcBorders>
            <w:shd w:val="clear" w:color="auto" w:fill="auto"/>
            <w:noWrap/>
            <w:vAlign w:val="center"/>
          </w:tcPr>
          <w:p w14:paraId="3B55427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3479B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61014CA0">
            <w:pPr>
              <w:jc w:val="center"/>
              <w:rPr>
                <w:rFonts w:hint="default" w:ascii="Times New Roman" w:hAnsi="Times New Roman" w:eastAsia="等线" w:cs="Times New Roman"/>
                <w:i w:val="0"/>
                <w:iCs w:val="0"/>
                <w:color w:val="000000"/>
                <w:sz w:val="24"/>
                <w:szCs w:val="24"/>
                <w:u w:val="none"/>
              </w:rPr>
            </w:pPr>
          </w:p>
        </w:tc>
        <w:tc>
          <w:tcPr>
            <w:tcW w:w="1123" w:type="pct"/>
            <w:gridSpan w:val="2"/>
            <w:tcBorders>
              <w:tl2br w:val="nil"/>
              <w:tr2bl w:val="nil"/>
            </w:tcBorders>
            <w:shd w:val="clear" w:color="auto" w:fill="auto"/>
            <w:vAlign w:val="center"/>
          </w:tcPr>
          <w:p w14:paraId="5077EA6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坑塘水面</w:t>
            </w:r>
          </w:p>
        </w:tc>
        <w:tc>
          <w:tcPr>
            <w:tcW w:w="571" w:type="pct"/>
            <w:tcBorders>
              <w:tl2br w:val="nil"/>
              <w:tr2bl w:val="nil"/>
            </w:tcBorders>
            <w:shd w:val="clear" w:color="auto" w:fill="auto"/>
            <w:vAlign w:val="center"/>
          </w:tcPr>
          <w:p w14:paraId="756E5A0E">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3478681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13.40 </w:t>
            </w:r>
          </w:p>
        </w:tc>
        <w:tc>
          <w:tcPr>
            <w:tcW w:w="570" w:type="pct"/>
            <w:tcBorders>
              <w:tl2br w:val="nil"/>
              <w:tr2bl w:val="nil"/>
            </w:tcBorders>
            <w:shd w:val="clear" w:color="auto" w:fill="auto"/>
            <w:noWrap/>
            <w:vAlign w:val="center"/>
          </w:tcPr>
          <w:p w14:paraId="64D7CC8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2.24 </w:t>
            </w:r>
          </w:p>
        </w:tc>
        <w:tc>
          <w:tcPr>
            <w:tcW w:w="558" w:type="pct"/>
            <w:tcBorders>
              <w:tl2br w:val="nil"/>
              <w:tr2bl w:val="nil"/>
            </w:tcBorders>
            <w:shd w:val="clear" w:color="auto" w:fill="auto"/>
            <w:noWrap/>
            <w:vAlign w:val="center"/>
          </w:tcPr>
          <w:p w14:paraId="2E9CDC4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13.34 </w:t>
            </w:r>
          </w:p>
        </w:tc>
        <w:tc>
          <w:tcPr>
            <w:tcW w:w="408" w:type="pct"/>
            <w:tcBorders>
              <w:tl2br w:val="nil"/>
              <w:tr2bl w:val="nil"/>
            </w:tcBorders>
            <w:shd w:val="clear" w:color="auto" w:fill="auto"/>
            <w:noWrap/>
            <w:vAlign w:val="center"/>
          </w:tcPr>
          <w:p w14:paraId="1402775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2.22 </w:t>
            </w:r>
          </w:p>
        </w:tc>
        <w:tc>
          <w:tcPr>
            <w:tcW w:w="499" w:type="pct"/>
            <w:tcBorders>
              <w:tl2br w:val="nil"/>
              <w:tr2bl w:val="nil"/>
            </w:tcBorders>
            <w:shd w:val="clear" w:color="auto" w:fill="auto"/>
            <w:noWrap/>
            <w:vAlign w:val="center"/>
          </w:tcPr>
          <w:p w14:paraId="48E5D28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-0.07 </w:t>
            </w:r>
          </w:p>
        </w:tc>
      </w:tr>
      <w:tr w14:paraId="1D6D8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7E0860DD">
            <w:pPr>
              <w:jc w:val="center"/>
              <w:rPr>
                <w:rFonts w:hint="default" w:ascii="Times New Roman" w:hAnsi="Times New Roman" w:eastAsia="等线" w:cs="Times New Roman"/>
                <w:i w:val="0"/>
                <w:iCs w:val="0"/>
                <w:color w:val="000000"/>
                <w:sz w:val="24"/>
                <w:szCs w:val="24"/>
                <w:u w:val="none"/>
              </w:rPr>
            </w:pPr>
          </w:p>
        </w:tc>
        <w:tc>
          <w:tcPr>
            <w:tcW w:w="1123" w:type="pct"/>
            <w:gridSpan w:val="2"/>
            <w:tcBorders>
              <w:tl2br w:val="nil"/>
              <w:tr2bl w:val="nil"/>
            </w:tcBorders>
            <w:shd w:val="clear" w:color="auto" w:fill="auto"/>
            <w:vAlign w:val="center"/>
          </w:tcPr>
          <w:p w14:paraId="3481D1F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沟渠</w:t>
            </w:r>
          </w:p>
        </w:tc>
        <w:tc>
          <w:tcPr>
            <w:tcW w:w="571" w:type="pct"/>
            <w:tcBorders>
              <w:tl2br w:val="nil"/>
              <w:tr2bl w:val="nil"/>
            </w:tcBorders>
            <w:shd w:val="clear" w:color="auto" w:fill="auto"/>
            <w:vAlign w:val="center"/>
          </w:tcPr>
          <w:p w14:paraId="279A6DEA">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18633DD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0.06 </w:t>
            </w:r>
          </w:p>
        </w:tc>
        <w:tc>
          <w:tcPr>
            <w:tcW w:w="570" w:type="pct"/>
            <w:tcBorders>
              <w:tl2br w:val="nil"/>
              <w:tr2bl w:val="nil"/>
            </w:tcBorders>
            <w:shd w:val="clear" w:color="auto" w:fill="auto"/>
            <w:noWrap/>
            <w:vAlign w:val="center"/>
          </w:tcPr>
          <w:p w14:paraId="6E73755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558" w:type="pct"/>
            <w:tcBorders>
              <w:tl2br w:val="nil"/>
              <w:tr2bl w:val="nil"/>
            </w:tcBorders>
            <w:shd w:val="clear" w:color="auto" w:fill="auto"/>
            <w:noWrap/>
            <w:vAlign w:val="center"/>
          </w:tcPr>
          <w:p w14:paraId="3B932C5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0.06 </w:t>
            </w:r>
          </w:p>
        </w:tc>
        <w:tc>
          <w:tcPr>
            <w:tcW w:w="408" w:type="pct"/>
            <w:tcBorders>
              <w:tl2br w:val="nil"/>
              <w:tr2bl w:val="nil"/>
            </w:tcBorders>
            <w:shd w:val="clear" w:color="auto" w:fill="auto"/>
            <w:noWrap/>
            <w:vAlign w:val="center"/>
          </w:tcPr>
          <w:p w14:paraId="6B73415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0.01 </w:t>
            </w:r>
          </w:p>
        </w:tc>
        <w:tc>
          <w:tcPr>
            <w:tcW w:w="499" w:type="pct"/>
            <w:tcBorders>
              <w:tl2br w:val="nil"/>
              <w:tr2bl w:val="nil"/>
            </w:tcBorders>
            <w:shd w:val="clear" w:color="auto" w:fill="auto"/>
            <w:noWrap/>
            <w:vAlign w:val="center"/>
          </w:tcPr>
          <w:p w14:paraId="05FFCC0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7B96E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042DECA6">
            <w:pPr>
              <w:jc w:val="center"/>
              <w:rPr>
                <w:rFonts w:hint="default" w:ascii="Times New Roman" w:hAnsi="Times New Roman" w:eastAsia="等线" w:cs="Times New Roman"/>
                <w:i w:val="0"/>
                <w:iCs w:val="0"/>
                <w:color w:val="000000"/>
                <w:sz w:val="24"/>
                <w:szCs w:val="24"/>
                <w:u w:val="none"/>
              </w:rPr>
            </w:pPr>
          </w:p>
        </w:tc>
        <w:tc>
          <w:tcPr>
            <w:tcW w:w="1123" w:type="pct"/>
            <w:gridSpan w:val="2"/>
            <w:tcBorders>
              <w:tl2br w:val="nil"/>
              <w:tr2bl w:val="nil"/>
            </w:tcBorders>
            <w:shd w:val="clear" w:color="auto" w:fill="auto"/>
            <w:vAlign w:val="center"/>
          </w:tcPr>
          <w:p w14:paraId="44D0CC1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小计</w:t>
            </w:r>
          </w:p>
        </w:tc>
        <w:tc>
          <w:tcPr>
            <w:tcW w:w="571" w:type="pct"/>
            <w:tcBorders>
              <w:tl2br w:val="nil"/>
              <w:tr2bl w:val="nil"/>
            </w:tcBorders>
            <w:shd w:val="clear" w:color="auto" w:fill="auto"/>
            <w:vAlign w:val="center"/>
          </w:tcPr>
          <w:p w14:paraId="5EBEC705">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vAlign w:val="center"/>
          </w:tcPr>
          <w:p w14:paraId="3F94685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17.39 </w:t>
            </w:r>
          </w:p>
        </w:tc>
        <w:tc>
          <w:tcPr>
            <w:tcW w:w="570" w:type="pct"/>
            <w:tcBorders>
              <w:tl2br w:val="nil"/>
              <w:tr2bl w:val="nil"/>
            </w:tcBorders>
            <w:shd w:val="clear" w:color="auto" w:fill="auto"/>
            <w:vAlign w:val="center"/>
          </w:tcPr>
          <w:p w14:paraId="4C58AD8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2.90 </w:t>
            </w:r>
          </w:p>
        </w:tc>
        <w:tc>
          <w:tcPr>
            <w:tcW w:w="558" w:type="pct"/>
            <w:tcBorders>
              <w:tl2br w:val="nil"/>
              <w:tr2bl w:val="nil"/>
            </w:tcBorders>
            <w:shd w:val="clear" w:color="auto" w:fill="auto"/>
            <w:vAlign w:val="center"/>
          </w:tcPr>
          <w:p w14:paraId="57F915E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17.32 </w:t>
            </w:r>
          </w:p>
        </w:tc>
        <w:tc>
          <w:tcPr>
            <w:tcW w:w="408" w:type="pct"/>
            <w:tcBorders>
              <w:tl2br w:val="nil"/>
              <w:tr2bl w:val="nil"/>
            </w:tcBorders>
            <w:shd w:val="clear" w:color="auto" w:fill="auto"/>
            <w:vAlign w:val="center"/>
          </w:tcPr>
          <w:p w14:paraId="0606AA8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2.89 </w:t>
            </w:r>
          </w:p>
        </w:tc>
        <w:tc>
          <w:tcPr>
            <w:tcW w:w="499" w:type="pct"/>
            <w:tcBorders>
              <w:tl2br w:val="nil"/>
              <w:tr2bl w:val="nil"/>
            </w:tcBorders>
            <w:shd w:val="clear" w:color="auto" w:fill="auto"/>
            <w:vAlign w:val="center"/>
          </w:tcPr>
          <w:p w14:paraId="6AF5168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-0.07 </w:t>
            </w:r>
          </w:p>
        </w:tc>
      </w:tr>
      <w:tr w14:paraId="41652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29" w:type="pct"/>
            <w:vMerge w:val="restart"/>
            <w:tcBorders>
              <w:tl2br w:val="nil"/>
              <w:tr2bl w:val="nil"/>
            </w:tcBorders>
            <w:shd w:val="clear" w:color="auto" w:fill="auto"/>
            <w:vAlign w:val="center"/>
          </w:tcPr>
          <w:p w14:paraId="5070485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其他土地</w:t>
            </w:r>
          </w:p>
        </w:tc>
        <w:tc>
          <w:tcPr>
            <w:tcW w:w="1123" w:type="pct"/>
            <w:gridSpan w:val="2"/>
            <w:tcBorders>
              <w:tl2br w:val="nil"/>
              <w:tr2bl w:val="nil"/>
            </w:tcBorders>
            <w:shd w:val="clear" w:color="auto" w:fill="auto"/>
            <w:vAlign w:val="center"/>
          </w:tcPr>
          <w:p w14:paraId="7B9FF4E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裸岩石砾地</w:t>
            </w:r>
          </w:p>
        </w:tc>
        <w:tc>
          <w:tcPr>
            <w:tcW w:w="571" w:type="pct"/>
            <w:tcBorders>
              <w:tl2br w:val="nil"/>
              <w:tr2bl w:val="nil"/>
            </w:tcBorders>
            <w:shd w:val="clear" w:color="auto" w:fill="auto"/>
            <w:vAlign w:val="center"/>
          </w:tcPr>
          <w:p w14:paraId="7F2EA480">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598F3D5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16.47 </w:t>
            </w:r>
          </w:p>
        </w:tc>
        <w:tc>
          <w:tcPr>
            <w:tcW w:w="570" w:type="pct"/>
            <w:tcBorders>
              <w:tl2br w:val="nil"/>
              <w:tr2bl w:val="nil"/>
            </w:tcBorders>
            <w:shd w:val="clear" w:color="auto" w:fill="auto"/>
            <w:noWrap/>
            <w:vAlign w:val="center"/>
          </w:tcPr>
          <w:p w14:paraId="09912F9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2.75 </w:t>
            </w:r>
          </w:p>
        </w:tc>
        <w:tc>
          <w:tcPr>
            <w:tcW w:w="558" w:type="pct"/>
            <w:tcBorders>
              <w:tl2br w:val="nil"/>
              <w:tr2bl w:val="nil"/>
            </w:tcBorders>
            <w:shd w:val="clear" w:color="auto" w:fill="auto"/>
            <w:noWrap/>
            <w:vAlign w:val="center"/>
          </w:tcPr>
          <w:p w14:paraId="3F4CE9F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16.45 </w:t>
            </w:r>
          </w:p>
        </w:tc>
        <w:tc>
          <w:tcPr>
            <w:tcW w:w="408" w:type="pct"/>
            <w:tcBorders>
              <w:tl2br w:val="nil"/>
              <w:tr2bl w:val="nil"/>
            </w:tcBorders>
            <w:shd w:val="clear" w:color="auto" w:fill="auto"/>
            <w:noWrap/>
            <w:vAlign w:val="center"/>
          </w:tcPr>
          <w:p w14:paraId="748749B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2.74 </w:t>
            </w:r>
          </w:p>
        </w:tc>
        <w:tc>
          <w:tcPr>
            <w:tcW w:w="499" w:type="pct"/>
            <w:tcBorders>
              <w:tl2br w:val="nil"/>
              <w:tr2bl w:val="nil"/>
            </w:tcBorders>
            <w:shd w:val="clear" w:color="auto" w:fill="auto"/>
            <w:noWrap/>
            <w:vAlign w:val="center"/>
          </w:tcPr>
          <w:p w14:paraId="38C3CFF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-0.02 </w:t>
            </w:r>
          </w:p>
        </w:tc>
      </w:tr>
      <w:tr w14:paraId="29AC8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29" w:type="pct"/>
            <w:vMerge w:val="continue"/>
            <w:tcBorders>
              <w:tl2br w:val="nil"/>
              <w:tr2bl w:val="nil"/>
            </w:tcBorders>
            <w:shd w:val="clear" w:color="auto" w:fill="auto"/>
            <w:vAlign w:val="center"/>
          </w:tcPr>
          <w:p w14:paraId="7145869E">
            <w:pPr>
              <w:jc w:val="center"/>
              <w:rPr>
                <w:rFonts w:hint="default" w:ascii="Times New Roman" w:hAnsi="Times New Roman" w:eastAsia="等线" w:cs="Times New Roman"/>
                <w:i w:val="0"/>
                <w:iCs w:val="0"/>
                <w:color w:val="000000"/>
                <w:sz w:val="24"/>
                <w:szCs w:val="24"/>
                <w:u w:val="none"/>
              </w:rPr>
            </w:pPr>
          </w:p>
        </w:tc>
        <w:tc>
          <w:tcPr>
            <w:tcW w:w="1123" w:type="pct"/>
            <w:gridSpan w:val="2"/>
            <w:tcBorders>
              <w:tl2br w:val="nil"/>
              <w:tr2bl w:val="nil"/>
            </w:tcBorders>
            <w:shd w:val="clear" w:color="auto" w:fill="auto"/>
            <w:vAlign w:val="center"/>
          </w:tcPr>
          <w:p w14:paraId="3DE16C9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田坎</w:t>
            </w:r>
          </w:p>
        </w:tc>
        <w:tc>
          <w:tcPr>
            <w:tcW w:w="571" w:type="pct"/>
            <w:tcBorders>
              <w:tl2br w:val="nil"/>
              <w:tr2bl w:val="nil"/>
            </w:tcBorders>
            <w:shd w:val="clear" w:color="auto" w:fill="auto"/>
            <w:vAlign w:val="center"/>
          </w:tcPr>
          <w:p w14:paraId="219D6302">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noWrap/>
            <w:vAlign w:val="center"/>
          </w:tcPr>
          <w:p w14:paraId="0FDF589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14.27 </w:t>
            </w:r>
          </w:p>
        </w:tc>
        <w:tc>
          <w:tcPr>
            <w:tcW w:w="570" w:type="pct"/>
            <w:tcBorders>
              <w:tl2br w:val="nil"/>
              <w:tr2bl w:val="nil"/>
            </w:tcBorders>
            <w:shd w:val="clear" w:color="auto" w:fill="auto"/>
            <w:noWrap/>
            <w:vAlign w:val="center"/>
          </w:tcPr>
          <w:p w14:paraId="00EF3D0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2.38 </w:t>
            </w:r>
          </w:p>
        </w:tc>
        <w:tc>
          <w:tcPr>
            <w:tcW w:w="558" w:type="pct"/>
            <w:tcBorders>
              <w:tl2br w:val="nil"/>
              <w:tr2bl w:val="nil"/>
            </w:tcBorders>
            <w:shd w:val="clear" w:color="auto" w:fill="auto"/>
            <w:noWrap/>
            <w:vAlign w:val="center"/>
          </w:tcPr>
          <w:p w14:paraId="1E29E1E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14.27 </w:t>
            </w:r>
          </w:p>
        </w:tc>
        <w:tc>
          <w:tcPr>
            <w:tcW w:w="408" w:type="pct"/>
            <w:tcBorders>
              <w:tl2br w:val="nil"/>
              <w:tr2bl w:val="nil"/>
            </w:tcBorders>
            <w:shd w:val="clear" w:color="auto" w:fill="auto"/>
            <w:noWrap/>
            <w:vAlign w:val="center"/>
          </w:tcPr>
          <w:p w14:paraId="38624EF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2.38 </w:t>
            </w:r>
          </w:p>
        </w:tc>
        <w:tc>
          <w:tcPr>
            <w:tcW w:w="499" w:type="pct"/>
            <w:tcBorders>
              <w:tl2br w:val="nil"/>
              <w:tr2bl w:val="nil"/>
            </w:tcBorders>
            <w:shd w:val="clear" w:color="auto" w:fill="auto"/>
            <w:noWrap/>
            <w:vAlign w:val="center"/>
          </w:tcPr>
          <w:p w14:paraId="0589B41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r w14:paraId="4AF86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753" w:type="pct"/>
            <w:gridSpan w:val="3"/>
            <w:tcBorders>
              <w:tl2br w:val="nil"/>
              <w:tr2bl w:val="nil"/>
            </w:tcBorders>
            <w:shd w:val="clear" w:color="auto" w:fill="auto"/>
            <w:vAlign w:val="center"/>
          </w:tcPr>
          <w:p w14:paraId="5B54F7E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51"/>
                <w:lang w:val="en-US" w:eastAsia="zh-CN" w:bidi="ar"/>
              </w:rPr>
              <w:t>其他用地合计</w:t>
            </w:r>
          </w:p>
        </w:tc>
        <w:tc>
          <w:tcPr>
            <w:tcW w:w="571" w:type="pct"/>
            <w:tcBorders>
              <w:tl2br w:val="nil"/>
              <w:tr2bl w:val="nil"/>
            </w:tcBorders>
            <w:shd w:val="clear" w:color="auto" w:fill="auto"/>
            <w:vAlign w:val="center"/>
          </w:tcPr>
          <w:p w14:paraId="16E82BE4">
            <w:pPr>
              <w:jc w:val="center"/>
              <w:rPr>
                <w:rFonts w:hint="default" w:ascii="Times New Roman" w:hAnsi="Times New Roman" w:eastAsia="等线" w:cs="Times New Roman"/>
                <w:i w:val="0"/>
                <w:iCs w:val="0"/>
                <w:color w:val="000000"/>
                <w:sz w:val="24"/>
                <w:szCs w:val="24"/>
                <w:u w:val="none"/>
              </w:rPr>
            </w:pPr>
          </w:p>
        </w:tc>
        <w:tc>
          <w:tcPr>
            <w:tcW w:w="637" w:type="pct"/>
            <w:tcBorders>
              <w:tl2br w:val="nil"/>
              <w:tr2bl w:val="nil"/>
            </w:tcBorders>
            <w:shd w:val="clear" w:color="auto" w:fill="auto"/>
            <w:vAlign w:val="center"/>
          </w:tcPr>
          <w:p w14:paraId="3A7DC8B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30.74 </w:t>
            </w:r>
          </w:p>
        </w:tc>
        <w:tc>
          <w:tcPr>
            <w:tcW w:w="570" w:type="pct"/>
            <w:tcBorders>
              <w:tl2br w:val="nil"/>
              <w:tr2bl w:val="nil"/>
            </w:tcBorders>
            <w:shd w:val="clear" w:color="auto" w:fill="auto"/>
            <w:vAlign w:val="center"/>
          </w:tcPr>
          <w:p w14:paraId="0390079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5.13 </w:t>
            </w:r>
          </w:p>
        </w:tc>
        <w:tc>
          <w:tcPr>
            <w:tcW w:w="558" w:type="pct"/>
            <w:tcBorders>
              <w:tl2br w:val="nil"/>
              <w:tr2bl w:val="nil"/>
            </w:tcBorders>
            <w:shd w:val="clear" w:color="auto" w:fill="auto"/>
            <w:vAlign w:val="center"/>
          </w:tcPr>
          <w:p w14:paraId="0D00C49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30.72 </w:t>
            </w:r>
          </w:p>
        </w:tc>
        <w:tc>
          <w:tcPr>
            <w:tcW w:w="408" w:type="pct"/>
            <w:tcBorders>
              <w:tl2br w:val="nil"/>
              <w:tr2bl w:val="nil"/>
            </w:tcBorders>
            <w:shd w:val="clear" w:color="auto" w:fill="auto"/>
            <w:vAlign w:val="center"/>
          </w:tcPr>
          <w:p w14:paraId="77F6B14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5.12 </w:t>
            </w:r>
          </w:p>
        </w:tc>
        <w:tc>
          <w:tcPr>
            <w:tcW w:w="499" w:type="pct"/>
            <w:tcBorders>
              <w:tl2br w:val="nil"/>
              <w:tr2bl w:val="nil"/>
            </w:tcBorders>
            <w:shd w:val="clear" w:color="auto" w:fill="auto"/>
            <w:vAlign w:val="center"/>
          </w:tcPr>
          <w:p w14:paraId="2C13F1D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-0.02 </w:t>
            </w:r>
          </w:p>
        </w:tc>
      </w:tr>
      <w:tr w14:paraId="75C0A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324" w:type="pct"/>
            <w:gridSpan w:val="4"/>
            <w:tcBorders>
              <w:tl2br w:val="nil"/>
              <w:tr2bl w:val="nil"/>
            </w:tcBorders>
            <w:shd w:val="clear" w:color="auto" w:fill="auto"/>
            <w:noWrap/>
            <w:vAlign w:val="center"/>
          </w:tcPr>
          <w:p w14:paraId="13C1273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eastAsia" w:ascii="宋体" w:hAnsi="宋体" w:eastAsia="宋体" w:cs="宋体"/>
                <w:i w:val="0"/>
                <w:iCs w:val="0"/>
                <w:snapToGrid/>
                <w:color w:val="000000"/>
                <w:kern w:val="0"/>
                <w:sz w:val="24"/>
                <w:szCs w:val="24"/>
                <w:u w:val="none"/>
                <w:lang w:val="en-US" w:eastAsia="zh-CN" w:bidi="ar"/>
              </w:rPr>
              <w:t>合计</w:t>
            </w:r>
          </w:p>
        </w:tc>
        <w:tc>
          <w:tcPr>
            <w:tcW w:w="637" w:type="pct"/>
            <w:tcBorders>
              <w:tl2br w:val="nil"/>
              <w:tr2bl w:val="nil"/>
            </w:tcBorders>
            <w:shd w:val="clear" w:color="auto" w:fill="auto"/>
            <w:noWrap/>
            <w:vAlign w:val="center"/>
          </w:tcPr>
          <w:p w14:paraId="0503412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599.58</w:t>
            </w:r>
          </w:p>
        </w:tc>
        <w:tc>
          <w:tcPr>
            <w:tcW w:w="570" w:type="pct"/>
            <w:tcBorders>
              <w:tl2br w:val="nil"/>
              <w:tr2bl w:val="nil"/>
            </w:tcBorders>
            <w:shd w:val="clear" w:color="auto" w:fill="auto"/>
            <w:noWrap/>
            <w:vAlign w:val="center"/>
          </w:tcPr>
          <w:p w14:paraId="742E6F4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100.00 </w:t>
            </w:r>
          </w:p>
        </w:tc>
        <w:tc>
          <w:tcPr>
            <w:tcW w:w="558" w:type="pct"/>
            <w:tcBorders>
              <w:tl2br w:val="nil"/>
              <w:tr2bl w:val="nil"/>
            </w:tcBorders>
            <w:shd w:val="clear" w:color="auto" w:fill="auto"/>
            <w:noWrap/>
            <w:vAlign w:val="center"/>
          </w:tcPr>
          <w:p w14:paraId="58C70EA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599.58 </w:t>
            </w:r>
          </w:p>
        </w:tc>
        <w:tc>
          <w:tcPr>
            <w:tcW w:w="408" w:type="pct"/>
            <w:tcBorders>
              <w:tl2br w:val="nil"/>
              <w:tr2bl w:val="nil"/>
            </w:tcBorders>
            <w:shd w:val="clear" w:color="auto" w:fill="auto"/>
            <w:noWrap/>
            <w:vAlign w:val="center"/>
          </w:tcPr>
          <w:p w14:paraId="6A5D7BD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100.00 </w:t>
            </w:r>
          </w:p>
        </w:tc>
        <w:tc>
          <w:tcPr>
            <w:tcW w:w="499" w:type="pct"/>
            <w:tcBorders>
              <w:tl2br w:val="nil"/>
              <w:tr2bl w:val="nil"/>
            </w:tcBorders>
            <w:shd w:val="clear" w:color="auto" w:fill="auto"/>
            <w:noWrap/>
            <w:vAlign w:val="center"/>
          </w:tcPr>
          <w:p w14:paraId="1C89E25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snapToGrid/>
                <w:color w:val="000000"/>
                <w:kern w:val="0"/>
                <w:sz w:val="24"/>
                <w:szCs w:val="24"/>
                <w:u w:val="none"/>
                <w:lang w:val="en-US" w:eastAsia="zh-CN" w:bidi="ar"/>
              </w:rPr>
              <w:t xml:space="preserve">0.00 </w:t>
            </w:r>
          </w:p>
        </w:tc>
      </w:tr>
    </w:tbl>
    <w:p w14:paraId="09EB4383">
      <w:pPr>
        <w:spacing w:line="360" w:lineRule="auto"/>
        <w:ind w:firstLine="0" w:firstLineChars="0"/>
        <w:jc w:val="both"/>
        <w:rPr>
          <w:rFonts w:hint="default" w:ascii="Times New Roman" w:hAnsi="Times New Roman" w:eastAsia="宋体" w:cs="Times New Roman"/>
          <w:b/>
          <w:bCs/>
          <w:snapToGrid/>
          <w:spacing w:val="0"/>
          <w:kern w:val="2"/>
          <w:sz w:val="24"/>
          <w:szCs w:val="24"/>
          <w:lang w:val="en-US" w:eastAsia="zh-CN" w:bidi="ar-SA"/>
        </w:rPr>
      </w:pPr>
    </w:p>
    <w:p w14:paraId="2FC575AF">
      <w:pPr>
        <w:spacing w:line="74" w:lineRule="exact"/>
        <w:rPr>
          <w:rFonts w:hint="default" w:ascii="Times New Roman" w:hAnsi="Times New Roman" w:cs="Times New Roman"/>
        </w:rPr>
      </w:pPr>
    </w:p>
    <w:p w14:paraId="1C1EC20A">
      <w:pPr>
        <w:spacing w:line="74" w:lineRule="exact"/>
        <w:rPr>
          <w:rFonts w:hint="default" w:ascii="Times New Roman" w:hAnsi="Times New Roman" w:cs="Times New Roman"/>
        </w:rPr>
      </w:pPr>
    </w:p>
    <w:p w14:paraId="6F2BF154">
      <w:pPr>
        <w:keepNext w:val="0"/>
        <w:keepLines w:val="0"/>
        <w:pageBreakBefore w:val="0"/>
        <w:widowControl/>
        <w:numPr>
          <w:ilvl w:val="0"/>
          <w:numId w:val="2"/>
        </w:numPr>
        <w:kinsoku/>
        <w:wordWrap/>
        <w:overflowPunct/>
        <w:topLinePunct w:val="0"/>
        <w:autoSpaceDE/>
        <w:autoSpaceDN/>
        <w:bidi w:val="0"/>
        <w:adjustRightInd/>
        <w:snapToGrid/>
        <w:spacing w:line="370" w:lineRule="auto"/>
        <w:ind w:left="28" w:right="255" w:firstLine="663"/>
        <w:jc w:val="center"/>
        <w:textAlignment w:val="auto"/>
        <w:outlineLvl w:val="0"/>
        <w:rPr>
          <w:rFonts w:hint="default" w:ascii="Times New Roman" w:hAnsi="Times New Roman" w:eastAsia="黑体" w:cs="Times New Roman"/>
          <w:b/>
          <w:bCs/>
          <w:sz w:val="32"/>
          <w:szCs w:val="32"/>
        </w:rPr>
      </w:pPr>
      <w:bookmarkStart w:id="16" w:name="_Toc712"/>
      <w:r>
        <w:rPr>
          <w:rFonts w:hint="default" w:ascii="Times New Roman" w:hAnsi="Times New Roman" w:eastAsia="黑体" w:cs="Times New Roman"/>
          <w:b/>
          <w:bCs/>
          <w:sz w:val="32"/>
          <w:szCs w:val="32"/>
          <w:lang w:eastAsia="zh-CN"/>
        </w:rPr>
        <w:t>乡村</w:t>
      </w:r>
      <w:r>
        <w:rPr>
          <w:rFonts w:hint="default" w:ascii="Times New Roman" w:hAnsi="Times New Roman" w:eastAsia="黑体" w:cs="Times New Roman"/>
          <w:b/>
          <w:bCs/>
          <w:sz w:val="32"/>
          <w:szCs w:val="32"/>
        </w:rPr>
        <w:t>建设用地规划</w:t>
      </w:r>
      <w:bookmarkEnd w:id="16"/>
    </w:p>
    <w:p w14:paraId="1B667ACE">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5.1村落（集中建设区）布局</w:t>
      </w:r>
    </w:p>
    <w:p w14:paraId="7D0ED0C5">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napToGrid/>
          <w:color w:val="auto"/>
          <w:kern w:val="2"/>
          <w:sz w:val="28"/>
          <w:szCs w:val="28"/>
          <w:lang w:val="en-US" w:eastAsia="zh-CN" w:bidi="ar-SA"/>
        </w:rPr>
      </w:pPr>
      <w:r>
        <w:rPr>
          <w:rFonts w:hint="default" w:ascii="Times New Roman" w:hAnsi="Times New Roman" w:cs="Times New Roman"/>
          <w:b/>
          <w:bCs/>
          <w:snapToGrid/>
          <w:color w:val="auto"/>
          <w:kern w:val="2"/>
          <w:sz w:val="28"/>
          <w:szCs w:val="28"/>
          <w:lang w:val="en-US" w:eastAsia="zh-CN" w:bidi="ar-SA"/>
        </w:rPr>
        <w:t>（1）总体布局</w:t>
      </w:r>
    </w:p>
    <w:p w14:paraId="39A17696">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落实乡镇国土空间规划划定的村庄建设区，以“缩减零星户，集中新建户，搬迁地灾户，维护风貌户，提升保留户”为思路，确定村落</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集中建设区</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数量、布局和范围。应避让永久基本农田、生态保护红线、地质灾害易发区，尽量临近道路，综合考虑未来人口集聚、产业发展等需求，原则上将10户以上相对集中、以现状集聚农村宅基地为基础并考虑未来扩展、需要新增的区域划入村落</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集中建设区</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范围，并进行统一编号。</w:t>
      </w:r>
    </w:p>
    <w:p w14:paraId="41BB2021">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val="0"/>
          <w:snapToGrid/>
          <w:color w:val="auto"/>
          <w:kern w:val="2"/>
          <w:sz w:val="28"/>
          <w:szCs w:val="28"/>
          <w:lang w:val="en-US" w:eastAsia="zh-CN" w:bidi="ar-SA"/>
        </w:rPr>
        <w:t>村落</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集中建设区</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 xml:space="preserve">划定后，原则上不再在划定范围外新增散居农村居民点，逐步引导零星分散农村居民点向村落 </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集中建设区</w:t>
      </w:r>
      <w:r>
        <w:rPr>
          <w:rFonts w:hint="default" w:ascii="Times New Roman" w:hAnsi="Times New Roman"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 xml:space="preserve"> 内集中。但不得以任何名义和方式强制或变相强制农民退出宅基地、集中上楼居住。至2035年，全村宅基地面积为</w:t>
      </w:r>
      <w:r>
        <w:rPr>
          <w:rFonts w:hint="eastAsia" w:cs="Times New Roman"/>
          <w:b w:val="0"/>
          <w:snapToGrid/>
          <w:color w:val="auto"/>
          <w:kern w:val="2"/>
          <w:sz w:val="28"/>
          <w:szCs w:val="28"/>
          <w:lang w:val="en-US" w:eastAsia="zh-CN" w:bidi="ar-SA"/>
        </w:rPr>
        <w:t>18.25</w:t>
      </w:r>
      <w:r>
        <w:rPr>
          <w:rFonts w:hint="default" w:ascii="Times New Roman" w:hAnsi="Times New Roman" w:eastAsia="宋体" w:cs="Times New Roman"/>
          <w:b w:val="0"/>
          <w:snapToGrid/>
          <w:color w:val="auto"/>
          <w:kern w:val="2"/>
          <w:sz w:val="28"/>
          <w:szCs w:val="28"/>
          <w:lang w:val="en-US" w:eastAsia="zh-CN" w:bidi="ar-SA"/>
        </w:rPr>
        <w:t>公顷。</w:t>
      </w:r>
    </w:p>
    <w:p w14:paraId="46FC893F">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cs="Times New Roman"/>
          <w:b/>
          <w:bCs/>
          <w:snapToGrid/>
          <w:color w:val="auto"/>
          <w:kern w:val="2"/>
          <w:sz w:val="28"/>
          <w:szCs w:val="28"/>
          <w:lang w:val="en-US" w:eastAsia="zh-CN" w:bidi="ar-SA"/>
        </w:rPr>
      </w:pPr>
      <w:r>
        <w:rPr>
          <w:rFonts w:hint="default" w:ascii="Times New Roman" w:hAnsi="Times New Roman" w:eastAsia="宋体" w:cs="Times New Roman"/>
          <w:b/>
          <w:bCs/>
          <w:snapToGrid/>
          <w:color w:val="auto"/>
          <w:kern w:val="2"/>
          <w:sz w:val="28"/>
          <w:szCs w:val="28"/>
          <w:lang w:val="en-US" w:eastAsia="zh-CN" w:bidi="ar-SA"/>
        </w:rPr>
        <w:t>（</w:t>
      </w:r>
      <w:r>
        <w:rPr>
          <w:rFonts w:hint="default" w:ascii="Times New Roman" w:hAnsi="Times New Roman" w:cs="Times New Roman"/>
          <w:b/>
          <w:bCs/>
          <w:snapToGrid/>
          <w:color w:val="auto"/>
          <w:kern w:val="2"/>
          <w:sz w:val="28"/>
          <w:szCs w:val="28"/>
          <w:lang w:val="en-US" w:eastAsia="zh-CN" w:bidi="ar-SA"/>
        </w:rPr>
        <w:t>2</w:t>
      </w:r>
      <w:r>
        <w:rPr>
          <w:rFonts w:hint="default" w:ascii="Times New Roman" w:hAnsi="Times New Roman" w:eastAsia="宋体" w:cs="Times New Roman"/>
          <w:b/>
          <w:bCs/>
          <w:snapToGrid/>
          <w:color w:val="auto"/>
          <w:kern w:val="2"/>
          <w:sz w:val="28"/>
          <w:szCs w:val="28"/>
          <w:lang w:val="en-US" w:eastAsia="zh-CN" w:bidi="ar-SA"/>
        </w:rPr>
        <w:t>）</w:t>
      </w:r>
      <w:r>
        <w:rPr>
          <w:rFonts w:hint="default" w:ascii="Times New Roman" w:hAnsi="Times New Roman" w:cs="Times New Roman"/>
          <w:b/>
          <w:bCs/>
          <w:snapToGrid/>
          <w:color w:val="auto"/>
          <w:kern w:val="2"/>
          <w:sz w:val="28"/>
          <w:szCs w:val="28"/>
          <w:lang w:val="en-US" w:eastAsia="zh-CN" w:bidi="ar-SA"/>
        </w:rPr>
        <w:t>管制规则</w:t>
      </w:r>
    </w:p>
    <w:p w14:paraId="67CE4078">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bCs/>
          <w:snapToGrid/>
          <w:color w:val="auto"/>
          <w:kern w:val="2"/>
          <w:sz w:val="28"/>
          <w:szCs w:val="28"/>
          <w:lang w:val="en-US" w:eastAsia="zh-CN" w:bidi="ar-SA"/>
        </w:rPr>
        <w:t>严格执行“一户一宅”政策。</w:t>
      </w:r>
      <w:r>
        <w:rPr>
          <w:rFonts w:hint="default" w:ascii="Times New Roman" w:hAnsi="Times New Roman" w:eastAsia="宋体" w:cs="Times New Roman"/>
          <w:b w:val="0"/>
          <w:snapToGrid/>
          <w:color w:val="auto"/>
          <w:kern w:val="2"/>
          <w:sz w:val="28"/>
          <w:szCs w:val="28"/>
          <w:lang w:val="en-US" w:eastAsia="zh-CN" w:bidi="ar-SA"/>
        </w:rPr>
        <w:t>农村村民一户只能拥有一处宅基地，凡原宅基地未利用或将原住房出卖、出租、赠与他人后，再申请宅基地的，不得批准。严禁城镇居民在农村购买宅基地，严禁为城镇居民在农村购买和违法建造的住宅办理相关手续。</w:t>
      </w:r>
    </w:p>
    <w:p w14:paraId="7102C7A1">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bCs/>
          <w:snapToGrid/>
          <w:color w:val="auto"/>
          <w:kern w:val="2"/>
          <w:sz w:val="28"/>
          <w:szCs w:val="28"/>
          <w:lang w:val="en-US" w:eastAsia="zh-CN" w:bidi="ar-SA"/>
        </w:rPr>
        <w:t>严格宅基地申请条件。</w:t>
      </w:r>
      <w:r>
        <w:rPr>
          <w:rFonts w:hint="default" w:ascii="Times New Roman" w:hAnsi="Times New Roman" w:eastAsia="宋体" w:cs="Times New Roman"/>
          <w:b w:val="0"/>
          <w:snapToGrid/>
          <w:color w:val="auto"/>
          <w:kern w:val="2"/>
          <w:sz w:val="28"/>
          <w:szCs w:val="28"/>
          <w:lang w:val="en-US" w:eastAsia="zh-CN" w:bidi="ar-SA"/>
        </w:rPr>
        <w:t>凡属集体经济组织且在本集体经济组织内承担相应义务并从事生产经营活动的农村村民，符合下列情形之一的，方可申请住宅建设用地：（1）因无住房或现有住房面积明显低于规定标准，需要新建住房或扩大住房面积的</w:t>
      </w:r>
      <w:r>
        <w:rPr>
          <w:rFonts w:hint="eastAsia"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（2）因国家、集体建设需要原宅基地被征收或被占用的</w:t>
      </w:r>
      <w:r>
        <w:rPr>
          <w:rFonts w:hint="eastAsia"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（3）因发生或防御自然灾害以及实施村镇规划、土地整理需要迁建的</w:t>
      </w:r>
      <w:r>
        <w:rPr>
          <w:rFonts w:hint="eastAsia" w:cs="Times New Roman"/>
          <w:b w:val="0"/>
          <w:snapToGrid/>
          <w:color w:val="auto"/>
          <w:kern w:val="2"/>
          <w:sz w:val="28"/>
          <w:szCs w:val="28"/>
          <w:lang w:val="en-US" w:eastAsia="zh-CN" w:bidi="ar-SA"/>
        </w:rPr>
        <w:t>；</w:t>
      </w:r>
      <w:r>
        <w:rPr>
          <w:rFonts w:hint="default" w:ascii="Times New Roman" w:hAnsi="Times New Roman" w:eastAsia="宋体" w:cs="Times New Roman"/>
          <w:b w:val="0"/>
          <w:snapToGrid/>
          <w:color w:val="auto"/>
          <w:kern w:val="2"/>
          <w:sz w:val="28"/>
          <w:szCs w:val="28"/>
          <w:lang w:val="en-US" w:eastAsia="zh-CN" w:bidi="ar-SA"/>
        </w:rPr>
        <w:t>（4）原房屋属旧房、危房或被灾毁需申请原地改建、重建的；（5）多子女家庭，有子女已达婚龄，确需分居立户的；（6）经批准，户口由外地迁入本集体经济组织，经集体经济组织分配承包田，同时承担村民义务，且在原籍没有宅基地的。</w:t>
      </w:r>
    </w:p>
    <w:p w14:paraId="1AF700C9">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bCs/>
          <w:snapToGrid/>
          <w:color w:val="auto"/>
          <w:kern w:val="2"/>
          <w:sz w:val="28"/>
          <w:szCs w:val="28"/>
          <w:lang w:val="en-US" w:eastAsia="zh-CN" w:bidi="ar-SA"/>
        </w:rPr>
        <w:t>严格宅基地面积标准。</w:t>
      </w:r>
      <w:r>
        <w:rPr>
          <w:rFonts w:hint="default" w:ascii="Times New Roman" w:hAnsi="Times New Roman" w:eastAsia="宋体" w:cs="Times New Roman"/>
          <w:color w:val="auto"/>
          <w:sz w:val="28"/>
          <w:szCs w:val="28"/>
        </w:rPr>
        <w:t>对搬迁居民的原有宅基地进行复垦，逐步减少宅基地规模。村域范围内原则上不新增散居居民宅基地，利用原有宅基地进行住房建设时，其建筑层数不得超过3层，人</w:t>
      </w:r>
      <w:r>
        <w:rPr>
          <w:rFonts w:hint="default" w:ascii="Times New Roman" w:hAnsi="Times New Roman" w:eastAsia="宋体" w:cs="Times New Roman"/>
          <w:color w:val="auto"/>
          <w:sz w:val="28"/>
          <w:szCs w:val="28"/>
          <w:lang w:eastAsia="zh-CN"/>
        </w:rPr>
        <w:t>均</w:t>
      </w:r>
      <w:r>
        <w:rPr>
          <w:rFonts w:hint="default" w:ascii="Times New Roman" w:hAnsi="Times New Roman" w:eastAsia="宋体" w:cs="Times New Roman"/>
          <w:color w:val="auto"/>
          <w:sz w:val="28"/>
          <w:szCs w:val="28"/>
        </w:rPr>
        <w:t>宅基地占地面积不得超过30平方米（3人以下户按3人计算，4人户按4人计算，5人以上户按5人计算）。</w:t>
      </w:r>
    </w:p>
    <w:p w14:paraId="25A75661">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both"/>
        <w:textAlignment w:val="auto"/>
        <w:rPr>
          <w:rFonts w:hint="default" w:ascii="Times New Roman" w:hAnsi="Times New Roman" w:eastAsia="宋体" w:cs="Times New Roman"/>
          <w:b w:val="0"/>
          <w:snapToGrid/>
          <w:color w:val="auto"/>
          <w:kern w:val="2"/>
          <w:sz w:val="28"/>
          <w:szCs w:val="28"/>
          <w:lang w:val="en-US" w:eastAsia="zh-CN" w:bidi="ar-SA"/>
        </w:rPr>
      </w:pPr>
      <w:r>
        <w:rPr>
          <w:rFonts w:hint="default" w:ascii="Times New Roman" w:hAnsi="Times New Roman" w:eastAsia="宋体" w:cs="Times New Roman"/>
          <w:b/>
          <w:bCs/>
          <w:snapToGrid/>
          <w:color w:val="auto"/>
          <w:kern w:val="2"/>
          <w:sz w:val="28"/>
          <w:szCs w:val="28"/>
          <w:lang w:val="en-US" w:eastAsia="zh-CN" w:bidi="ar-SA"/>
        </w:rPr>
        <w:t>严格耕地保护。</w:t>
      </w:r>
      <w:r>
        <w:rPr>
          <w:rFonts w:hint="default" w:ascii="Times New Roman" w:hAnsi="Times New Roman" w:eastAsia="宋体" w:cs="Times New Roman"/>
          <w:b w:val="0"/>
          <w:snapToGrid/>
          <w:color w:val="auto"/>
          <w:kern w:val="2"/>
          <w:sz w:val="28"/>
          <w:szCs w:val="28"/>
          <w:lang w:val="en-US" w:eastAsia="zh-CN" w:bidi="ar-SA"/>
        </w:rPr>
        <w:t>宅基地选址应优先选择原址重建，要充分利用荒地和空闲地，尽量不占或少占耕地，禁止占用永久基本农田。村内有空闲地、原宅基地未利用的，不得占用耕地。对违反土地利用总体规划，非法占用耕地建房的，依法予以拆除。</w:t>
      </w:r>
    </w:p>
    <w:p w14:paraId="5687C3FD">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5.2集体经营性建设用地布局</w:t>
      </w:r>
    </w:p>
    <w:p w14:paraId="7F3EC0E3">
      <w:pPr>
        <w:spacing w:line="369" w:lineRule="auto"/>
        <w:ind w:left="28" w:right="258" w:firstLine="664"/>
        <w:jc w:val="both"/>
        <w:rPr>
          <w:rFonts w:hint="default" w:ascii="Times New Roman" w:hAnsi="Times New Roman" w:eastAsia="宋体" w:cs="Times New Roman"/>
          <w:color w:val="auto"/>
          <w:spacing w:val="1"/>
          <w:sz w:val="28"/>
          <w:szCs w:val="28"/>
        </w:rPr>
      </w:pPr>
      <w:r>
        <w:rPr>
          <w:rFonts w:hint="default" w:ascii="Times New Roman" w:hAnsi="Times New Roman" w:eastAsia="宋体" w:cs="Times New Roman"/>
          <w:color w:val="auto"/>
          <w:spacing w:val="1"/>
          <w:sz w:val="28"/>
          <w:szCs w:val="28"/>
        </w:rPr>
        <w:t>集体经营性建设用地主要包括商业服务设施用地、工矿用地、仓储用地。应根据农村集体经济组织入市意向和市场主体项目落地需求，明确拟入市地块的位置范围和规划条件。</w:t>
      </w:r>
      <w:r>
        <w:rPr>
          <w:rFonts w:hint="default" w:ascii="Times New Roman" w:hAnsi="Times New Roman" w:eastAsia="宋体" w:cs="Times New Roman"/>
          <w:color w:val="auto"/>
          <w:spacing w:val="1"/>
          <w:sz w:val="28"/>
          <w:szCs w:val="28"/>
          <w:lang w:eastAsia="zh-CN"/>
        </w:rPr>
        <w:t>本次规划</w:t>
      </w:r>
      <w:r>
        <w:rPr>
          <w:rFonts w:hint="default" w:ascii="Times New Roman" w:hAnsi="Times New Roman" w:eastAsia="宋体" w:cs="Times New Roman"/>
          <w:color w:val="auto"/>
          <w:spacing w:val="1"/>
          <w:sz w:val="28"/>
          <w:szCs w:val="28"/>
          <w:lang w:val="en-US" w:eastAsia="zh-CN"/>
        </w:rPr>
        <w:t>集体经营性建设用地面积</w:t>
      </w:r>
      <w:r>
        <w:rPr>
          <w:rFonts w:hint="eastAsia" w:cs="Times New Roman"/>
          <w:color w:val="auto"/>
          <w:spacing w:val="1"/>
          <w:sz w:val="28"/>
          <w:szCs w:val="28"/>
          <w:lang w:val="en-US" w:eastAsia="zh-CN"/>
        </w:rPr>
        <w:t>0</w:t>
      </w:r>
      <w:r>
        <w:rPr>
          <w:rFonts w:hint="default" w:ascii="Times New Roman" w:hAnsi="Times New Roman" w:eastAsia="宋体" w:cs="Times New Roman"/>
          <w:color w:val="auto"/>
          <w:spacing w:val="1"/>
          <w:sz w:val="28"/>
          <w:szCs w:val="28"/>
          <w:lang w:val="en-US" w:eastAsia="zh-CN"/>
        </w:rPr>
        <w:t>.</w:t>
      </w:r>
      <w:r>
        <w:rPr>
          <w:rFonts w:hint="eastAsia" w:cs="Times New Roman"/>
          <w:color w:val="auto"/>
          <w:spacing w:val="1"/>
          <w:sz w:val="28"/>
          <w:szCs w:val="28"/>
          <w:lang w:val="en-US" w:eastAsia="zh-CN"/>
        </w:rPr>
        <w:t>53</w:t>
      </w:r>
      <w:r>
        <w:rPr>
          <w:rFonts w:hint="default" w:ascii="Times New Roman" w:hAnsi="Times New Roman" w:eastAsia="宋体" w:cs="Times New Roman"/>
          <w:color w:val="auto"/>
          <w:spacing w:val="1"/>
          <w:sz w:val="28"/>
          <w:szCs w:val="28"/>
          <w:lang w:val="en-US" w:eastAsia="zh-CN"/>
        </w:rPr>
        <w:t>公顷。</w:t>
      </w:r>
      <w:r>
        <w:rPr>
          <w:rFonts w:hint="default" w:ascii="Times New Roman" w:hAnsi="Times New Roman" w:eastAsia="宋体" w:cs="Times New Roman"/>
          <w:color w:val="auto"/>
          <w:spacing w:val="1"/>
          <w:sz w:val="28"/>
          <w:szCs w:val="28"/>
        </w:rPr>
        <w:t>集体经营性用地选址布局应充分考虑地形地貌特点，尽量临近道路，方便生活，用地尽量规整，利于建筑布局。</w:t>
      </w:r>
    </w:p>
    <w:p w14:paraId="2FABF94D">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r>
        <w:rPr>
          <w:rFonts w:hint="default" w:ascii="Times New Roman" w:hAnsi="Times New Roman" w:cs="Times New Roman"/>
          <w:b/>
          <w:sz w:val="28"/>
          <w:lang w:val="en-US" w:eastAsia="zh-CN"/>
        </w:rPr>
        <w:t>5.3公共服务设施和基础设施用地布局</w:t>
      </w:r>
    </w:p>
    <w:p w14:paraId="4E7A93BF">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eastAsia="宋体" w:cs="Times New Roman"/>
          <w:spacing w:val="1"/>
          <w:sz w:val="28"/>
          <w:szCs w:val="28"/>
          <w:lang w:eastAsia="zh-CN"/>
        </w:rPr>
      </w:pPr>
      <w:r>
        <w:rPr>
          <w:rFonts w:hint="default" w:ascii="Times New Roman" w:hAnsi="Times New Roman" w:eastAsia="宋体" w:cs="Times New Roman"/>
          <w:spacing w:val="1"/>
          <w:sz w:val="28"/>
          <w:szCs w:val="28"/>
        </w:rPr>
        <w:t>规划期末，村内公共管理与公共服务设施用地0.</w:t>
      </w:r>
      <w:r>
        <w:rPr>
          <w:rFonts w:hint="eastAsia" w:cs="Times New Roman"/>
          <w:spacing w:val="1"/>
          <w:sz w:val="28"/>
          <w:szCs w:val="28"/>
          <w:lang w:val="en-US" w:eastAsia="zh-CN"/>
        </w:rPr>
        <w:t>08</w:t>
      </w:r>
      <w:r>
        <w:rPr>
          <w:rFonts w:hint="default" w:ascii="Times New Roman" w:hAnsi="Times New Roman" w:eastAsia="宋体" w:cs="Times New Roman"/>
          <w:spacing w:val="1"/>
          <w:sz w:val="28"/>
          <w:szCs w:val="28"/>
        </w:rPr>
        <w:t>公顷，包括</w:t>
      </w:r>
      <w:r>
        <w:rPr>
          <w:rFonts w:hint="default" w:ascii="Times New Roman" w:hAnsi="Times New Roman" w:cs="Times New Roman"/>
          <w:spacing w:val="1"/>
          <w:sz w:val="28"/>
          <w:szCs w:val="28"/>
          <w:lang w:eastAsia="zh-CN"/>
        </w:rPr>
        <w:t>现有</w:t>
      </w:r>
      <w:r>
        <w:rPr>
          <w:rFonts w:hint="default" w:ascii="Times New Roman" w:hAnsi="Times New Roman" w:eastAsia="宋体" w:cs="Times New Roman"/>
          <w:spacing w:val="1"/>
          <w:sz w:val="28"/>
          <w:szCs w:val="28"/>
        </w:rPr>
        <w:t>村委会，</w:t>
      </w:r>
      <w:r>
        <w:rPr>
          <w:rFonts w:hint="default" w:ascii="Times New Roman" w:hAnsi="Times New Roman" w:eastAsia="宋体" w:cs="Times New Roman"/>
          <w:spacing w:val="1"/>
          <w:sz w:val="28"/>
          <w:szCs w:val="28"/>
          <w:lang w:eastAsia="zh-CN"/>
        </w:rPr>
        <w:t>同时</w:t>
      </w:r>
      <w:r>
        <w:rPr>
          <w:rFonts w:hint="default" w:ascii="Times New Roman" w:hAnsi="Times New Roman" w:eastAsia="宋体" w:cs="Times New Roman"/>
          <w:spacing w:val="1"/>
          <w:sz w:val="28"/>
          <w:szCs w:val="28"/>
        </w:rPr>
        <w:t>在本村居民聚居区域配置相应的污水处理设施和垃圾分类收集点</w:t>
      </w:r>
      <w:r>
        <w:rPr>
          <w:rFonts w:hint="default" w:ascii="Times New Roman" w:hAnsi="Times New Roman" w:eastAsia="宋体" w:cs="Times New Roman"/>
          <w:spacing w:val="1"/>
          <w:sz w:val="28"/>
          <w:szCs w:val="28"/>
          <w:lang w:eastAsia="zh-CN"/>
        </w:rPr>
        <w:t>。</w:t>
      </w:r>
    </w:p>
    <w:p w14:paraId="5E124366">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default" w:ascii="Times New Roman" w:hAnsi="Times New Roman" w:cs="Times New Roman"/>
          <w:b/>
          <w:sz w:val="28"/>
          <w:lang w:val="en-US" w:eastAsia="zh-CN"/>
        </w:rPr>
      </w:pPr>
      <w:bookmarkStart w:id="17" w:name="_Toc28058"/>
      <w:r>
        <w:rPr>
          <w:rFonts w:hint="default" w:ascii="Times New Roman" w:hAnsi="Times New Roman" w:cs="Times New Roman"/>
          <w:b/>
          <w:sz w:val="28"/>
          <w:lang w:val="en-US" w:eastAsia="zh-CN"/>
        </w:rPr>
        <w:t>5.4建设用地使用强度要求</w:t>
      </w:r>
    </w:p>
    <w:p w14:paraId="7D756CC7">
      <w:pPr>
        <w:spacing w:line="369" w:lineRule="auto"/>
        <w:ind w:left="28" w:right="258" w:firstLine="664"/>
        <w:jc w:val="both"/>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为便于村域规划实施过程中分期建设开发，根据</w:t>
      </w:r>
      <w:r>
        <w:rPr>
          <w:rFonts w:hint="default" w:ascii="Times New Roman" w:hAnsi="Times New Roman" w:eastAsia="宋体" w:cs="Times New Roman"/>
          <w:spacing w:val="1"/>
          <w:sz w:val="28"/>
          <w:szCs w:val="28"/>
          <w:lang w:eastAsia="zh-CN"/>
        </w:rPr>
        <w:t>晒经村</w:t>
      </w:r>
      <w:r>
        <w:rPr>
          <w:rFonts w:hint="default" w:ascii="Times New Roman" w:hAnsi="Times New Roman" w:eastAsia="宋体" w:cs="Times New Roman"/>
          <w:spacing w:val="1"/>
          <w:sz w:val="28"/>
          <w:szCs w:val="28"/>
        </w:rPr>
        <w:t>用地性质，对各个管理单元按用地性质对其容积率、建筑密度、建筑限高、绿地率等各项土地使用强度进行控制。</w:t>
      </w:r>
    </w:p>
    <w:p w14:paraId="4346E06F">
      <w:pPr>
        <w:spacing w:line="369" w:lineRule="auto"/>
        <w:ind w:left="28" w:right="258" w:firstLine="664"/>
        <w:jc w:val="both"/>
        <w:rPr>
          <w:rFonts w:hint="default" w:ascii="Times New Roman" w:hAnsi="Times New Roman" w:eastAsia="宋体" w:cs="Times New Roman"/>
          <w:color w:val="auto"/>
          <w:spacing w:val="1"/>
          <w:sz w:val="28"/>
          <w:szCs w:val="28"/>
        </w:rPr>
      </w:pPr>
      <w:r>
        <w:rPr>
          <w:rFonts w:hint="default" w:ascii="Times New Roman" w:hAnsi="Times New Roman" w:eastAsia="宋体" w:cs="Times New Roman"/>
          <w:b/>
          <w:bCs/>
          <w:color w:val="auto"/>
          <w:spacing w:val="1"/>
          <w:sz w:val="28"/>
          <w:szCs w:val="28"/>
        </w:rPr>
        <w:t>居住用地</w:t>
      </w:r>
      <w:r>
        <w:rPr>
          <w:rFonts w:hint="default" w:ascii="Times New Roman" w:hAnsi="Times New Roman" w:cs="Times New Roman"/>
          <w:b/>
          <w:bCs/>
          <w:color w:val="auto"/>
          <w:spacing w:val="1"/>
          <w:sz w:val="28"/>
          <w:szCs w:val="28"/>
          <w:lang w:eastAsia="zh-CN"/>
        </w:rPr>
        <w:t>。</w:t>
      </w:r>
      <w:r>
        <w:rPr>
          <w:rFonts w:hint="default" w:ascii="Times New Roman" w:hAnsi="Times New Roman" w:eastAsia="宋体" w:cs="Times New Roman"/>
          <w:color w:val="auto"/>
          <w:spacing w:val="1"/>
          <w:sz w:val="28"/>
          <w:szCs w:val="28"/>
        </w:rPr>
        <w:t>规划地块容积率不超过1.0，建筑层数以2层为主，不超过3层，建筑限高10米。</w:t>
      </w:r>
    </w:p>
    <w:p w14:paraId="217B82CB">
      <w:pPr>
        <w:spacing w:line="369" w:lineRule="auto"/>
        <w:ind w:left="28" w:right="258" w:firstLine="664"/>
        <w:jc w:val="both"/>
        <w:rPr>
          <w:rFonts w:hint="default" w:ascii="Times New Roman" w:hAnsi="Times New Roman" w:eastAsia="宋体" w:cs="Times New Roman"/>
          <w:color w:val="auto"/>
          <w:spacing w:val="1"/>
          <w:sz w:val="28"/>
          <w:szCs w:val="28"/>
        </w:rPr>
      </w:pPr>
      <w:r>
        <w:rPr>
          <w:rFonts w:hint="default" w:ascii="Times New Roman" w:hAnsi="Times New Roman" w:eastAsia="宋体" w:cs="Times New Roman"/>
          <w:b/>
          <w:bCs/>
          <w:color w:val="auto"/>
          <w:spacing w:val="1"/>
          <w:sz w:val="28"/>
          <w:szCs w:val="28"/>
        </w:rPr>
        <w:t>公共管理和公共服务设施用地</w:t>
      </w:r>
      <w:r>
        <w:rPr>
          <w:rFonts w:hint="default" w:ascii="Times New Roman" w:hAnsi="Times New Roman" w:cs="Times New Roman"/>
          <w:b/>
          <w:bCs/>
          <w:color w:val="auto"/>
          <w:spacing w:val="1"/>
          <w:sz w:val="28"/>
          <w:szCs w:val="28"/>
          <w:lang w:eastAsia="zh-CN"/>
        </w:rPr>
        <w:t>。</w:t>
      </w:r>
      <w:r>
        <w:rPr>
          <w:rFonts w:hint="default" w:ascii="Times New Roman" w:hAnsi="Times New Roman" w:eastAsia="宋体" w:cs="Times New Roman"/>
          <w:color w:val="auto"/>
          <w:spacing w:val="1"/>
          <w:sz w:val="28"/>
          <w:szCs w:val="28"/>
        </w:rPr>
        <w:t>规划地块容积率不超过</w:t>
      </w:r>
      <w:r>
        <w:rPr>
          <w:rFonts w:hint="eastAsia" w:cs="Times New Roman"/>
          <w:color w:val="auto"/>
          <w:spacing w:val="1"/>
          <w:sz w:val="28"/>
          <w:szCs w:val="28"/>
          <w:lang w:val="en-US" w:eastAsia="zh-CN"/>
        </w:rPr>
        <w:t>1.0</w:t>
      </w:r>
      <w:r>
        <w:rPr>
          <w:rFonts w:hint="default" w:ascii="Times New Roman" w:hAnsi="Times New Roman" w:eastAsia="宋体" w:cs="Times New Roman"/>
          <w:color w:val="auto"/>
          <w:spacing w:val="1"/>
          <w:sz w:val="28"/>
          <w:szCs w:val="28"/>
        </w:rPr>
        <w:t>，建筑层数不超过</w:t>
      </w:r>
      <w:r>
        <w:rPr>
          <w:rFonts w:hint="default" w:ascii="Times New Roman" w:hAnsi="Times New Roman" w:cs="Times New Roman"/>
          <w:color w:val="auto"/>
          <w:spacing w:val="1"/>
          <w:sz w:val="28"/>
          <w:szCs w:val="28"/>
          <w:lang w:val="en-US" w:eastAsia="zh-CN"/>
        </w:rPr>
        <w:t>3</w:t>
      </w:r>
      <w:r>
        <w:rPr>
          <w:rFonts w:hint="default" w:ascii="Times New Roman" w:hAnsi="Times New Roman" w:eastAsia="宋体" w:cs="Times New Roman"/>
          <w:color w:val="auto"/>
          <w:spacing w:val="1"/>
          <w:sz w:val="28"/>
          <w:szCs w:val="28"/>
        </w:rPr>
        <w:t>层，建筑限高</w:t>
      </w:r>
      <w:r>
        <w:rPr>
          <w:rFonts w:hint="default" w:ascii="Times New Roman" w:hAnsi="Times New Roman" w:cs="Times New Roman"/>
          <w:color w:val="auto"/>
          <w:spacing w:val="1"/>
          <w:sz w:val="28"/>
          <w:szCs w:val="28"/>
          <w:lang w:val="en-US" w:eastAsia="zh-CN"/>
        </w:rPr>
        <w:t>10</w:t>
      </w:r>
      <w:r>
        <w:rPr>
          <w:rFonts w:hint="default" w:ascii="Times New Roman" w:hAnsi="Times New Roman" w:eastAsia="宋体" w:cs="Times New Roman"/>
          <w:color w:val="auto"/>
          <w:spacing w:val="1"/>
          <w:sz w:val="28"/>
          <w:szCs w:val="28"/>
        </w:rPr>
        <w:t>米。</w:t>
      </w:r>
    </w:p>
    <w:p w14:paraId="3FCB8008">
      <w:pPr>
        <w:spacing w:line="369" w:lineRule="auto"/>
        <w:ind w:left="28" w:right="258" w:firstLine="664"/>
        <w:jc w:val="both"/>
        <w:rPr>
          <w:rFonts w:hint="default" w:ascii="Times New Roman" w:hAnsi="Times New Roman" w:eastAsia="宋体" w:cs="Times New Roman"/>
          <w:color w:val="auto"/>
          <w:spacing w:val="1"/>
          <w:sz w:val="28"/>
          <w:szCs w:val="28"/>
        </w:rPr>
      </w:pPr>
      <w:r>
        <w:rPr>
          <w:rFonts w:hint="default" w:ascii="Times New Roman" w:hAnsi="Times New Roman" w:cs="Times New Roman"/>
          <w:b/>
          <w:bCs/>
          <w:color w:val="auto"/>
          <w:spacing w:val="1"/>
          <w:sz w:val="28"/>
          <w:szCs w:val="28"/>
          <w:lang w:eastAsia="zh-CN"/>
        </w:rPr>
        <w:t>商业服务</w:t>
      </w:r>
      <w:r>
        <w:rPr>
          <w:rFonts w:hint="default" w:ascii="Times New Roman" w:hAnsi="Times New Roman" w:eastAsia="宋体" w:cs="Times New Roman"/>
          <w:b/>
          <w:bCs/>
          <w:color w:val="auto"/>
          <w:spacing w:val="1"/>
          <w:sz w:val="28"/>
          <w:szCs w:val="28"/>
        </w:rPr>
        <w:t>设施用地</w:t>
      </w:r>
      <w:r>
        <w:rPr>
          <w:rFonts w:hint="default" w:ascii="Times New Roman" w:hAnsi="Times New Roman" w:eastAsia="宋体" w:cs="Times New Roman"/>
          <w:b/>
          <w:bCs/>
          <w:color w:val="auto"/>
          <w:spacing w:val="1"/>
          <w:sz w:val="28"/>
          <w:szCs w:val="28"/>
          <w:lang w:eastAsia="zh-CN"/>
        </w:rPr>
        <w:t>。</w:t>
      </w:r>
      <w:r>
        <w:rPr>
          <w:rFonts w:hint="default" w:ascii="Times New Roman" w:hAnsi="Times New Roman" w:eastAsia="宋体" w:cs="Times New Roman"/>
          <w:color w:val="auto"/>
          <w:spacing w:val="1"/>
          <w:sz w:val="28"/>
          <w:szCs w:val="28"/>
        </w:rPr>
        <w:t>规划地块容积率不超过</w:t>
      </w:r>
      <w:r>
        <w:rPr>
          <w:rFonts w:hint="default" w:ascii="Times New Roman" w:hAnsi="Times New Roman" w:cs="Times New Roman"/>
          <w:color w:val="auto"/>
          <w:spacing w:val="1"/>
          <w:sz w:val="28"/>
          <w:szCs w:val="28"/>
          <w:lang w:val="en-US" w:eastAsia="zh-CN"/>
        </w:rPr>
        <w:t>1</w:t>
      </w:r>
      <w:r>
        <w:rPr>
          <w:rFonts w:hint="default" w:ascii="Times New Roman" w:hAnsi="Times New Roman" w:eastAsia="宋体" w:cs="Times New Roman"/>
          <w:color w:val="auto"/>
          <w:spacing w:val="1"/>
          <w:sz w:val="28"/>
          <w:szCs w:val="28"/>
        </w:rPr>
        <w:t>.</w:t>
      </w:r>
      <w:r>
        <w:rPr>
          <w:rFonts w:hint="default" w:ascii="Times New Roman" w:hAnsi="Times New Roman" w:cs="Times New Roman"/>
          <w:color w:val="auto"/>
          <w:spacing w:val="1"/>
          <w:sz w:val="28"/>
          <w:szCs w:val="28"/>
          <w:lang w:val="en-US" w:eastAsia="zh-CN"/>
        </w:rPr>
        <w:t>0</w:t>
      </w:r>
      <w:r>
        <w:rPr>
          <w:rFonts w:hint="default" w:ascii="Times New Roman" w:hAnsi="Times New Roman" w:eastAsia="宋体" w:cs="Times New Roman"/>
          <w:color w:val="auto"/>
          <w:spacing w:val="1"/>
          <w:sz w:val="28"/>
          <w:szCs w:val="28"/>
        </w:rPr>
        <w:t>，建筑层数不超过3层，建筑限高1</w:t>
      </w:r>
      <w:r>
        <w:rPr>
          <w:rFonts w:hint="default" w:ascii="Times New Roman" w:hAnsi="Times New Roman" w:cs="Times New Roman"/>
          <w:color w:val="auto"/>
          <w:spacing w:val="1"/>
          <w:sz w:val="28"/>
          <w:szCs w:val="28"/>
          <w:lang w:val="en-US" w:eastAsia="zh-CN"/>
        </w:rPr>
        <w:t>0</w:t>
      </w:r>
      <w:r>
        <w:rPr>
          <w:rFonts w:hint="default" w:ascii="Times New Roman" w:hAnsi="Times New Roman" w:eastAsia="宋体" w:cs="Times New Roman"/>
          <w:color w:val="auto"/>
          <w:spacing w:val="1"/>
          <w:sz w:val="28"/>
          <w:szCs w:val="28"/>
        </w:rPr>
        <w:t>米。</w:t>
      </w:r>
    </w:p>
    <w:p w14:paraId="66B315B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bCs/>
          <w:sz w:val="32"/>
          <w:szCs w:val="32"/>
          <w:lang w:eastAsia="zh-CN"/>
        </w:rPr>
      </w:pPr>
      <w:r>
        <w:rPr>
          <w:rFonts w:hint="default" w:ascii="Times New Roman" w:hAnsi="Times New Roman" w:eastAsia="黑体" w:cs="Times New Roman"/>
          <w:b/>
          <w:bCs/>
          <w:sz w:val="32"/>
          <w:szCs w:val="32"/>
          <w:lang w:eastAsia="zh-CN"/>
        </w:rPr>
        <w:t>第六章</w:t>
      </w:r>
      <w:r>
        <w:rPr>
          <w:rFonts w:hint="default"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eastAsia="zh-CN"/>
        </w:rPr>
        <w:t>基</w:t>
      </w:r>
      <w:r>
        <w:rPr>
          <w:rFonts w:hint="default" w:ascii="Times New Roman" w:hAnsi="Times New Roman" w:eastAsia="黑体" w:cs="Times New Roman"/>
          <w:b/>
          <w:bCs/>
          <w:sz w:val="32"/>
          <w:szCs w:val="32"/>
        </w:rPr>
        <w:t>础设施和公共服务设施</w:t>
      </w:r>
      <w:r>
        <w:rPr>
          <w:rFonts w:hint="default" w:ascii="Times New Roman" w:hAnsi="Times New Roman" w:eastAsia="黑体" w:cs="Times New Roman"/>
          <w:b/>
          <w:bCs/>
          <w:sz w:val="32"/>
          <w:szCs w:val="32"/>
          <w:lang w:eastAsia="zh-CN"/>
        </w:rPr>
        <w:t>规划</w:t>
      </w:r>
      <w:bookmarkEnd w:id="17"/>
    </w:p>
    <w:p w14:paraId="4A3A613F">
      <w:pPr>
        <w:widowControl w:val="0"/>
        <w:ind w:firstLine="562" w:firstLineChars="200"/>
        <w:outlineLvl w:val="1"/>
        <w:rPr>
          <w:rFonts w:hint="default" w:ascii="Times New Roman" w:hAnsi="Times New Roman" w:eastAsia="宋体"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6</w:t>
      </w:r>
      <w:r>
        <w:rPr>
          <w:rFonts w:hint="default" w:ascii="Times New Roman" w:hAnsi="Times New Roman" w:eastAsia="宋体" w:cs="Times New Roman"/>
          <w:b/>
          <w:bCs w:val="0"/>
          <w:snapToGrid/>
          <w:spacing w:val="0"/>
          <w:kern w:val="2"/>
          <w:sz w:val="28"/>
          <w:szCs w:val="28"/>
          <w:lang w:val="en-US" w:eastAsia="zh-CN" w:bidi="ar-SA"/>
        </w:rPr>
        <w:t xml:space="preserve">.1基础设施规划 </w:t>
      </w:r>
    </w:p>
    <w:p w14:paraId="5E3EB60D">
      <w:pPr>
        <w:numPr>
          <w:ilvl w:val="0"/>
          <w:numId w:val="0"/>
        </w:numPr>
        <w:spacing w:line="369" w:lineRule="auto"/>
        <w:ind w:left="692" w:leftChars="0" w:right="258" w:rightChars="0"/>
        <w:rPr>
          <w:rFonts w:hint="default" w:ascii="Times New Roman" w:hAnsi="Times New Roman" w:cs="Times New Roman"/>
          <w:b/>
          <w:bCs/>
          <w:spacing w:val="1"/>
          <w:sz w:val="28"/>
          <w:szCs w:val="28"/>
          <w:lang w:eastAsia="zh-CN"/>
        </w:rPr>
      </w:pPr>
      <w:r>
        <w:rPr>
          <w:rFonts w:hint="default" w:ascii="Times New Roman" w:hAnsi="Times New Roman" w:cs="Times New Roman"/>
          <w:b/>
          <w:bCs/>
          <w:spacing w:val="1"/>
          <w:sz w:val="28"/>
          <w:szCs w:val="28"/>
          <w:lang w:eastAsia="zh-CN"/>
        </w:rPr>
        <w:t>（</w:t>
      </w:r>
      <w:r>
        <w:rPr>
          <w:rFonts w:hint="default" w:ascii="Times New Roman" w:hAnsi="Times New Roman" w:cs="Times New Roman"/>
          <w:b/>
          <w:bCs/>
          <w:spacing w:val="1"/>
          <w:sz w:val="28"/>
          <w:szCs w:val="28"/>
          <w:lang w:val="en-US" w:eastAsia="zh-CN"/>
        </w:rPr>
        <w:t>1</w:t>
      </w:r>
      <w:r>
        <w:rPr>
          <w:rFonts w:hint="default" w:ascii="Times New Roman" w:hAnsi="Times New Roman" w:cs="Times New Roman"/>
          <w:b/>
          <w:bCs/>
          <w:spacing w:val="1"/>
          <w:sz w:val="28"/>
          <w:szCs w:val="28"/>
          <w:lang w:eastAsia="zh-CN"/>
        </w:rPr>
        <w:t>）</w:t>
      </w:r>
      <w:r>
        <w:rPr>
          <w:rFonts w:hint="default" w:ascii="Times New Roman" w:hAnsi="Times New Roman" w:eastAsia="宋体" w:cs="Times New Roman"/>
          <w:b/>
          <w:bCs/>
          <w:spacing w:val="1"/>
          <w:sz w:val="28"/>
          <w:szCs w:val="28"/>
        </w:rPr>
        <w:t>道路</w:t>
      </w:r>
      <w:r>
        <w:rPr>
          <w:rFonts w:hint="default" w:ascii="Times New Roman" w:hAnsi="Times New Roman" w:cs="Times New Roman"/>
          <w:b/>
          <w:bCs/>
          <w:spacing w:val="1"/>
          <w:sz w:val="28"/>
          <w:szCs w:val="28"/>
          <w:lang w:eastAsia="zh-CN"/>
        </w:rPr>
        <w:t>交通</w:t>
      </w:r>
    </w:p>
    <w:p w14:paraId="7452FE98">
      <w:pPr>
        <w:spacing w:line="369" w:lineRule="auto"/>
        <w:ind w:left="28" w:right="258" w:firstLine="664"/>
        <w:jc w:val="both"/>
        <w:rPr>
          <w:rFonts w:hint="default" w:ascii="Times New Roman" w:hAnsi="Times New Roman" w:cs="Times New Roman"/>
          <w:spacing w:val="1"/>
          <w:sz w:val="28"/>
          <w:szCs w:val="28"/>
          <w:lang w:eastAsia="zh-CN"/>
        </w:rPr>
      </w:pPr>
      <w:r>
        <w:rPr>
          <w:rFonts w:hint="default" w:ascii="Times New Roman" w:hAnsi="Times New Roman" w:cs="Times New Roman"/>
          <w:b/>
          <w:bCs/>
          <w:spacing w:val="1"/>
          <w:sz w:val="28"/>
          <w:szCs w:val="28"/>
          <w:lang w:eastAsia="zh-CN"/>
        </w:rPr>
        <w:t>道路设施。</w:t>
      </w:r>
      <w:r>
        <w:rPr>
          <w:rFonts w:hint="default" w:ascii="Times New Roman" w:hAnsi="Times New Roman" w:eastAsia="宋体" w:cs="Times New Roman"/>
          <w:spacing w:val="1"/>
          <w:sz w:val="28"/>
          <w:szCs w:val="28"/>
        </w:rPr>
        <w:t xml:space="preserve"> </w:t>
      </w:r>
      <w:r>
        <w:rPr>
          <w:rFonts w:hint="default" w:ascii="Times New Roman" w:hAnsi="Times New Roman" w:cs="Times New Roman"/>
          <w:spacing w:val="1"/>
          <w:sz w:val="28"/>
          <w:szCs w:val="28"/>
          <w:lang w:eastAsia="zh-CN"/>
        </w:rPr>
        <w:t>构建乡</w:t>
      </w:r>
      <w:r>
        <w:rPr>
          <w:rFonts w:hint="eastAsia" w:cs="Times New Roman"/>
          <w:spacing w:val="1"/>
          <w:sz w:val="28"/>
          <w:szCs w:val="28"/>
          <w:lang w:eastAsia="zh-CN"/>
        </w:rPr>
        <w:t>（</w:t>
      </w:r>
      <w:r>
        <w:rPr>
          <w:rFonts w:hint="default" w:ascii="Times New Roman" w:hAnsi="Times New Roman" w:cs="Times New Roman"/>
          <w:spacing w:val="1"/>
          <w:sz w:val="28"/>
          <w:szCs w:val="28"/>
          <w:lang w:eastAsia="zh-CN"/>
        </w:rPr>
        <w:t>镇）—村域—村落三级道路交通体系。 以库周路、主村道形成全村交通旅游环线，道路拓宽至6.5米，全长12公里。次村道为连接各社的主要交通通道，道路宽度为4.5米。规划硬化次村道7.8公里。</w:t>
      </w:r>
    </w:p>
    <w:p w14:paraId="40BB8907">
      <w:pPr>
        <w:spacing w:line="369" w:lineRule="auto"/>
        <w:ind w:left="28" w:right="258" w:firstLine="664"/>
        <w:jc w:val="both"/>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对外公路因条件受限宽度小于4.5米时，应结合地形分别在两侧间隔</w:t>
      </w:r>
      <w:r>
        <w:rPr>
          <w:rFonts w:hint="eastAsia" w:cs="Times New Roman"/>
          <w:spacing w:val="1"/>
          <w:sz w:val="28"/>
          <w:szCs w:val="28"/>
          <w:lang w:val="en-US" w:eastAsia="zh-CN"/>
        </w:rPr>
        <w:t>设置</w:t>
      </w:r>
      <w:r>
        <w:rPr>
          <w:rFonts w:hint="default" w:ascii="Times New Roman" w:hAnsi="Times New Roman" w:eastAsia="宋体" w:cs="Times New Roman"/>
          <w:spacing w:val="1"/>
          <w:sz w:val="28"/>
          <w:szCs w:val="28"/>
        </w:rPr>
        <w:t>宽度1.5- 3米、</w:t>
      </w:r>
      <w:r>
        <w:rPr>
          <w:rFonts w:hint="eastAsia" w:cs="Times New Roman"/>
          <w:spacing w:val="1"/>
          <w:sz w:val="28"/>
          <w:szCs w:val="28"/>
          <w:lang w:eastAsia="zh-CN"/>
        </w:rPr>
        <w:t>长</w:t>
      </w:r>
      <w:r>
        <w:rPr>
          <w:rFonts w:hint="default" w:ascii="Times New Roman" w:hAnsi="Times New Roman" w:eastAsia="宋体" w:cs="Times New Roman"/>
          <w:spacing w:val="1"/>
          <w:sz w:val="28"/>
          <w:szCs w:val="28"/>
        </w:rPr>
        <w:t>10-12米的错车道，其间距宜为 150-300米。</w:t>
      </w:r>
    </w:p>
    <w:p w14:paraId="04AC04B5">
      <w:pPr>
        <w:spacing w:line="369" w:lineRule="auto"/>
        <w:ind w:left="28" w:right="258" w:firstLine="664"/>
        <w:jc w:val="both"/>
        <w:rPr>
          <w:rFonts w:hint="default" w:ascii="Times New Roman" w:hAnsi="Times New Roman" w:eastAsia="宋体" w:cs="Times New Roman"/>
          <w:spacing w:val="1"/>
          <w:sz w:val="28"/>
          <w:szCs w:val="28"/>
        </w:rPr>
      </w:pPr>
      <w:r>
        <w:rPr>
          <w:rFonts w:hint="default" w:ascii="Times New Roman" w:hAnsi="Times New Roman" w:eastAsia="宋体" w:cs="Times New Roman"/>
          <w:b/>
          <w:bCs/>
          <w:spacing w:val="1"/>
          <w:sz w:val="28"/>
          <w:szCs w:val="28"/>
        </w:rPr>
        <w:t>交通设施</w:t>
      </w:r>
      <w:r>
        <w:rPr>
          <w:rFonts w:hint="default" w:ascii="Times New Roman" w:hAnsi="Times New Roman" w:eastAsia="宋体" w:cs="Times New Roman"/>
          <w:b/>
          <w:bCs/>
          <w:spacing w:val="1"/>
          <w:sz w:val="28"/>
          <w:szCs w:val="28"/>
          <w:lang w:eastAsia="zh-CN"/>
        </w:rPr>
        <w:t>。</w:t>
      </w:r>
      <w:r>
        <w:rPr>
          <w:rFonts w:hint="default" w:ascii="Times New Roman" w:hAnsi="Times New Roman" w:eastAsia="宋体" w:cs="Times New Roman"/>
          <w:spacing w:val="1"/>
          <w:sz w:val="28"/>
          <w:szCs w:val="28"/>
        </w:rPr>
        <w:t>村庄公共停车场应结合对外交通便捷处、村落</w:t>
      </w:r>
      <w:r>
        <w:rPr>
          <w:rFonts w:hint="default" w:ascii="Times New Roman" w:hAnsi="Times New Roman" w:cs="Times New Roman"/>
          <w:spacing w:val="1"/>
          <w:sz w:val="28"/>
          <w:szCs w:val="28"/>
          <w:lang w:eastAsia="zh-CN"/>
        </w:rPr>
        <w:t>（</w:t>
      </w:r>
      <w:r>
        <w:rPr>
          <w:rFonts w:hint="default" w:ascii="Times New Roman" w:hAnsi="Times New Roman" w:eastAsia="宋体" w:cs="Times New Roman"/>
          <w:spacing w:val="1"/>
          <w:sz w:val="28"/>
          <w:szCs w:val="28"/>
        </w:rPr>
        <w:t>集中建设区</w:t>
      </w:r>
      <w:r>
        <w:rPr>
          <w:rFonts w:hint="default" w:ascii="Times New Roman" w:hAnsi="Times New Roman" w:cs="Times New Roman"/>
          <w:spacing w:val="1"/>
          <w:sz w:val="28"/>
          <w:szCs w:val="28"/>
          <w:lang w:eastAsia="zh-CN"/>
        </w:rPr>
        <w:t>）</w:t>
      </w:r>
      <w:r>
        <w:rPr>
          <w:rFonts w:hint="default" w:ascii="Times New Roman" w:hAnsi="Times New Roman" w:eastAsia="宋体" w:cs="Times New Roman"/>
          <w:spacing w:val="1"/>
          <w:sz w:val="28"/>
          <w:szCs w:val="28"/>
        </w:rPr>
        <w:t>集中布设，尽量不破坏土地耕作层，采用临时停车场，不得占用农用地建设大面积硬化停车场。集中居民点停车配套指标不低于0.3-0.5 车位/户。适当考虑摩托车、电动车、农耕机具统一储存、停放场所。</w:t>
      </w:r>
    </w:p>
    <w:p w14:paraId="24FE1E77">
      <w:pPr>
        <w:spacing w:line="369" w:lineRule="auto"/>
        <w:ind w:left="28" w:right="258" w:firstLine="664"/>
        <w:rPr>
          <w:rFonts w:hint="default" w:ascii="Times New Roman" w:hAnsi="Times New Roman" w:eastAsia="宋体" w:cs="Times New Roman"/>
          <w:spacing w:val="1"/>
          <w:sz w:val="28"/>
          <w:szCs w:val="28"/>
        </w:rPr>
      </w:pPr>
      <w:r>
        <w:rPr>
          <w:rFonts w:hint="default" w:ascii="Times New Roman" w:hAnsi="Times New Roman" w:cs="Times New Roman"/>
          <w:spacing w:val="1"/>
          <w:sz w:val="28"/>
          <w:szCs w:val="28"/>
          <w:lang w:eastAsia="zh-CN"/>
        </w:rPr>
        <w:t>规划沿村内旅游环线设置</w:t>
      </w:r>
      <w:r>
        <w:rPr>
          <w:rFonts w:hint="default" w:ascii="Times New Roman" w:hAnsi="Times New Roman" w:eastAsia="宋体" w:cs="Times New Roman"/>
          <w:spacing w:val="1"/>
          <w:sz w:val="28"/>
          <w:szCs w:val="28"/>
        </w:rPr>
        <w:t>公交停靠站6处</w:t>
      </w:r>
      <w:r>
        <w:rPr>
          <w:rFonts w:hint="default" w:ascii="Times New Roman" w:hAnsi="Times New Roman" w:cs="Times New Roman"/>
          <w:spacing w:val="1"/>
          <w:sz w:val="28"/>
          <w:szCs w:val="28"/>
          <w:lang w:eastAsia="zh-CN"/>
        </w:rPr>
        <w:t>，并</w:t>
      </w:r>
      <w:r>
        <w:rPr>
          <w:rFonts w:hint="default" w:ascii="Times New Roman" w:hAnsi="Times New Roman" w:eastAsia="宋体" w:cs="Times New Roman"/>
          <w:spacing w:val="1"/>
          <w:sz w:val="28"/>
          <w:szCs w:val="28"/>
        </w:rPr>
        <w:t>设置相应的站台、标志或标牌。</w:t>
      </w:r>
    </w:p>
    <w:p w14:paraId="6D73829F">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textAlignment w:val="auto"/>
        <w:rPr>
          <w:rFonts w:hint="default" w:ascii="Times New Roman" w:hAnsi="Times New Roman" w:eastAsia="宋体" w:cs="Times New Roman"/>
          <w:sz w:val="31"/>
          <w:szCs w:val="31"/>
        </w:rPr>
      </w:pPr>
      <w:r>
        <w:rPr>
          <w:rFonts w:hint="default" w:ascii="Times New Roman" w:hAnsi="Times New Roman" w:cs="Times New Roman"/>
          <w:b/>
          <w:bCs/>
          <w:spacing w:val="1"/>
          <w:sz w:val="28"/>
          <w:szCs w:val="28"/>
          <w:lang w:eastAsia="zh-CN"/>
        </w:rPr>
        <w:t>（</w:t>
      </w:r>
      <w:r>
        <w:rPr>
          <w:rFonts w:hint="default" w:ascii="Times New Roman" w:hAnsi="Times New Roman" w:cs="Times New Roman"/>
          <w:b/>
          <w:bCs/>
          <w:spacing w:val="1"/>
          <w:sz w:val="28"/>
          <w:szCs w:val="28"/>
          <w:lang w:val="en-US" w:eastAsia="zh-CN"/>
        </w:rPr>
        <w:t>2</w:t>
      </w:r>
      <w:r>
        <w:rPr>
          <w:rFonts w:hint="default" w:ascii="Times New Roman" w:hAnsi="Times New Roman" w:cs="Times New Roman"/>
          <w:b/>
          <w:bCs/>
          <w:spacing w:val="1"/>
          <w:sz w:val="28"/>
          <w:szCs w:val="28"/>
          <w:lang w:eastAsia="zh-CN"/>
        </w:rPr>
        <w:t>）供水设施</w:t>
      </w:r>
    </w:p>
    <w:p w14:paraId="14B85DF3">
      <w:pPr>
        <w:spacing w:line="369" w:lineRule="auto"/>
        <w:ind w:left="28" w:right="258" w:firstLine="664"/>
        <w:rPr>
          <w:rFonts w:hint="default" w:ascii="Times New Roman" w:hAnsi="Times New Roman" w:cs="Times New Roman"/>
          <w:spacing w:val="1"/>
          <w:sz w:val="28"/>
          <w:szCs w:val="28"/>
          <w:lang w:eastAsia="zh-CN"/>
        </w:rPr>
      </w:pPr>
      <w:r>
        <w:rPr>
          <w:rFonts w:hint="default" w:ascii="Times New Roman" w:hAnsi="Times New Roman" w:eastAsia="宋体" w:cs="Times New Roman"/>
          <w:b/>
          <w:bCs/>
          <w:spacing w:val="1"/>
          <w:sz w:val="28"/>
          <w:szCs w:val="28"/>
          <w:lang w:eastAsia="zh-CN"/>
        </w:rPr>
        <w:t>现状晒经村全域已安装自来水管网，</w:t>
      </w:r>
      <w:r>
        <w:rPr>
          <w:rFonts w:hint="default" w:ascii="Times New Roman" w:hAnsi="Times New Roman" w:cs="Times New Roman"/>
          <w:spacing w:val="1"/>
          <w:sz w:val="28"/>
          <w:szCs w:val="28"/>
          <w:lang w:eastAsia="zh-CN"/>
        </w:rPr>
        <w:t>水源为千峰村山泉水，经净化后供应全村</w:t>
      </w:r>
      <w:r>
        <w:rPr>
          <w:rFonts w:hint="eastAsia" w:ascii="Times New Roman" w:hAnsi="Times New Roman" w:cs="Times New Roman"/>
          <w:spacing w:val="1"/>
          <w:sz w:val="28"/>
          <w:szCs w:val="28"/>
          <w:lang w:eastAsia="zh-CN"/>
        </w:rPr>
        <w:t>，</w:t>
      </w:r>
      <w:r>
        <w:rPr>
          <w:rFonts w:hint="default" w:ascii="Times New Roman" w:hAnsi="Times New Roman" w:cs="Times New Roman"/>
          <w:spacing w:val="1"/>
          <w:sz w:val="28"/>
          <w:szCs w:val="28"/>
          <w:lang w:eastAsia="zh-CN"/>
        </w:rPr>
        <w:t>村域内基本实现自来水管网全覆盖。供水水质要求符合国家生活饮用水卫生标准，随着村内供水水平的提高，将进一步改善农村饮用水安全卫生条件。建议在旅游开发的同时，对水库、山坪塘进行整治，使其达到饮用水源标准，保留现状水质良好的传统山泉及水井，严格按照相关要求确保原水源地饮水质量安全，兼顾后备水源的作用。</w:t>
      </w:r>
    </w:p>
    <w:p w14:paraId="1FBF4579">
      <w:pPr>
        <w:keepNext w:val="0"/>
        <w:keepLines w:val="0"/>
        <w:pageBreakBefore w:val="0"/>
        <w:widowControl/>
        <w:kinsoku/>
        <w:wordWrap/>
        <w:overflowPunct/>
        <w:topLinePunct w:val="0"/>
        <w:autoSpaceDE/>
        <w:autoSpaceDN/>
        <w:bidi w:val="0"/>
        <w:adjustRightInd/>
        <w:snapToGrid/>
        <w:spacing w:line="360" w:lineRule="auto"/>
        <w:ind w:left="0" w:right="0" w:firstLine="664"/>
        <w:jc w:val="both"/>
        <w:textAlignment w:val="auto"/>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供水管道尽量沿道路铺设，管径充分考虑到村的发展，预留足够的空间，重点区域可采取环状供水以保证供水稳定性。游客较多用水时间集中，为保证足够的供水水压、供水量和消防水量，市政给水干管最小取 100mm</w:t>
      </w:r>
      <w:r>
        <w:rPr>
          <w:rFonts w:hint="default" w:ascii="Times New Roman" w:hAnsi="Times New Roman" w:cs="Times New Roman"/>
          <w:spacing w:val="1"/>
          <w:sz w:val="28"/>
          <w:szCs w:val="28"/>
          <w:lang w:eastAsia="zh-CN"/>
        </w:rPr>
        <w:t>，</w:t>
      </w:r>
      <w:r>
        <w:rPr>
          <w:rFonts w:hint="default" w:ascii="Times New Roman" w:hAnsi="Times New Roman" w:eastAsia="宋体" w:cs="Times New Roman"/>
          <w:spacing w:val="1"/>
          <w:sz w:val="28"/>
          <w:szCs w:val="28"/>
        </w:rPr>
        <w:t>覆盖居民居住点、人口密集区域及公共设施，充分考虑村民生产生活用水及室内外消防用水等要求。</w:t>
      </w:r>
    </w:p>
    <w:p w14:paraId="596F7CAA">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textAlignment w:val="auto"/>
        <w:rPr>
          <w:rFonts w:hint="default" w:ascii="Times New Roman" w:hAnsi="Times New Roman" w:cs="Times New Roman"/>
          <w:b/>
          <w:bCs/>
          <w:spacing w:val="1"/>
          <w:sz w:val="28"/>
          <w:szCs w:val="28"/>
          <w:lang w:eastAsia="zh-CN"/>
        </w:rPr>
      </w:pPr>
      <w:r>
        <w:rPr>
          <w:rFonts w:hint="default" w:ascii="Times New Roman" w:hAnsi="Times New Roman" w:cs="Times New Roman"/>
          <w:b/>
          <w:bCs/>
          <w:spacing w:val="1"/>
          <w:sz w:val="28"/>
          <w:szCs w:val="28"/>
          <w:lang w:eastAsia="zh-CN"/>
        </w:rPr>
        <w:t>（</w:t>
      </w:r>
      <w:r>
        <w:rPr>
          <w:rFonts w:hint="default" w:ascii="Times New Roman" w:hAnsi="Times New Roman" w:cs="Times New Roman"/>
          <w:b/>
          <w:bCs/>
          <w:spacing w:val="1"/>
          <w:sz w:val="28"/>
          <w:szCs w:val="28"/>
          <w:lang w:val="en-US" w:eastAsia="zh-CN"/>
        </w:rPr>
        <w:t>3</w:t>
      </w:r>
      <w:r>
        <w:rPr>
          <w:rFonts w:hint="default" w:ascii="Times New Roman" w:hAnsi="Times New Roman" w:cs="Times New Roman"/>
          <w:b/>
          <w:bCs/>
          <w:spacing w:val="1"/>
          <w:sz w:val="28"/>
          <w:szCs w:val="28"/>
          <w:lang w:eastAsia="zh-CN"/>
        </w:rPr>
        <w:t>）排水设施</w:t>
      </w:r>
    </w:p>
    <w:p w14:paraId="51CF601B">
      <w:pPr>
        <w:keepNext w:val="0"/>
        <w:keepLines w:val="0"/>
        <w:pageBreakBefore w:val="0"/>
        <w:widowControl/>
        <w:kinsoku/>
        <w:wordWrap/>
        <w:overflowPunct/>
        <w:topLinePunct w:val="0"/>
        <w:autoSpaceDE/>
        <w:autoSpaceDN/>
        <w:bidi w:val="0"/>
        <w:adjustRightInd/>
        <w:snapToGrid/>
        <w:spacing w:line="360" w:lineRule="auto"/>
        <w:ind w:left="0" w:right="0" w:firstLine="664"/>
        <w:textAlignment w:val="auto"/>
        <w:rPr>
          <w:rFonts w:hint="default" w:ascii="Times New Roman" w:hAnsi="Times New Roman" w:eastAsia="宋体" w:cs="Times New Roman"/>
          <w:color w:val="auto"/>
          <w:spacing w:val="1"/>
          <w:sz w:val="28"/>
          <w:szCs w:val="28"/>
        </w:rPr>
      </w:pPr>
      <w:r>
        <w:rPr>
          <w:rFonts w:hint="default" w:ascii="Times New Roman" w:hAnsi="Times New Roman" w:eastAsia="宋体" w:cs="Times New Roman"/>
          <w:b/>
          <w:bCs/>
          <w:color w:val="auto"/>
          <w:spacing w:val="1"/>
          <w:sz w:val="28"/>
          <w:szCs w:val="28"/>
        </w:rPr>
        <w:t>排水体制</w:t>
      </w:r>
      <w:r>
        <w:rPr>
          <w:rFonts w:hint="default" w:ascii="Times New Roman" w:hAnsi="Times New Roman" w:eastAsia="宋体" w:cs="Times New Roman"/>
          <w:b/>
          <w:bCs/>
          <w:color w:val="auto"/>
          <w:spacing w:val="1"/>
          <w:sz w:val="28"/>
          <w:szCs w:val="28"/>
          <w:lang w:eastAsia="zh-CN"/>
        </w:rPr>
        <w:t>。</w:t>
      </w:r>
      <w:r>
        <w:rPr>
          <w:rFonts w:hint="default" w:ascii="Times New Roman" w:hAnsi="Times New Roman" w:eastAsia="宋体" w:cs="Times New Roman"/>
          <w:color w:val="auto"/>
          <w:spacing w:val="1"/>
          <w:sz w:val="28"/>
          <w:szCs w:val="28"/>
        </w:rPr>
        <w:t>采用雨污分流的排水体制。</w:t>
      </w:r>
    </w:p>
    <w:p w14:paraId="6FD1EE78">
      <w:pPr>
        <w:keepNext w:val="0"/>
        <w:keepLines w:val="0"/>
        <w:pageBreakBefore w:val="0"/>
        <w:widowControl/>
        <w:kinsoku/>
        <w:wordWrap/>
        <w:overflowPunct/>
        <w:topLinePunct w:val="0"/>
        <w:autoSpaceDE/>
        <w:autoSpaceDN/>
        <w:bidi w:val="0"/>
        <w:adjustRightInd/>
        <w:snapToGrid/>
        <w:spacing w:line="360" w:lineRule="auto"/>
        <w:ind w:left="0" w:right="0" w:firstLine="664"/>
        <w:jc w:val="both"/>
        <w:textAlignment w:val="auto"/>
        <w:rPr>
          <w:rFonts w:hint="default" w:ascii="Times New Roman" w:hAnsi="Times New Roman" w:eastAsia="宋体" w:cs="Times New Roman"/>
          <w:color w:val="auto"/>
          <w:spacing w:val="1"/>
          <w:sz w:val="28"/>
          <w:szCs w:val="28"/>
        </w:rPr>
      </w:pPr>
      <w:r>
        <w:rPr>
          <w:rFonts w:hint="default" w:ascii="Times New Roman" w:hAnsi="Times New Roman" w:eastAsia="宋体" w:cs="Times New Roman"/>
          <w:b/>
          <w:bCs/>
          <w:color w:val="auto"/>
          <w:spacing w:val="1"/>
          <w:sz w:val="28"/>
          <w:szCs w:val="28"/>
        </w:rPr>
        <w:t>污水量预测</w:t>
      </w:r>
      <w:r>
        <w:rPr>
          <w:rFonts w:hint="default" w:ascii="Times New Roman" w:hAnsi="Times New Roman" w:cs="Times New Roman"/>
          <w:b/>
          <w:bCs/>
          <w:color w:val="auto"/>
          <w:spacing w:val="1"/>
          <w:sz w:val="28"/>
          <w:szCs w:val="28"/>
          <w:lang w:eastAsia="zh-CN"/>
        </w:rPr>
        <w:t>。</w:t>
      </w:r>
      <w:r>
        <w:rPr>
          <w:rFonts w:hint="default" w:ascii="Times New Roman" w:hAnsi="Times New Roman" w:eastAsia="宋体" w:cs="Times New Roman"/>
          <w:color w:val="auto"/>
          <w:spacing w:val="1"/>
          <w:sz w:val="28"/>
          <w:szCs w:val="28"/>
        </w:rPr>
        <w:t>村域的污水量根据村域内的给水量和污水排放系数确定，预计污水排放系数为0.8，则预计</w:t>
      </w:r>
      <w:r>
        <w:rPr>
          <w:rFonts w:hint="default" w:ascii="Times New Roman" w:hAnsi="Times New Roman" w:cs="Times New Roman"/>
          <w:color w:val="auto"/>
          <w:spacing w:val="1"/>
          <w:sz w:val="28"/>
          <w:szCs w:val="28"/>
          <w:lang w:eastAsia="zh-CN"/>
        </w:rPr>
        <w:t>晒经村</w:t>
      </w:r>
      <w:r>
        <w:rPr>
          <w:rFonts w:hint="default" w:ascii="Times New Roman" w:hAnsi="Times New Roman" w:eastAsia="宋体" w:cs="Times New Roman"/>
          <w:color w:val="auto"/>
          <w:spacing w:val="1"/>
          <w:sz w:val="28"/>
          <w:szCs w:val="28"/>
        </w:rPr>
        <w:t>的污水量约为</w:t>
      </w:r>
      <w:r>
        <w:rPr>
          <w:rFonts w:hint="eastAsia" w:cs="Times New Roman"/>
          <w:color w:val="auto"/>
          <w:spacing w:val="1"/>
          <w:sz w:val="28"/>
          <w:szCs w:val="28"/>
          <w:lang w:val="en-US" w:eastAsia="zh-CN"/>
        </w:rPr>
        <w:t>400</w:t>
      </w:r>
      <w:r>
        <w:rPr>
          <w:rFonts w:hint="default" w:ascii="Times New Roman" w:hAnsi="Times New Roman" w:eastAsia="宋体" w:cs="Times New Roman"/>
          <w:color w:val="auto"/>
          <w:spacing w:val="1"/>
          <w:sz w:val="28"/>
          <w:szCs w:val="28"/>
        </w:rPr>
        <w:t>立方米/日。</w:t>
      </w:r>
    </w:p>
    <w:p w14:paraId="3AD63DB8">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b w:val="0"/>
          <w:bCs w:val="0"/>
          <w:color w:val="auto"/>
          <w:spacing w:val="1"/>
          <w:sz w:val="28"/>
          <w:szCs w:val="28"/>
          <w:lang w:eastAsia="zh-CN"/>
        </w:rPr>
      </w:pPr>
      <w:r>
        <w:rPr>
          <w:rFonts w:hint="default" w:ascii="Times New Roman" w:hAnsi="Times New Roman" w:eastAsia="宋体" w:cs="Times New Roman"/>
          <w:b/>
          <w:bCs/>
          <w:color w:val="auto"/>
          <w:spacing w:val="1"/>
          <w:sz w:val="28"/>
          <w:szCs w:val="28"/>
        </w:rPr>
        <w:t>污水处理设施规划</w:t>
      </w:r>
      <w:r>
        <w:rPr>
          <w:rFonts w:hint="default" w:ascii="Times New Roman" w:hAnsi="Times New Roman" w:cs="Times New Roman"/>
          <w:b/>
          <w:bCs/>
          <w:color w:val="auto"/>
          <w:spacing w:val="1"/>
          <w:sz w:val="28"/>
          <w:szCs w:val="28"/>
          <w:lang w:eastAsia="zh-CN"/>
        </w:rPr>
        <w:t>。</w:t>
      </w:r>
      <w:r>
        <w:rPr>
          <w:rFonts w:hint="default" w:ascii="Times New Roman" w:hAnsi="Times New Roman" w:eastAsia="宋体" w:cs="Times New Roman"/>
          <w:color w:val="auto"/>
          <w:spacing w:val="1"/>
          <w:sz w:val="28"/>
          <w:szCs w:val="28"/>
        </w:rPr>
        <w:t>规划村域污水处理方式采用集中与分散处理相结合进行设置。规划采用三格化粪池进行污水初处理后由污水管集中收集至分片区设置</w:t>
      </w:r>
      <w:r>
        <w:rPr>
          <w:rFonts w:hint="default" w:ascii="Times New Roman" w:hAnsi="Times New Roman" w:eastAsia="宋体" w:cs="Times New Roman"/>
          <w:b w:val="0"/>
          <w:bCs w:val="0"/>
          <w:color w:val="auto"/>
          <w:spacing w:val="1"/>
          <w:sz w:val="28"/>
          <w:szCs w:val="28"/>
        </w:rPr>
        <w:t>生态污水处理池</w:t>
      </w:r>
      <w:r>
        <w:rPr>
          <w:rFonts w:hint="default" w:ascii="Times New Roman" w:hAnsi="Times New Roman" w:cs="Times New Roman"/>
          <w:b w:val="0"/>
          <w:bCs w:val="0"/>
          <w:color w:val="auto"/>
          <w:spacing w:val="1"/>
          <w:sz w:val="28"/>
          <w:szCs w:val="28"/>
          <w:lang w:eastAsia="zh-CN"/>
        </w:rPr>
        <w:t>，</w:t>
      </w:r>
      <w:r>
        <w:rPr>
          <w:rFonts w:hint="default" w:ascii="Times New Roman" w:hAnsi="Times New Roman" w:eastAsia="宋体" w:cs="Times New Roman"/>
          <w:b w:val="0"/>
          <w:bCs w:val="0"/>
          <w:color w:val="auto"/>
          <w:spacing w:val="1"/>
          <w:sz w:val="28"/>
          <w:szCs w:val="28"/>
        </w:rPr>
        <w:t>采用人工湿地技术进行处理。集中处理沿线居民生活污水。生活污水经处理达到排放标准后，</w:t>
      </w:r>
      <w:r>
        <w:rPr>
          <w:rFonts w:hint="default" w:ascii="Times New Roman" w:hAnsi="Times New Roman" w:cs="Times New Roman"/>
          <w:b w:val="0"/>
          <w:bCs w:val="0"/>
          <w:color w:val="auto"/>
          <w:spacing w:val="1"/>
          <w:sz w:val="28"/>
          <w:szCs w:val="28"/>
          <w:lang w:eastAsia="zh-CN"/>
        </w:rPr>
        <w:t>可以农业灌溉、植树造林、景观用水等方式回用。</w:t>
      </w:r>
    </w:p>
    <w:p w14:paraId="0C88E905">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textAlignment w:val="auto"/>
        <w:rPr>
          <w:rFonts w:hint="default" w:ascii="Times New Roman" w:hAnsi="Times New Roman" w:cs="Times New Roman"/>
          <w:b/>
          <w:bCs/>
          <w:color w:val="auto"/>
          <w:spacing w:val="1"/>
          <w:sz w:val="28"/>
          <w:szCs w:val="28"/>
          <w:lang w:eastAsia="zh-CN"/>
        </w:rPr>
      </w:pPr>
      <w:r>
        <w:rPr>
          <w:rFonts w:hint="default" w:ascii="Times New Roman" w:hAnsi="Times New Roman" w:cs="Times New Roman"/>
          <w:b/>
          <w:bCs/>
          <w:color w:val="auto"/>
          <w:spacing w:val="1"/>
          <w:sz w:val="28"/>
          <w:szCs w:val="28"/>
          <w:lang w:eastAsia="zh-CN"/>
        </w:rPr>
        <w:t>（</w:t>
      </w:r>
      <w:r>
        <w:rPr>
          <w:rFonts w:hint="default" w:ascii="Times New Roman" w:hAnsi="Times New Roman" w:cs="Times New Roman"/>
          <w:b/>
          <w:bCs/>
          <w:color w:val="auto"/>
          <w:spacing w:val="1"/>
          <w:sz w:val="28"/>
          <w:szCs w:val="28"/>
          <w:lang w:val="en-US" w:eastAsia="zh-CN"/>
        </w:rPr>
        <w:t>4</w:t>
      </w:r>
      <w:r>
        <w:rPr>
          <w:rFonts w:hint="default" w:ascii="Times New Roman" w:hAnsi="Times New Roman" w:cs="Times New Roman"/>
          <w:b/>
          <w:bCs/>
          <w:color w:val="auto"/>
          <w:spacing w:val="1"/>
          <w:sz w:val="28"/>
          <w:szCs w:val="28"/>
          <w:lang w:eastAsia="zh-CN"/>
        </w:rPr>
        <w:t>）电力电信设施</w:t>
      </w:r>
    </w:p>
    <w:p w14:paraId="0ECF8663">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eastAsia="宋体" w:cs="Times New Roman"/>
          <w:color w:val="auto"/>
          <w:spacing w:val="1"/>
          <w:sz w:val="28"/>
          <w:szCs w:val="28"/>
        </w:rPr>
      </w:pPr>
      <w:r>
        <w:rPr>
          <w:rFonts w:hint="default" w:ascii="Times New Roman" w:hAnsi="Times New Roman" w:eastAsia="宋体" w:cs="Times New Roman"/>
          <w:b/>
          <w:bCs/>
          <w:spacing w:val="1"/>
          <w:sz w:val="28"/>
          <w:szCs w:val="28"/>
        </w:rPr>
        <w:t>用电量预测</w:t>
      </w:r>
      <w:r>
        <w:rPr>
          <w:rFonts w:hint="default" w:ascii="Times New Roman" w:hAnsi="Times New Roman" w:cs="Times New Roman"/>
          <w:b/>
          <w:bCs/>
          <w:spacing w:val="1"/>
          <w:sz w:val="28"/>
          <w:szCs w:val="28"/>
          <w:lang w:eastAsia="zh-CN"/>
        </w:rPr>
        <w:t>。</w:t>
      </w:r>
      <w:r>
        <w:rPr>
          <w:rFonts w:hint="default" w:ascii="Times New Roman" w:hAnsi="Times New Roman" w:eastAsia="宋体" w:cs="Times New Roman"/>
          <w:color w:val="auto"/>
          <w:spacing w:val="1"/>
          <w:sz w:val="28"/>
          <w:szCs w:val="28"/>
        </w:rPr>
        <w:t>考虑</w:t>
      </w:r>
      <w:r>
        <w:rPr>
          <w:rFonts w:hint="default" w:ascii="Times New Roman" w:hAnsi="Times New Roman" w:cs="Times New Roman"/>
          <w:color w:val="auto"/>
          <w:spacing w:val="1"/>
          <w:sz w:val="28"/>
          <w:szCs w:val="28"/>
          <w:lang w:eastAsia="zh-CN"/>
        </w:rPr>
        <w:t>晒经村</w:t>
      </w:r>
      <w:r>
        <w:rPr>
          <w:rFonts w:hint="default" w:ascii="Times New Roman" w:hAnsi="Times New Roman" w:eastAsia="宋体" w:cs="Times New Roman"/>
          <w:color w:val="auto"/>
          <w:spacing w:val="1"/>
          <w:sz w:val="28"/>
          <w:szCs w:val="28"/>
        </w:rPr>
        <w:t>的实际情况，本次仅考虑</w:t>
      </w:r>
      <w:r>
        <w:rPr>
          <w:rFonts w:hint="default" w:ascii="Times New Roman" w:hAnsi="Times New Roman" w:cs="Times New Roman"/>
          <w:color w:val="auto"/>
          <w:spacing w:val="1"/>
          <w:sz w:val="28"/>
          <w:szCs w:val="28"/>
          <w:lang w:eastAsia="zh-CN"/>
        </w:rPr>
        <w:t>晒经村</w:t>
      </w:r>
      <w:r>
        <w:rPr>
          <w:rFonts w:hint="default" w:ascii="Times New Roman" w:hAnsi="Times New Roman" w:eastAsia="宋体" w:cs="Times New Roman"/>
          <w:color w:val="auto"/>
          <w:spacing w:val="1"/>
          <w:sz w:val="28"/>
          <w:szCs w:val="28"/>
        </w:rPr>
        <w:t>村域内的农村居民的生活用电量，规划</w:t>
      </w:r>
      <w:r>
        <w:rPr>
          <w:rFonts w:hint="default" w:ascii="Times New Roman" w:hAnsi="Times New Roman" w:cs="Times New Roman"/>
          <w:color w:val="auto"/>
          <w:spacing w:val="1"/>
          <w:sz w:val="28"/>
          <w:szCs w:val="28"/>
          <w:lang w:eastAsia="zh-CN"/>
        </w:rPr>
        <w:t>晒经村</w:t>
      </w:r>
      <w:r>
        <w:rPr>
          <w:rFonts w:hint="default" w:ascii="Times New Roman" w:hAnsi="Times New Roman" w:eastAsia="宋体" w:cs="Times New Roman"/>
          <w:color w:val="auto"/>
          <w:spacing w:val="1"/>
          <w:sz w:val="28"/>
          <w:szCs w:val="28"/>
        </w:rPr>
        <w:t>域内的年用电采用人均综合用电量指标法进行预测，相应的人均综合用电量指标为500KWh/（人·a），则预计至203</w:t>
      </w:r>
      <w:r>
        <w:rPr>
          <w:rFonts w:hint="default" w:ascii="Times New Roman" w:hAnsi="Times New Roman" w:cs="Times New Roman"/>
          <w:color w:val="auto"/>
          <w:spacing w:val="1"/>
          <w:sz w:val="28"/>
          <w:szCs w:val="28"/>
          <w:lang w:val="en-US" w:eastAsia="zh-CN"/>
        </w:rPr>
        <w:t>0</w:t>
      </w:r>
      <w:r>
        <w:rPr>
          <w:rFonts w:hint="default" w:ascii="Times New Roman" w:hAnsi="Times New Roman" w:eastAsia="宋体" w:cs="Times New Roman"/>
          <w:color w:val="auto"/>
          <w:spacing w:val="1"/>
          <w:sz w:val="28"/>
          <w:szCs w:val="28"/>
        </w:rPr>
        <w:t>年，</w:t>
      </w:r>
      <w:r>
        <w:rPr>
          <w:rFonts w:hint="default" w:ascii="Times New Roman" w:hAnsi="Times New Roman" w:cs="Times New Roman"/>
          <w:color w:val="auto"/>
          <w:spacing w:val="1"/>
          <w:sz w:val="28"/>
          <w:szCs w:val="28"/>
          <w:lang w:eastAsia="zh-CN"/>
        </w:rPr>
        <w:t>晒经村</w:t>
      </w:r>
      <w:r>
        <w:rPr>
          <w:rFonts w:hint="default" w:ascii="Times New Roman" w:hAnsi="Times New Roman" w:eastAsia="宋体" w:cs="Times New Roman"/>
          <w:color w:val="auto"/>
          <w:spacing w:val="1"/>
          <w:sz w:val="28"/>
          <w:szCs w:val="28"/>
        </w:rPr>
        <w:t>域范围内的年用电量约为</w:t>
      </w:r>
      <w:r>
        <w:rPr>
          <w:rFonts w:hint="eastAsia" w:cs="Times New Roman"/>
          <w:color w:val="auto"/>
          <w:spacing w:val="1"/>
          <w:sz w:val="28"/>
          <w:szCs w:val="28"/>
          <w:lang w:val="en-US" w:eastAsia="zh-CN"/>
        </w:rPr>
        <w:t>125</w:t>
      </w:r>
      <w:r>
        <w:rPr>
          <w:rFonts w:hint="default" w:ascii="Times New Roman" w:hAnsi="Times New Roman" w:eastAsia="宋体" w:cs="Times New Roman"/>
          <w:color w:val="auto"/>
          <w:spacing w:val="1"/>
          <w:sz w:val="28"/>
          <w:szCs w:val="28"/>
        </w:rPr>
        <w:t>万千瓦时。</w:t>
      </w:r>
    </w:p>
    <w:p w14:paraId="133A9774">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textAlignment w:val="auto"/>
        <w:rPr>
          <w:rFonts w:hint="default" w:ascii="Times New Roman" w:hAnsi="Times New Roman" w:cs="Times New Roman"/>
          <w:spacing w:val="1"/>
          <w:sz w:val="28"/>
          <w:szCs w:val="28"/>
          <w:lang w:eastAsia="zh-CN"/>
        </w:rPr>
      </w:pPr>
      <w:r>
        <w:rPr>
          <w:rFonts w:hint="default" w:ascii="Times New Roman" w:hAnsi="Times New Roman" w:eastAsia="宋体" w:cs="Times New Roman"/>
          <w:b/>
          <w:bCs/>
          <w:spacing w:val="1"/>
          <w:sz w:val="28"/>
          <w:szCs w:val="28"/>
          <w:lang w:eastAsia="zh-CN"/>
        </w:rPr>
        <w:t>电信设施。</w:t>
      </w:r>
      <w:r>
        <w:rPr>
          <w:rFonts w:hint="default" w:ascii="Times New Roman" w:hAnsi="Times New Roman" w:cs="Times New Roman"/>
          <w:spacing w:val="1"/>
          <w:sz w:val="28"/>
          <w:szCs w:val="28"/>
          <w:lang w:eastAsia="zh-CN"/>
        </w:rPr>
        <w:t>晒经村村域内的综合通信实现村域内光纤到户和4G信号全覆盖。村域内的各类通信、电力线路采用因地制宜架空或地下埋设。</w:t>
      </w:r>
    </w:p>
    <w:p w14:paraId="2641CDF7">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eastAsia="宋体" w:cs="Times New Roman"/>
          <w:b/>
          <w:bCs/>
          <w:spacing w:val="1"/>
          <w:sz w:val="28"/>
          <w:szCs w:val="28"/>
          <w:lang w:eastAsia="zh-CN"/>
        </w:rPr>
      </w:pPr>
      <w:r>
        <w:rPr>
          <w:rFonts w:hint="default" w:ascii="Times New Roman" w:hAnsi="Times New Roman" w:cs="Times New Roman"/>
          <w:b/>
          <w:bCs/>
          <w:spacing w:val="1"/>
          <w:sz w:val="28"/>
          <w:szCs w:val="28"/>
          <w:lang w:eastAsia="zh-CN"/>
        </w:rPr>
        <w:t>（</w:t>
      </w:r>
      <w:r>
        <w:rPr>
          <w:rFonts w:hint="default" w:ascii="Times New Roman" w:hAnsi="Times New Roman" w:cs="Times New Roman"/>
          <w:b/>
          <w:bCs/>
          <w:spacing w:val="1"/>
          <w:sz w:val="28"/>
          <w:szCs w:val="28"/>
          <w:lang w:val="en-US" w:eastAsia="zh-CN"/>
        </w:rPr>
        <w:t>5</w:t>
      </w:r>
      <w:r>
        <w:rPr>
          <w:rFonts w:hint="default" w:ascii="Times New Roman" w:hAnsi="Times New Roman" w:cs="Times New Roman"/>
          <w:b/>
          <w:bCs/>
          <w:spacing w:val="1"/>
          <w:sz w:val="28"/>
          <w:szCs w:val="28"/>
          <w:lang w:eastAsia="zh-CN"/>
        </w:rPr>
        <w:t>）</w:t>
      </w:r>
      <w:r>
        <w:rPr>
          <w:rFonts w:hint="default" w:ascii="Times New Roman" w:hAnsi="Times New Roman" w:eastAsia="宋体" w:cs="Times New Roman"/>
          <w:b/>
          <w:bCs/>
          <w:spacing w:val="1"/>
          <w:sz w:val="28"/>
          <w:szCs w:val="28"/>
          <w:lang w:eastAsia="zh-CN"/>
        </w:rPr>
        <w:t>燃气设施</w:t>
      </w:r>
    </w:p>
    <w:p w14:paraId="77067969">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eastAsia="宋体" w:cs="Times New Roman"/>
          <w:spacing w:val="1"/>
          <w:sz w:val="28"/>
          <w:szCs w:val="28"/>
        </w:rPr>
      </w:pPr>
      <w:r>
        <w:rPr>
          <w:rFonts w:hint="default" w:ascii="Times New Roman" w:hAnsi="Times New Roman" w:eastAsia="宋体" w:cs="Times New Roman"/>
          <w:b/>
          <w:bCs/>
          <w:spacing w:val="1"/>
          <w:sz w:val="28"/>
          <w:szCs w:val="28"/>
          <w:lang w:eastAsia="zh-CN"/>
        </w:rPr>
        <w:t>现状晒经村全域已安装</w:t>
      </w:r>
      <w:r>
        <w:rPr>
          <w:rFonts w:hint="default" w:ascii="Times New Roman" w:hAnsi="Times New Roman" w:cs="Times New Roman"/>
          <w:b/>
          <w:bCs/>
          <w:spacing w:val="1"/>
          <w:sz w:val="28"/>
          <w:szCs w:val="28"/>
          <w:lang w:eastAsia="zh-CN"/>
        </w:rPr>
        <w:t>天然气</w:t>
      </w:r>
      <w:r>
        <w:rPr>
          <w:rFonts w:hint="default" w:ascii="Times New Roman" w:hAnsi="Times New Roman" w:eastAsia="宋体" w:cs="Times New Roman"/>
          <w:b/>
          <w:bCs/>
          <w:spacing w:val="1"/>
          <w:sz w:val="28"/>
          <w:szCs w:val="28"/>
          <w:lang w:eastAsia="zh-CN"/>
        </w:rPr>
        <w:t>管网，</w:t>
      </w:r>
      <w:r>
        <w:rPr>
          <w:rFonts w:hint="default" w:ascii="Times New Roman" w:hAnsi="Times New Roman" w:cs="Times New Roman"/>
          <w:b/>
          <w:bCs/>
          <w:spacing w:val="1"/>
          <w:sz w:val="28"/>
          <w:szCs w:val="28"/>
          <w:lang w:eastAsia="zh-CN"/>
        </w:rPr>
        <w:t>气源来自人和配气站。</w:t>
      </w:r>
      <w:r>
        <w:rPr>
          <w:rFonts w:hint="default" w:ascii="Times New Roman" w:hAnsi="Times New Roman" w:eastAsia="宋体" w:cs="Times New Roman"/>
          <w:spacing w:val="1"/>
          <w:sz w:val="28"/>
          <w:szCs w:val="28"/>
        </w:rPr>
        <w:t>规划沿村干路沿线铺设燃气主干管，其余地区敷设 D89以下支管，并配套建设箱式调压器集中供气。</w:t>
      </w:r>
    </w:p>
    <w:p w14:paraId="16D22E71">
      <w:pPr>
        <w:keepNext w:val="0"/>
        <w:keepLines w:val="0"/>
        <w:pageBreakBefore w:val="0"/>
        <w:widowControl w:val="0"/>
        <w:kinsoku/>
        <w:wordWrap/>
        <w:overflowPunct/>
        <w:topLinePunct w:val="0"/>
        <w:autoSpaceDE/>
        <w:autoSpaceDN/>
        <w:bidi w:val="0"/>
        <w:adjustRightInd/>
        <w:snapToGrid/>
        <w:spacing w:line="240" w:lineRule="auto"/>
        <w:ind w:left="0" w:right="0" w:firstLine="562" w:firstLineChars="200"/>
        <w:textAlignment w:val="auto"/>
        <w:outlineLvl w:val="1"/>
        <w:rPr>
          <w:rFonts w:hint="default" w:ascii="Times New Roman" w:hAnsi="Times New Roman" w:eastAsia="宋体"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6</w:t>
      </w:r>
      <w:r>
        <w:rPr>
          <w:rFonts w:hint="default" w:ascii="Times New Roman" w:hAnsi="Times New Roman" w:eastAsia="宋体" w:cs="Times New Roman"/>
          <w:b/>
          <w:bCs w:val="0"/>
          <w:snapToGrid/>
          <w:spacing w:val="0"/>
          <w:kern w:val="2"/>
          <w:sz w:val="28"/>
          <w:szCs w:val="28"/>
          <w:lang w:val="en-US" w:eastAsia="zh-CN" w:bidi="ar-SA"/>
        </w:rPr>
        <w:t xml:space="preserve">.2公共服务设施规划 </w:t>
      </w:r>
    </w:p>
    <w:p w14:paraId="1E4960CB">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规划期末，</w:t>
      </w:r>
      <w:r>
        <w:rPr>
          <w:rFonts w:hint="default" w:ascii="Times New Roman" w:hAnsi="Times New Roman" w:cs="Times New Roman"/>
          <w:spacing w:val="1"/>
          <w:sz w:val="28"/>
          <w:szCs w:val="28"/>
          <w:lang w:eastAsia="zh-CN"/>
        </w:rPr>
        <w:t>晒经村</w:t>
      </w:r>
      <w:r>
        <w:rPr>
          <w:rFonts w:hint="default" w:ascii="Times New Roman" w:hAnsi="Times New Roman" w:eastAsia="宋体" w:cs="Times New Roman"/>
          <w:spacing w:val="1"/>
          <w:sz w:val="28"/>
          <w:szCs w:val="28"/>
        </w:rPr>
        <w:t>域人口</w:t>
      </w:r>
      <w:r>
        <w:rPr>
          <w:rFonts w:hint="default" w:ascii="Times New Roman" w:hAnsi="Times New Roman" w:cs="Times New Roman"/>
          <w:spacing w:val="1"/>
          <w:sz w:val="28"/>
          <w:szCs w:val="28"/>
          <w:lang w:val="en-US" w:eastAsia="zh-CN"/>
        </w:rPr>
        <w:t>2</w:t>
      </w:r>
      <w:r>
        <w:rPr>
          <w:rFonts w:hint="eastAsia" w:cs="Times New Roman"/>
          <w:spacing w:val="1"/>
          <w:sz w:val="28"/>
          <w:szCs w:val="28"/>
          <w:lang w:val="en-US" w:eastAsia="zh-CN"/>
        </w:rPr>
        <w:t>5</w:t>
      </w:r>
      <w:r>
        <w:rPr>
          <w:rFonts w:hint="default" w:ascii="Times New Roman" w:hAnsi="Times New Roman" w:eastAsia="宋体" w:cs="Times New Roman"/>
          <w:spacing w:val="1"/>
          <w:sz w:val="28"/>
          <w:szCs w:val="28"/>
        </w:rPr>
        <w:t>00人，属大型村</w:t>
      </w:r>
      <w:r>
        <w:rPr>
          <w:rFonts w:hint="default" w:ascii="Times New Roman" w:hAnsi="Times New Roman" w:cs="Times New Roman"/>
          <w:spacing w:val="1"/>
          <w:sz w:val="28"/>
          <w:szCs w:val="28"/>
          <w:lang w:eastAsia="zh-CN"/>
        </w:rPr>
        <w:t>，</w:t>
      </w:r>
      <w:r>
        <w:rPr>
          <w:rFonts w:hint="default" w:ascii="Times New Roman" w:hAnsi="Times New Roman" w:eastAsia="宋体" w:cs="Times New Roman"/>
          <w:spacing w:val="1"/>
          <w:sz w:val="28"/>
          <w:szCs w:val="28"/>
        </w:rPr>
        <w:t>需要设置村管理、</w:t>
      </w:r>
      <w:r>
        <w:rPr>
          <w:rFonts w:hint="default" w:ascii="Times New Roman" w:hAnsi="Times New Roman" w:cs="Times New Roman"/>
          <w:spacing w:val="1"/>
          <w:sz w:val="28"/>
          <w:szCs w:val="28"/>
          <w:lang w:eastAsia="zh-CN"/>
        </w:rPr>
        <w:t>医疗卫生</w:t>
      </w:r>
      <w:r>
        <w:rPr>
          <w:rFonts w:hint="default" w:ascii="Times New Roman" w:hAnsi="Times New Roman" w:eastAsia="宋体" w:cs="Times New Roman"/>
          <w:spacing w:val="1"/>
          <w:sz w:val="28"/>
          <w:szCs w:val="28"/>
        </w:rPr>
        <w:t>、</w:t>
      </w:r>
      <w:r>
        <w:rPr>
          <w:rFonts w:hint="default" w:ascii="Times New Roman" w:hAnsi="Times New Roman" w:cs="Times New Roman"/>
          <w:spacing w:val="1"/>
          <w:sz w:val="28"/>
          <w:szCs w:val="28"/>
          <w:lang w:eastAsia="zh-CN"/>
        </w:rPr>
        <w:t>文化体育</w:t>
      </w:r>
      <w:r>
        <w:rPr>
          <w:rFonts w:hint="default" w:ascii="Times New Roman" w:hAnsi="Times New Roman" w:eastAsia="宋体" w:cs="Times New Roman"/>
          <w:spacing w:val="1"/>
          <w:sz w:val="28"/>
          <w:szCs w:val="28"/>
        </w:rPr>
        <w:t>、</w:t>
      </w:r>
      <w:r>
        <w:rPr>
          <w:rFonts w:hint="default" w:ascii="Times New Roman" w:hAnsi="Times New Roman" w:cs="Times New Roman"/>
          <w:spacing w:val="1"/>
          <w:sz w:val="28"/>
          <w:szCs w:val="28"/>
          <w:lang w:eastAsia="zh-CN"/>
        </w:rPr>
        <w:t>商业服务设施</w:t>
      </w:r>
      <w:r>
        <w:rPr>
          <w:rFonts w:hint="default" w:ascii="Times New Roman" w:hAnsi="Times New Roman" w:eastAsia="宋体" w:cs="Times New Roman"/>
          <w:spacing w:val="1"/>
          <w:sz w:val="28"/>
          <w:szCs w:val="28"/>
        </w:rPr>
        <w:t>。在充分征求</w:t>
      </w:r>
      <w:r>
        <w:rPr>
          <w:rFonts w:hint="default" w:ascii="Times New Roman" w:hAnsi="Times New Roman" w:cs="Times New Roman"/>
          <w:spacing w:val="1"/>
          <w:sz w:val="28"/>
          <w:szCs w:val="28"/>
          <w:lang w:eastAsia="zh-CN"/>
        </w:rPr>
        <w:t>村民</w:t>
      </w:r>
      <w:r>
        <w:rPr>
          <w:rFonts w:hint="default" w:ascii="Times New Roman" w:hAnsi="Times New Roman" w:eastAsia="宋体" w:cs="Times New Roman"/>
          <w:spacing w:val="1"/>
          <w:sz w:val="28"/>
          <w:szCs w:val="28"/>
        </w:rPr>
        <w:t>意见，满足需求又避免资源闲置的要求下，</w:t>
      </w:r>
      <w:r>
        <w:rPr>
          <w:rFonts w:hint="default" w:ascii="Times New Roman" w:hAnsi="Times New Roman" w:cs="Times New Roman"/>
          <w:spacing w:val="1"/>
          <w:sz w:val="28"/>
          <w:szCs w:val="28"/>
          <w:lang w:eastAsia="zh-CN"/>
        </w:rPr>
        <w:t>晒经村</w:t>
      </w:r>
      <w:r>
        <w:rPr>
          <w:rFonts w:hint="default" w:ascii="Times New Roman" w:hAnsi="Times New Roman" w:eastAsia="宋体" w:cs="Times New Roman"/>
          <w:spacing w:val="1"/>
          <w:sz w:val="28"/>
          <w:szCs w:val="28"/>
        </w:rPr>
        <w:t>公服设施规划如下：</w:t>
      </w:r>
    </w:p>
    <w:p w14:paraId="6369DF6A">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eastAsia="宋体" w:cs="Times New Roman"/>
          <w:b w:val="0"/>
          <w:bCs w:val="0"/>
          <w:spacing w:val="1"/>
          <w:sz w:val="28"/>
          <w:szCs w:val="28"/>
        </w:rPr>
      </w:pPr>
      <w:r>
        <w:rPr>
          <w:rFonts w:hint="default" w:ascii="Times New Roman" w:hAnsi="Times New Roman" w:eastAsia="宋体" w:cs="Times New Roman"/>
          <w:b/>
          <w:bCs/>
          <w:spacing w:val="1"/>
          <w:sz w:val="28"/>
          <w:szCs w:val="28"/>
        </w:rPr>
        <w:t>村管理</w:t>
      </w:r>
      <w:r>
        <w:rPr>
          <w:rFonts w:hint="default" w:ascii="Times New Roman" w:hAnsi="Times New Roman" w:cs="Times New Roman"/>
          <w:b/>
          <w:bCs/>
          <w:spacing w:val="1"/>
          <w:sz w:val="28"/>
          <w:szCs w:val="28"/>
          <w:lang w:eastAsia="zh-CN"/>
        </w:rPr>
        <w:t>设施。</w:t>
      </w:r>
      <w:r>
        <w:rPr>
          <w:rFonts w:hint="eastAsia" w:cs="Times New Roman"/>
          <w:b w:val="0"/>
          <w:bCs w:val="0"/>
          <w:spacing w:val="1"/>
          <w:sz w:val="28"/>
          <w:szCs w:val="28"/>
          <w:lang w:eastAsia="zh-CN"/>
        </w:rPr>
        <w:t>在村域南部新增</w:t>
      </w:r>
      <w:r>
        <w:rPr>
          <w:rFonts w:hint="default" w:ascii="Times New Roman" w:hAnsi="Times New Roman" w:cs="Times New Roman"/>
          <w:b w:val="0"/>
          <w:bCs w:val="0"/>
          <w:spacing w:val="1"/>
          <w:sz w:val="28"/>
          <w:szCs w:val="28"/>
          <w:lang w:eastAsia="zh-CN"/>
        </w:rPr>
        <w:t>村委会</w:t>
      </w:r>
      <w:r>
        <w:rPr>
          <w:rFonts w:hint="default" w:ascii="Times New Roman" w:hAnsi="Times New Roman" w:eastAsia="宋体" w:cs="Times New Roman"/>
          <w:b w:val="0"/>
          <w:bCs w:val="0"/>
          <w:spacing w:val="1"/>
          <w:sz w:val="28"/>
          <w:szCs w:val="28"/>
        </w:rPr>
        <w:t>，占地</w:t>
      </w:r>
      <w:r>
        <w:rPr>
          <w:rFonts w:hint="eastAsia" w:cs="Times New Roman"/>
          <w:b w:val="0"/>
          <w:bCs w:val="0"/>
          <w:spacing w:val="1"/>
          <w:sz w:val="28"/>
          <w:szCs w:val="28"/>
          <w:lang w:eastAsia="zh-CN"/>
        </w:rPr>
        <w:t>面积</w:t>
      </w:r>
      <w:r>
        <w:rPr>
          <w:rFonts w:hint="default" w:ascii="Times New Roman" w:hAnsi="Times New Roman" w:eastAsia="宋体" w:cs="Times New Roman"/>
          <w:b w:val="0"/>
          <w:bCs w:val="0"/>
          <w:spacing w:val="1"/>
          <w:sz w:val="28"/>
          <w:szCs w:val="28"/>
        </w:rPr>
        <w:t>0.</w:t>
      </w:r>
      <w:r>
        <w:rPr>
          <w:rFonts w:hint="eastAsia" w:cs="Times New Roman"/>
          <w:b w:val="0"/>
          <w:bCs w:val="0"/>
          <w:spacing w:val="1"/>
          <w:sz w:val="28"/>
          <w:szCs w:val="28"/>
          <w:lang w:val="en-US" w:eastAsia="zh-CN"/>
        </w:rPr>
        <w:t>24</w:t>
      </w:r>
      <w:r>
        <w:rPr>
          <w:rFonts w:hint="default" w:ascii="Times New Roman" w:hAnsi="Times New Roman" w:eastAsia="宋体" w:cs="Times New Roman"/>
          <w:b w:val="0"/>
          <w:bCs w:val="0"/>
          <w:spacing w:val="1"/>
          <w:sz w:val="28"/>
          <w:szCs w:val="28"/>
        </w:rPr>
        <w:t>公顷。</w:t>
      </w:r>
    </w:p>
    <w:p w14:paraId="59158B43">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eastAsia="宋体" w:cs="Times New Roman"/>
          <w:spacing w:val="1"/>
          <w:sz w:val="28"/>
          <w:szCs w:val="28"/>
          <w:lang w:eastAsia="zh-CN"/>
        </w:rPr>
      </w:pPr>
      <w:r>
        <w:rPr>
          <w:rFonts w:hint="default" w:ascii="Times New Roman" w:hAnsi="Times New Roman" w:cs="Times New Roman"/>
          <w:b/>
          <w:bCs/>
          <w:spacing w:val="1"/>
          <w:sz w:val="28"/>
          <w:szCs w:val="28"/>
          <w:lang w:eastAsia="zh-CN"/>
        </w:rPr>
        <w:t>医疗卫生。</w:t>
      </w:r>
      <w:r>
        <w:rPr>
          <w:rFonts w:hint="default" w:ascii="Times New Roman" w:hAnsi="Times New Roman" w:cs="Times New Roman"/>
          <w:spacing w:val="1"/>
          <w:sz w:val="28"/>
          <w:szCs w:val="28"/>
          <w:lang w:eastAsia="zh-CN"/>
        </w:rPr>
        <w:t>保留现状两处医务室，建筑面</w:t>
      </w:r>
      <w:r>
        <w:rPr>
          <w:rFonts w:hint="default" w:ascii="Times New Roman" w:hAnsi="Times New Roman" w:eastAsia="宋体" w:cs="Times New Roman"/>
          <w:spacing w:val="1"/>
          <w:sz w:val="28"/>
          <w:szCs w:val="28"/>
        </w:rPr>
        <w:t>积为100㎡。</w:t>
      </w:r>
    </w:p>
    <w:p w14:paraId="1B2C8FD3">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eastAsia="宋体" w:cs="Times New Roman"/>
          <w:b/>
          <w:bCs/>
          <w:spacing w:val="1"/>
          <w:sz w:val="28"/>
          <w:szCs w:val="28"/>
        </w:rPr>
        <w:t>文化体育：</w:t>
      </w:r>
      <w:r>
        <w:rPr>
          <w:rFonts w:hint="default" w:ascii="Times New Roman" w:hAnsi="Times New Roman" w:cs="Times New Roman"/>
          <w:spacing w:val="1"/>
          <w:sz w:val="28"/>
          <w:szCs w:val="28"/>
          <w:lang w:eastAsia="zh-CN"/>
        </w:rPr>
        <w:t>新增体育健身</w:t>
      </w:r>
      <w:r>
        <w:rPr>
          <w:rFonts w:hint="eastAsia" w:cs="Times New Roman"/>
          <w:spacing w:val="1"/>
          <w:sz w:val="28"/>
          <w:szCs w:val="28"/>
          <w:lang w:eastAsia="zh-CN"/>
        </w:rPr>
        <w:t>广场</w:t>
      </w:r>
      <w:r>
        <w:rPr>
          <w:rFonts w:hint="default" w:ascii="Times New Roman" w:hAnsi="Times New Roman" w:cs="Times New Roman"/>
          <w:spacing w:val="1"/>
          <w:sz w:val="28"/>
          <w:szCs w:val="28"/>
          <w:lang w:eastAsia="zh-CN"/>
        </w:rPr>
        <w:t>，增设体育运动设施。</w:t>
      </w:r>
    </w:p>
    <w:p w14:paraId="65DC8262">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eastAsia="宋体" w:cs="Times New Roman"/>
          <w:spacing w:val="1"/>
          <w:sz w:val="28"/>
          <w:szCs w:val="28"/>
        </w:rPr>
      </w:pPr>
      <w:r>
        <w:rPr>
          <w:rFonts w:hint="default" w:ascii="Times New Roman" w:hAnsi="Times New Roman" w:cs="Times New Roman"/>
          <w:b/>
          <w:bCs/>
          <w:spacing w:val="1"/>
          <w:sz w:val="28"/>
          <w:szCs w:val="28"/>
          <w:lang w:eastAsia="zh-CN"/>
        </w:rPr>
        <w:t>商业服务</w:t>
      </w:r>
      <w:r>
        <w:rPr>
          <w:rFonts w:hint="default" w:ascii="Times New Roman" w:hAnsi="Times New Roman" w:eastAsia="宋体" w:cs="Times New Roman"/>
          <w:spacing w:val="1"/>
          <w:sz w:val="28"/>
          <w:szCs w:val="28"/>
        </w:rPr>
        <w:t>：保留</w:t>
      </w:r>
      <w:r>
        <w:rPr>
          <w:rFonts w:hint="default" w:ascii="Times New Roman" w:hAnsi="Times New Roman" w:cs="Times New Roman"/>
          <w:spacing w:val="1"/>
          <w:sz w:val="28"/>
          <w:szCs w:val="28"/>
          <w:lang w:eastAsia="zh-CN"/>
        </w:rPr>
        <w:t>现状主村路沿线</w:t>
      </w:r>
      <w:r>
        <w:rPr>
          <w:rFonts w:hint="default" w:ascii="Times New Roman" w:hAnsi="Times New Roman" w:eastAsia="宋体" w:cs="Times New Roman"/>
          <w:spacing w:val="1"/>
          <w:sz w:val="28"/>
          <w:szCs w:val="28"/>
        </w:rPr>
        <w:t>便民商店，远期在</w:t>
      </w:r>
      <w:r>
        <w:rPr>
          <w:rFonts w:hint="default" w:ascii="Times New Roman" w:hAnsi="Times New Roman" w:cs="Times New Roman"/>
          <w:spacing w:val="1"/>
          <w:sz w:val="28"/>
          <w:szCs w:val="28"/>
          <w:lang w:eastAsia="zh-CN"/>
        </w:rPr>
        <w:t>水果交易市场内</w:t>
      </w:r>
      <w:r>
        <w:rPr>
          <w:rFonts w:hint="default" w:ascii="Times New Roman" w:hAnsi="Times New Roman" w:eastAsia="宋体" w:cs="Times New Roman"/>
          <w:spacing w:val="1"/>
          <w:sz w:val="28"/>
          <w:szCs w:val="28"/>
        </w:rPr>
        <w:t>增设农家购物中心</w:t>
      </w:r>
      <w:r>
        <w:rPr>
          <w:rFonts w:hint="default" w:ascii="Times New Roman" w:hAnsi="Times New Roman" w:cs="Times New Roman"/>
          <w:spacing w:val="1"/>
          <w:sz w:val="28"/>
          <w:szCs w:val="28"/>
          <w:lang w:eastAsia="zh-CN"/>
        </w:rPr>
        <w:t>，</w:t>
      </w:r>
      <w:r>
        <w:rPr>
          <w:rFonts w:hint="default" w:ascii="Times New Roman" w:hAnsi="Times New Roman" w:eastAsia="宋体" w:cs="Times New Roman"/>
          <w:spacing w:val="1"/>
          <w:sz w:val="28"/>
          <w:szCs w:val="28"/>
        </w:rPr>
        <w:t>建筑面积50㎡。另外，村民可根据日常生活需求，利用自己房屋改造设置便民商店。</w:t>
      </w:r>
    </w:p>
    <w:p w14:paraId="4C91F427">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napToGrid/>
          <w:spacing w:val="0"/>
          <w:kern w:val="2"/>
          <w:sz w:val="24"/>
          <w:szCs w:val="24"/>
          <w:lang w:val="en-US" w:eastAsia="zh-CN" w:bidi="ar-SA"/>
        </w:rPr>
      </w:pPr>
      <w:r>
        <w:rPr>
          <w:rFonts w:hint="default" w:ascii="Times New Roman" w:hAnsi="Times New Roman" w:eastAsia="宋体" w:cs="Times New Roman"/>
          <w:b/>
          <w:bCs/>
          <w:snapToGrid/>
          <w:spacing w:val="0"/>
          <w:kern w:val="2"/>
          <w:sz w:val="24"/>
          <w:szCs w:val="24"/>
          <w:lang w:val="en-US" w:eastAsia="zh-CN" w:bidi="ar-SA"/>
        </w:rPr>
        <w:t>表6-1 村庄公共服务设施配置建议</w:t>
      </w:r>
    </w:p>
    <w:p w14:paraId="52616E08">
      <w:pPr>
        <w:spacing w:line="74" w:lineRule="exact"/>
        <w:rPr>
          <w:rFonts w:hint="default" w:ascii="Times New Roman" w:hAnsi="Times New Roman" w:cs="Times New Roman"/>
        </w:rPr>
      </w:pPr>
    </w:p>
    <w:tbl>
      <w:tblPr>
        <w:tblStyle w:val="43"/>
        <w:tblW w:w="8258"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2"/>
        <w:gridCol w:w="2594"/>
        <w:gridCol w:w="1807"/>
        <w:gridCol w:w="1032"/>
        <w:gridCol w:w="1033"/>
      </w:tblGrid>
      <w:tr w14:paraId="35DFA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792" w:type="dxa"/>
            <w:tcBorders>
              <w:tl2br w:val="nil"/>
              <w:tr2bl w:val="nil"/>
            </w:tcBorders>
            <w:vAlign w:val="top"/>
          </w:tcPr>
          <w:p w14:paraId="7F8CCF47">
            <w:pPr>
              <w:spacing w:before="50" w:line="220" w:lineRule="auto"/>
              <w:ind w:left="68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类别</w:t>
            </w:r>
          </w:p>
        </w:tc>
        <w:tc>
          <w:tcPr>
            <w:tcW w:w="2594" w:type="dxa"/>
            <w:tcBorders>
              <w:tl2br w:val="nil"/>
              <w:tr2bl w:val="nil"/>
            </w:tcBorders>
            <w:vAlign w:val="top"/>
          </w:tcPr>
          <w:p w14:paraId="42327DF0">
            <w:pPr>
              <w:spacing w:before="50" w:line="221" w:lineRule="auto"/>
              <w:ind w:left="869"/>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建筑名</w:t>
            </w:r>
            <w:r>
              <w:rPr>
                <w:rFonts w:hint="default" w:ascii="Times New Roman" w:hAnsi="Times New Roman" w:cs="Times New Roman" w:eastAsiaTheme="minorEastAsia"/>
                <w:spacing w:val="-1"/>
                <w:sz w:val="21"/>
                <w:szCs w:val="21"/>
              </w:rPr>
              <w:t>称</w:t>
            </w:r>
          </w:p>
        </w:tc>
        <w:tc>
          <w:tcPr>
            <w:tcW w:w="1807" w:type="dxa"/>
            <w:tcBorders>
              <w:tl2br w:val="nil"/>
              <w:tr2bl w:val="nil"/>
            </w:tcBorders>
            <w:vAlign w:val="top"/>
          </w:tcPr>
          <w:p w14:paraId="338C199C">
            <w:pPr>
              <w:spacing w:before="50" w:line="219" w:lineRule="auto"/>
              <w:ind w:left="585"/>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大型村</w:t>
            </w:r>
          </w:p>
        </w:tc>
        <w:tc>
          <w:tcPr>
            <w:tcW w:w="1032" w:type="dxa"/>
            <w:tcBorders>
              <w:tl2br w:val="nil"/>
              <w:tr2bl w:val="nil"/>
            </w:tcBorders>
            <w:vAlign w:val="top"/>
          </w:tcPr>
          <w:p w14:paraId="2FE284CD">
            <w:pPr>
              <w:spacing w:before="50" w:line="219" w:lineRule="auto"/>
              <w:ind w:left="21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6"/>
                <w:sz w:val="21"/>
                <w:szCs w:val="21"/>
              </w:rPr>
              <w:t>中型村</w:t>
            </w:r>
          </w:p>
        </w:tc>
        <w:tc>
          <w:tcPr>
            <w:tcW w:w="1033" w:type="dxa"/>
            <w:tcBorders>
              <w:tl2br w:val="nil"/>
              <w:tr2bl w:val="nil"/>
            </w:tcBorders>
            <w:vAlign w:val="top"/>
          </w:tcPr>
          <w:p w14:paraId="024913CB">
            <w:pPr>
              <w:spacing w:before="50" w:line="219" w:lineRule="auto"/>
              <w:ind w:left="199"/>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4"/>
                <w:sz w:val="21"/>
                <w:szCs w:val="21"/>
              </w:rPr>
              <w:t>小</w:t>
            </w:r>
            <w:r>
              <w:rPr>
                <w:rFonts w:hint="default" w:ascii="Times New Roman" w:hAnsi="Times New Roman" w:cs="Times New Roman" w:eastAsiaTheme="minorEastAsia"/>
                <w:spacing w:val="-3"/>
                <w:sz w:val="21"/>
                <w:szCs w:val="21"/>
              </w:rPr>
              <w:t>型</w:t>
            </w:r>
            <w:r>
              <w:rPr>
                <w:rFonts w:hint="default" w:ascii="Times New Roman" w:hAnsi="Times New Roman" w:cs="Times New Roman" w:eastAsiaTheme="minorEastAsia"/>
                <w:spacing w:val="-2"/>
                <w:sz w:val="21"/>
                <w:szCs w:val="21"/>
              </w:rPr>
              <w:t>村</w:t>
            </w:r>
          </w:p>
        </w:tc>
      </w:tr>
      <w:tr w14:paraId="44DCC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792" w:type="dxa"/>
            <w:tcBorders>
              <w:tl2br w:val="nil"/>
              <w:tr2bl w:val="nil"/>
            </w:tcBorders>
            <w:vAlign w:val="top"/>
          </w:tcPr>
          <w:p w14:paraId="7D31F565">
            <w:pPr>
              <w:spacing w:before="46" w:line="219" w:lineRule="auto"/>
              <w:ind w:left="578"/>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村管</w:t>
            </w:r>
            <w:r>
              <w:rPr>
                <w:rFonts w:hint="default" w:ascii="Times New Roman" w:hAnsi="Times New Roman" w:cs="Times New Roman" w:eastAsiaTheme="minorEastAsia"/>
                <w:spacing w:val="-1"/>
                <w:sz w:val="21"/>
                <w:szCs w:val="21"/>
              </w:rPr>
              <w:t>理</w:t>
            </w:r>
          </w:p>
        </w:tc>
        <w:tc>
          <w:tcPr>
            <w:tcW w:w="2594" w:type="dxa"/>
            <w:tcBorders>
              <w:tl2br w:val="nil"/>
              <w:tr2bl w:val="nil"/>
            </w:tcBorders>
            <w:vAlign w:val="top"/>
          </w:tcPr>
          <w:p w14:paraId="3FEB3E98">
            <w:pPr>
              <w:spacing w:before="46" w:line="219" w:lineRule="auto"/>
              <w:ind w:left="759"/>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村管</w:t>
            </w:r>
            <w:r>
              <w:rPr>
                <w:rFonts w:hint="default" w:ascii="Times New Roman" w:hAnsi="Times New Roman" w:cs="Times New Roman" w:eastAsiaTheme="minorEastAsia"/>
                <w:spacing w:val="-1"/>
                <w:sz w:val="21"/>
                <w:szCs w:val="21"/>
              </w:rPr>
              <w:t>理用房</w:t>
            </w:r>
          </w:p>
        </w:tc>
        <w:tc>
          <w:tcPr>
            <w:tcW w:w="1807" w:type="dxa"/>
            <w:tcBorders>
              <w:tl2br w:val="nil"/>
              <w:tr2bl w:val="nil"/>
            </w:tcBorders>
            <w:vAlign w:val="top"/>
          </w:tcPr>
          <w:p w14:paraId="7A4056D7">
            <w:pPr>
              <w:spacing w:before="32"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9"/>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746C0CD7">
            <w:pPr>
              <w:spacing w:before="32" w:line="245" w:lineRule="exact"/>
              <w:ind w:left="454"/>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30"/>
                          <a:stretch>
                            <a:fillRect/>
                          </a:stretch>
                        </pic:blipFill>
                        <pic:spPr>
                          <a:xfrm>
                            <a:off x="0" y="0"/>
                            <a:ext cx="81180" cy="155631"/>
                          </a:xfrm>
                          <a:prstGeom prst="rect">
                            <a:avLst/>
                          </a:prstGeom>
                        </pic:spPr>
                      </pic:pic>
                    </a:graphicData>
                  </a:graphic>
                </wp:inline>
              </w:drawing>
            </w:r>
          </w:p>
        </w:tc>
        <w:tc>
          <w:tcPr>
            <w:tcW w:w="1033" w:type="dxa"/>
            <w:tcBorders>
              <w:tl2br w:val="nil"/>
              <w:tr2bl w:val="nil"/>
            </w:tcBorders>
            <w:vAlign w:val="top"/>
          </w:tcPr>
          <w:p w14:paraId="06536910">
            <w:pPr>
              <w:spacing w:before="32" w:line="245" w:lineRule="exact"/>
              <w:ind w:left="450"/>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0"/>
                          <a:stretch>
                            <a:fillRect/>
                          </a:stretch>
                        </pic:blipFill>
                        <pic:spPr>
                          <a:xfrm>
                            <a:off x="0" y="0"/>
                            <a:ext cx="81180" cy="155631"/>
                          </a:xfrm>
                          <a:prstGeom prst="rect">
                            <a:avLst/>
                          </a:prstGeom>
                        </pic:spPr>
                      </pic:pic>
                    </a:graphicData>
                  </a:graphic>
                </wp:inline>
              </w:drawing>
            </w:r>
          </w:p>
        </w:tc>
      </w:tr>
      <w:tr w14:paraId="0F17F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792" w:type="dxa"/>
            <w:vMerge w:val="restart"/>
            <w:tcBorders>
              <w:tl2br w:val="nil"/>
              <w:tr2bl w:val="nil"/>
            </w:tcBorders>
            <w:vAlign w:val="top"/>
          </w:tcPr>
          <w:p w14:paraId="748DF70F">
            <w:pPr>
              <w:spacing w:before="209" w:line="220" w:lineRule="auto"/>
              <w:ind w:left="466"/>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基</w:t>
            </w:r>
            <w:r>
              <w:rPr>
                <w:rFonts w:hint="default" w:ascii="Times New Roman" w:hAnsi="Times New Roman" w:cs="Times New Roman" w:eastAsiaTheme="minorEastAsia"/>
                <w:spacing w:val="-1"/>
                <w:sz w:val="21"/>
                <w:szCs w:val="21"/>
              </w:rPr>
              <w:t>础教育</w:t>
            </w:r>
          </w:p>
        </w:tc>
        <w:tc>
          <w:tcPr>
            <w:tcW w:w="2594" w:type="dxa"/>
            <w:tcBorders>
              <w:tl2br w:val="nil"/>
              <w:tr2bl w:val="nil"/>
            </w:tcBorders>
            <w:vAlign w:val="top"/>
          </w:tcPr>
          <w:p w14:paraId="5251F73A">
            <w:pPr>
              <w:spacing w:before="46" w:line="220" w:lineRule="auto"/>
              <w:ind w:left="648"/>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33"/>
                <w:sz w:val="21"/>
                <w:szCs w:val="21"/>
              </w:rPr>
              <w:t>托</w:t>
            </w:r>
            <w:r>
              <w:rPr>
                <w:rFonts w:hint="default" w:ascii="Times New Roman" w:hAnsi="Times New Roman" w:cs="Times New Roman" w:eastAsiaTheme="minorEastAsia"/>
                <w:spacing w:val="32"/>
                <w:sz w:val="21"/>
                <w:szCs w:val="21"/>
              </w:rPr>
              <w:t>幼</w:t>
            </w:r>
            <w:r>
              <w:rPr>
                <w:rFonts w:hint="default" w:ascii="Times New Roman" w:hAnsi="Times New Roman" w:cs="Times New Roman" w:eastAsiaTheme="minorEastAsia"/>
                <w:spacing w:val="32"/>
                <w:sz w:val="21"/>
                <w:szCs w:val="21"/>
                <w:lang w:eastAsia="zh-CN"/>
              </w:rPr>
              <w:t>（</w:t>
            </w:r>
            <w:r>
              <w:rPr>
                <w:rFonts w:hint="default" w:ascii="Times New Roman" w:hAnsi="Times New Roman" w:cs="Times New Roman" w:eastAsiaTheme="minorEastAsia"/>
                <w:spacing w:val="32"/>
                <w:sz w:val="21"/>
                <w:szCs w:val="21"/>
              </w:rPr>
              <w:t>儿</w:t>
            </w:r>
            <w:r>
              <w:rPr>
                <w:rFonts w:hint="default" w:ascii="Times New Roman" w:hAnsi="Times New Roman" w:cs="Times New Roman" w:eastAsiaTheme="minorEastAsia"/>
                <w:spacing w:val="32"/>
                <w:sz w:val="21"/>
                <w:szCs w:val="21"/>
                <w:lang w:eastAsia="zh-CN"/>
              </w:rPr>
              <w:t>）</w:t>
            </w:r>
            <w:r>
              <w:rPr>
                <w:rFonts w:hint="default" w:ascii="Times New Roman" w:hAnsi="Times New Roman" w:cs="Times New Roman" w:eastAsiaTheme="minorEastAsia"/>
                <w:spacing w:val="32"/>
                <w:sz w:val="21"/>
                <w:szCs w:val="21"/>
              </w:rPr>
              <w:t>园</w:t>
            </w:r>
          </w:p>
        </w:tc>
        <w:tc>
          <w:tcPr>
            <w:tcW w:w="1807" w:type="dxa"/>
            <w:tcBorders>
              <w:tl2br w:val="nil"/>
              <w:tr2bl w:val="nil"/>
            </w:tcBorders>
            <w:vAlign w:val="top"/>
          </w:tcPr>
          <w:p w14:paraId="1C38081D">
            <w:pPr>
              <w:spacing w:before="32"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31"/>
                          <a:stretch>
                            <a:fillRect/>
                          </a:stretch>
                        </pic:blipFill>
                        <pic:spPr>
                          <a:xfrm>
                            <a:off x="0" y="0"/>
                            <a:ext cx="81180" cy="155631"/>
                          </a:xfrm>
                          <a:prstGeom prst="rect">
                            <a:avLst/>
                          </a:prstGeom>
                        </pic:spPr>
                      </pic:pic>
                    </a:graphicData>
                  </a:graphic>
                </wp:inline>
              </w:drawing>
            </w:r>
          </w:p>
        </w:tc>
        <w:tc>
          <w:tcPr>
            <w:tcW w:w="2065" w:type="dxa"/>
            <w:gridSpan w:val="2"/>
            <w:tcBorders>
              <w:tl2br w:val="nil"/>
              <w:tr2bl w:val="nil"/>
            </w:tcBorders>
            <w:vAlign w:val="top"/>
          </w:tcPr>
          <w:p w14:paraId="172C4C25">
            <w:pPr>
              <w:spacing w:before="45" w:line="217" w:lineRule="auto"/>
              <w:ind w:left="275"/>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可</w:t>
            </w:r>
            <w:r>
              <w:rPr>
                <w:rFonts w:hint="default" w:ascii="Times New Roman" w:hAnsi="Times New Roman" w:cs="Times New Roman" w:eastAsiaTheme="minorEastAsia"/>
                <w:spacing w:val="-1"/>
                <w:sz w:val="21"/>
                <w:szCs w:val="21"/>
              </w:rPr>
              <w:t>相邻村镇解决</w:t>
            </w:r>
          </w:p>
        </w:tc>
      </w:tr>
      <w:tr w14:paraId="1527C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792" w:type="dxa"/>
            <w:vMerge w:val="continue"/>
            <w:tcBorders>
              <w:tl2br w:val="nil"/>
              <w:tr2bl w:val="nil"/>
            </w:tcBorders>
            <w:vAlign w:val="top"/>
          </w:tcPr>
          <w:p w14:paraId="7B855268">
            <w:pPr>
              <w:rPr>
                <w:rFonts w:hint="default" w:ascii="Times New Roman" w:hAnsi="Times New Roman" w:cs="Times New Roman" w:eastAsiaTheme="minorEastAsia"/>
                <w:sz w:val="21"/>
                <w:szCs w:val="21"/>
              </w:rPr>
            </w:pPr>
          </w:p>
        </w:tc>
        <w:tc>
          <w:tcPr>
            <w:tcW w:w="2594" w:type="dxa"/>
            <w:tcBorders>
              <w:tl2br w:val="nil"/>
              <w:tr2bl w:val="nil"/>
            </w:tcBorders>
            <w:vAlign w:val="top"/>
          </w:tcPr>
          <w:p w14:paraId="5D16686F">
            <w:pPr>
              <w:spacing w:before="48" w:line="222" w:lineRule="auto"/>
              <w:ind w:left="1093"/>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4"/>
                <w:sz w:val="21"/>
                <w:szCs w:val="21"/>
              </w:rPr>
              <w:t>小</w:t>
            </w:r>
            <w:r>
              <w:rPr>
                <w:rFonts w:hint="default" w:ascii="Times New Roman" w:hAnsi="Times New Roman" w:cs="Times New Roman" w:eastAsiaTheme="minorEastAsia"/>
                <w:spacing w:val="-3"/>
                <w:sz w:val="21"/>
                <w:szCs w:val="21"/>
              </w:rPr>
              <w:t>学</w:t>
            </w:r>
          </w:p>
        </w:tc>
        <w:tc>
          <w:tcPr>
            <w:tcW w:w="3872" w:type="dxa"/>
            <w:gridSpan w:val="3"/>
            <w:tcBorders>
              <w:tl2br w:val="nil"/>
              <w:tr2bl w:val="nil"/>
            </w:tcBorders>
            <w:vAlign w:val="top"/>
          </w:tcPr>
          <w:p w14:paraId="56C82C33">
            <w:pPr>
              <w:spacing w:before="48" w:line="217" w:lineRule="auto"/>
              <w:ind w:left="1179"/>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可</w:t>
            </w:r>
            <w:r>
              <w:rPr>
                <w:rFonts w:hint="default" w:ascii="Times New Roman" w:hAnsi="Times New Roman" w:cs="Times New Roman" w:eastAsiaTheme="minorEastAsia"/>
                <w:spacing w:val="-1"/>
                <w:sz w:val="21"/>
                <w:szCs w:val="21"/>
              </w:rPr>
              <w:t>相邻村镇解决</w:t>
            </w:r>
          </w:p>
        </w:tc>
      </w:tr>
      <w:tr w14:paraId="2210D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792" w:type="dxa"/>
            <w:tcBorders>
              <w:tl2br w:val="nil"/>
              <w:tr2bl w:val="nil"/>
            </w:tcBorders>
            <w:vAlign w:val="top"/>
          </w:tcPr>
          <w:p w14:paraId="1A1C564E">
            <w:pPr>
              <w:spacing w:before="46" w:line="221" w:lineRule="auto"/>
              <w:ind w:left="47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3"/>
                <w:sz w:val="21"/>
                <w:szCs w:val="21"/>
              </w:rPr>
              <w:t>医疗卫生</w:t>
            </w:r>
          </w:p>
        </w:tc>
        <w:tc>
          <w:tcPr>
            <w:tcW w:w="2594" w:type="dxa"/>
            <w:tcBorders>
              <w:tl2br w:val="nil"/>
              <w:tr2bl w:val="nil"/>
            </w:tcBorders>
            <w:vAlign w:val="top"/>
          </w:tcPr>
          <w:p w14:paraId="2A958D36">
            <w:pPr>
              <w:spacing w:before="47" w:line="219" w:lineRule="auto"/>
              <w:ind w:left="86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村</w:t>
            </w:r>
            <w:r>
              <w:rPr>
                <w:rFonts w:hint="default" w:ascii="Times New Roman" w:hAnsi="Times New Roman" w:cs="Times New Roman" w:eastAsiaTheme="minorEastAsia"/>
                <w:spacing w:val="-1"/>
                <w:sz w:val="21"/>
                <w:szCs w:val="21"/>
              </w:rPr>
              <w:t>卫生室</w:t>
            </w:r>
          </w:p>
        </w:tc>
        <w:tc>
          <w:tcPr>
            <w:tcW w:w="1807" w:type="dxa"/>
            <w:tcBorders>
              <w:tl2br w:val="nil"/>
              <w:tr2bl w:val="nil"/>
            </w:tcBorders>
            <w:vAlign w:val="top"/>
          </w:tcPr>
          <w:p w14:paraId="4134F32F">
            <w:pPr>
              <w:spacing w:before="33"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31"/>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51BE8B11">
            <w:pPr>
              <w:spacing w:before="33" w:line="245" w:lineRule="exact"/>
              <w:ind w:left="454"/>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32"/>
                          <a:stretch>
                            <a:fillRect/>
                          </a:stretch>
                        </pic:blipFill>
                        <pic:spPr>
                          <a:xfrm>
                            <a:off x="0" y="0"/>
                            <a:ext cx="81180" cy="155631"/>
                          </a:xfrm>
                          <a:prstGeom prst="rect">
                            <a:avLst/>
                          </a:prstGeom>
                        </pic:spPr>
                      </pic:pic>
                    </a:graphicData>
                  </a:graphic>
                </wp:inline>
              </w:drawing>
            </w:r>
          </w:p>
        </w:tc>
        <w:tc>
          <w:tcPr>
            <w:tcW w:w="1033" w:type="dxa"/>
            <w:tcBorders>
              <w:tl2br w:val="nil"/>
              <w:tr2bl w:val="nil"/>
            </w:tcBorders>
            <w:vAlign w:val="top"/>
          </w:tcPr>
          <w:p w14:paraId="47D7997E">
            <w:pPr>
              <w:spacing w:before="33" w:line="245" w:lineRule="exact"/>
              <w:ind w:left="450"/>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2"/>
                          <a:stretch>
                            <a:fillRect/>
                          </a:stretch>
                        </pic:blipFill>
                        <pic:spPr>
                          <a:xfrm>
                            <a:off x="0" y="0"/>
                            <a:ext cx="81180" cy="155631"/>
                          </a:xfrm>
                          <a:prstGeom prst="rect">
                            <a:avLst/>
                          </a:prstGeom>
                        </pic:spPr>
                      </pic:pic>
                    </a:graphicData>
                  </a:graphic>
                </wp:inline>
              </w:drawing>
            </w:r>
          </w:p>
        </w:tc>
      </w:tr>
      <w:tr w14:paraId="4551D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792" w:type="dxa"/>
            <w:tcBorders>
              <w:tl2br w:val="nil"/>
              <w:tr2bl w:val="nil"/>
            </w:tcBorders>
            <w:vAlign w:val="top"/>
          </w:tcPr>
          <w:p w14:paraId="0B008614">
            <w:pPr>
              <w:spacing w:before="47" w:line="217" w:lineRule="auto"/>
              <w:ind w:left="468"/>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社会</w:t>
            </w:r>
            <w:r>
              <w:rPr>
                <w:rFonts w:hint="default" w:ascii="Times New Roman" w:hAnsi="Times New Roman" w:cs="Times New Roman" w:eastAsiaTheme="minorEastAsia"/>
                <w:spacing w:val="-1"/>
                <w:sz w:val="21"/>
                <w:szCs w:val="21"/>
              </w:rPr>
              <w:t>保障</w:t>
            </w:r>
          </w:p>
        </w:tc>
        <w:tc>
          <w:tcPr>
            <w:tcW w:w="2594" w:type="dxa"/>
            <w:tcBorders>
              <w:tl2br w:val="nil"/>
              <w:tr2bl w:val="nil"/>
            </w:tcBorders>
            <w:vAlign w:val="top"/>
          </w:tcPr>
          <w:p w14:paraId="405B83CA">
            <w:pPr>
              <w:spacing w:before="47" w:line="220" w:lineRule="auto"/>
              <w:ind w:left="649"/>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养</w:t>
            </w:r>
            <w:r>
              <w:rPr>
                <w:rFonts w:hint="default" w:ascii="Times New Roman" w:hAnsi="Times New Roman" w:cs="Times New Roman" w:eastAsiaTheme="minorEastAsia"/>
                <w:spacing w:val="-1"/>
                <w:sz w:val="21"/>
                <w:szCs w:val="21"/>
              </w:rPr>
              <w:t>老服务设施</w:t>
            </w:r>
          </w:p>
        </w:tc>
        <w:tc>
          <w:tcPr>
            <w:tcW w:w="1807" w:type="dxa"/>
            <w:tcBorders>
              <w:tl2br w:val="nil"/>
              <w:tr2bl w:val="nil"/>
            </w:tcBorders>
            <w:vAlign w:val="top"/>
          </w:tcPr>
          <w:p w14:paraId="3438822D">
            <w:pPr>
              <w:spacing w:before="33"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29"/>
                          <a:stretch>
                            <a:fillRect/>
                          </a:stretch>
                        </pic:blipFill>
                        <pic:spPr>
                          <a:xfrm>
                            <a:off x="0" y="0"/>
                            <a:ext cx="81180" cy="155631"/>
                          </a:xfrm>
                          <a:prstGeom prst="rect">
                            <a:avLst/>
                          </a:prstGeom>
                        </pic:spPr>
                      </pic:pic>
                    </a:graphicData>
                  </a:graphic>
                </wp:inline>
              </w:drawing>
            </w:r>
          </w:p>
        </w:tc>
        <w:tc>
          <w:tcPr>
            <w:tcW w:w="2065" w:type="dxa"/>
            <w:gridSpan w:val="2"/>
            <w:tcBorders>
              <w:tl2br w:val="nil"/>
              <w:tr2bl w:val="nil"/>
            </w:tcBorders>
            <w:vAlign w:val="top"/>
          </w:tcPr>
          <w:p w14:paraId="6B1B441E">
            <w:pPr>
              <w:spacing w:before="47" w:line="217" w:lineRule="auto"/>
              <w:ind w:left="275"/>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可</w:t>
            </w:r>
            <w:r>
              <w:rPr>
                <w:rFonts w:hint="default" w:ascii="Times New Roman" w:hAnsi="Times New Roman" w:cs="Times New Roman" w:eastAsiaTheme="minorEastAsia"/>
                <w:spacing w:val="-1"/>
                <w:sz w:val="21"/>
                <w:szCs w:val="21"/>
              </w:rPr>
              <w:t>相邻村镇解决</w:t>
            </w:r>
          </w:p>
        </w:tc>
      </w:tr>
      <w:tr w14:paraId="22445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792" w:type="dxa"/>
            <w:tcBorders>
              <w:tl2br w:val="nil"/>
              <w:tr2bl w:val="nil"/>
            </w:tcBorders>
            <w:vAlign w:val="top"/>
          </w:tcPr>
          <w:p w14:paraId="245164E1">
            <w:pPr>
              <w:spacing w:before="47" w:line="219" w:lineRule="auto"/>
              <w:ind w:left="466"/>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殡</w:t>
            </w:r>
            <w:r>
              <w:rPr>
                <w:rFonts w:hint="default" w:ascii="Times New Roman" w:hAnsi="Times New Roman" w:cs="Times New Roman" w:eastAsiaTheme="minorEastAsia"/>
                <w:spacing w:val="-1"/>
                <w:sz w:val="21"/>
                <w:szCs w:val="21"/>
              </w:rPr>
              <w:t>葬设施</w:t>
            </w:r>
          </w:p>
        </w:tc>
        <w:tc>
          <w:tcPr>
            <w:tcW w:w="2594" w:type="dxa"/>
            <w:tcBorders>
              <w:tl2br w:val="nil"/>
              <w:tr2bl w:val="nil"/>
            </w:tcBorders>
            <w:vAlign w:val="top"/>
          </w:tcPr>
          <w:p w14:paraId="743282BA">
            <w:pPr>
              <w:spacing w:before="48" w:line="219" w:lineRule="auto"/>
              <w:ind w:left="53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1"/>
                <w:sz w:val="21"/>
                <w:szCs w:val="21"/>
              </w:rPr>
              <w:t>农村公益性公</w:t>
            </w:r>
            <w:r>
              <w:rPr>
                <w:rFonts w:hint="default" w:ascii="Times New Roman" w:hAnsi="Times New Roman" w:cs="Times New Roman" w:eastAsiaTheme="minorEastAsia"/>
                <w:sz w:val="21"/>
                <w:szCs w:val="21"/>
              </w:rPr>
              <w:t>墓</w:t>
            </w:r>
          </w:p>
        </w:tc>
        <w:tc>
          <w:tcPr>
            <w:tcW w:w="3872" w:type="dxa"/>
            <w:gridSpan w:val="3"/>
            <w:tcBorders>
              <w:tl2br w:val="nil"/>
              <w:tr2bl w:val="nil"/>
            </w:tcBorders>
            <w:vAlign w:val="top"/>
          </w:tcPr>
          <w:p w14:paraId="1211A533">
            <w:pPr>
              <w:spacing w:before="47" w:line="217" w:lineRule="auto"/>
              <w:ind w:left="1179"/>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可</w:t>
            </w:r>
            <w:r>
              <w:rPr>
                <w:rFonts w:hint="default" w:ascii="Times New Roman" w:hAnsi="Times New Roman" w:cs="Times New Roman" w:eastAsiaTheme="minorEastAsia"/>
                <w:spacing w:val="-1"/>
                <w:sz w:val="21"/>
                <w:szCs w:val="21"/>
              </w:rPr>
              <w:t>相邻村镇解决</w:t>
            </w:r>
          </w:p>
        </w:tc>
      </w:tr>
      <w:tr w14:paraId="385BB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792" w:type="dxa"/>
            <w:vMerge w:val="restart"/>
            <w:tcBorders>
              <w:tl2br w:val="nil"/>
              <w:tr2bl w:val="nil"/>
            </w:tcBorders>
            <w:vAlign w:val="top"/>
          </w:tcPr>
          <w:p w14:paraId="0B11685D">
            <w:pPr>
              <w:spacing w:line="459" w:lineRule="auto"/>
              <w:rPr>
                <w:rFonts w:hint="default" w:ascii="Times New Roman" w:hAnsi="Times New Roman" w:cs="Times New Roman" w:eastAsiaTheme="minorEastAsia"/>
                <w:sz w:val="21"/>
                <w:szCs w:val="21"/>
              </w:rPr>
            </w:pPr>
          </w:p>
          <w:p w14:paraId="52C89009">
            <w:pPr>
              <w:spacing w:before="71" w:line="220" w:lineRule="auto"/>
              <w:ind w:left="468"/>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文化</w:t>
            </w:r>
            <w:r>
              <w:rPr>
                <w:rFonts w:hint="default" w:ascii="Times New Roman" w:hAnsi="Times New Roman" w:cs="Times New Roman" w:eastAsiaTheme="minorEastAsia"/>
                <w:spacing w:val="-1"/>
                <w:sz w:val="21"/>
                <w:szCs w:val="21"/>
              </w:rPr>
              <w:t>体育</w:t>
            </w:r>
          </w:p>
        </w:tc>
        <w:tc>
          <w:tcPr>
            <w:tcW w:w="2594" w:type="dxa"/>
            <w:tcBorders>
              <w:tl2br w:val="nil"/>
              <w:tr2bl w:val="nil"/>
            </w:tcBorders>
            <w:vAlign w:val="top"/>
          </w:tcPr>
          <w:p w14:paraId="14119CD5">
            <w:pPr>
              <w:spacing w:before="49" w:line="219" w:lineRule="auto"/>
              <w:ind w:left="97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村史</w:t>
            </w:r>
            <w:r>
              <w:rPr>
                <w:rFonts w:hint="default" w:ascii="Times New Roman" w:hAnsi="Times New Roman" w:cs="Times New Roman" w:eastAsiaTheme="minorEastAsia"/>
                <w:spacing w:val="-1"/>
                <w:sz w:val="21"/>
                <w:szCs w:val="21"/>
              </w:rPr>
              <w:t>馆</w:t>
            </w:r>
          </w:p>
        </w:tc>
        <w:tc>
          <w:tcPr>
            <w:tcW w:w="1807" w:type="dxa"/>
            <w:tcBorders>
              <w:tl2br w:val="nil"/>
              <w:tr2bl w:val="nil"/>
            </w:tcBorders>
            <w:vAlign w:val="top"/>
          </w:tcPr>
          <w:p w14:paraId="50B715CF">
            <w:pPr>
              <w:spacing w:before="71" w:line="183" w:lineRule="auto"/>
              <w:ind w:left="823"/>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c>
          <w:tcPr>
            <w:tcW w:w="1032" w:type="dxa"/>
            <w:tcBorders>
              <w:tl2br w:val="nil"/>
              <w:tr2bl w:val="nil"/>
            </w:tcBorders>
            <w:vAlign w:val="top"/>
          </w:tcPr>
          <w:p w14:paraId="69CE7E8D">
            <w:pPr>
              <w:spacing w:before="71" w:line="183" w:lineRule="auto"/>
              <w:ind w:left="437"/>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c>
          <w:tcPr>
            <w:tcW w:w="1033" w:type="dxa"/>
            <w:tcBorders>
              <w:tl2br w:val="nil"/>
              <w:tr2bl w:val="nil"/>
            </w:tcBorders>
            <w:vAlign w:val="top"/>
          </w:tcPr>
          <w:p w14:paraId="7B0818B6">
            <w:pPr>
              <w:spacing w:before="71" w:line="183" w:lineRule="auto"/>
              <w:ind w:left="433"/>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r>
      <w:tr w14:paraId="56E46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792" w:type="dxa"/>
            <w:vMerge w:val="continue"/>
            <w:tcBorders>
              <w:tl2br w:val="nil"/>
              <w:tr2bl w:val="nil"/>
            </w:tcBorders>
            <w:vAlign w:val="top"/>
          </w:tcPr>
          <w:p w14:paraId="7A5BC34A">
            <w:pPr>
              <w:rPr>
                <w:rFonts w:hint="default" w:ascii="Times New Roman" w:hAnsi="Times New Roman" w:cs="Times New Roman" w:eastAsiaTheme="minorEastAsia"/>
                <w:sz w:val="21"/>
                <w:szCs w:val="21"/>
              </w:rPr>
            </w:pPr>
          </w:p>
        </w:tc>
        <w:tc>
          <w:tcPr>
            <w:tcW w:w="2594" w:type="dxa"/>
            <w:tcBorders>
              <w:tl2br w:val="nil"/>
              <w:tr2bl w:val="nil"/>
            </w:tcBorders>
            <w:vAlign w:val="top"/>
          </w:tcPr>
          <w:p w14:paraId="768DAA15">
            <w:pPr>
              <w:spacing w:before="48" w:line="221" w:lineRule="auto"/>
              <w:ind w:left="760"/>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文化活</w:t>
            </w:r>
            <w:r>
              <w:rPr>
                <w:rFonts w:hint="default" w:ascii="Times New Roman" w:hAnsi="Times New Roman" w:cs="Times New Roman" w:eastAsiaTheme="minorEastAsia"/>
                <w:spacing w:val="-1"/>
                <w:sz w:val="21"/>
                <w:szCs w:val="21"/>
              </w:rPr>
              <w:t>动室</w:t>
            </w:r>
          </w:p>
        </w:tc>
        <w:tc>
          <w:tcPr>
            <w:tcW w:w="1807" w:type="dxa"/>
            <w:tcBorders>
              <w:tl2br w:val="nil"/>
              <w:tr2bl w:val="nil"/>
            </w:tcBorders>
            <w:vAlign w:val="top"/>
          </w:tcPr>
          <w:p w14:paraId="15061265">
            <w:pPr>
              <w:spacing w:before="34"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3"/>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740E2ACB">
            <w:pPr>
              <w:spacing w:before="34" w:line="245" w:lineRule="exact"/>
              <w:ind w:left="454"/>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34"/>
                          <a:stretch>
                            <a:fillRect/>
                          </a:stretch>
                        </pic:blipFill>
                        <pic:spPr>
                          <a:xfrm>
                            <a:off x="0" y="0"/>
                            <a:ext cx="81180" cy="155631"/>
                          </a:xfrm>
                          <a:prstGeom prst="rect">
                            <a:avLst/>
                          </a:prstGeom>
                        </pic:spPr>
                      </pic:pic>
                    </a:graphicData>
                  </a:graphic>
                </wp:inline>
              </w:drawing>
            </w:r>
          </w:p>
        </w:tc>
        <w:tc>
          <w:tcPr>
            <w:tcW w:w="1033" w:type="dxa"/>
            <w:tcBorders>
              <w:tl2br w:val="nil"/>
              <w:tr2bl w:val="nil"/>
            </w:tcBorders>
            <w:vAlign w:val="top"/>
          </w:tcPr>
          <w:p w14:paraId="5F78D46B">
            <w:pPr>
              <w:spacing w:before="34" w:line="245" w:lineRule="exact"/>
              <w:ind w:left="450"/>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4"/>
                          <a:stretch>
                            <a:fillRect/>
                          </a:stretch>
                        </pic:blipFill>
                        <pic:spPr>
                          <a:xfrm>
                            <a:off x="0" y="0"/>
                            <a:ext cx="81180" cy="155631"/>
                          </a:xfrm>
                          <a:prstGeom prst="rect">
                            <a:avLst/>
                          </a:prstGeom>
                        </pic:spPr>
                      </pic:pic>
                    </a:graphicData>
                  </a:graphic>
                </wp:inline>
              </w:drawing>
            </w:r>
          </w:p>
        </w:tc>
      </w:tr>
      <w:tr w14:paraId="691A6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792" w:type="dxa"/>
            <w:vMerge w:val="continue"/>
            <w:tcBorders>
              <w:tl2br w:val="nil"/>
              <w:tr2bl w:val="nil"/>
            </w:tcBorders>
            <w:vAlign w:val="top"/>
          </w:tcPr>
          <w:p w14:paraId="5B6B0812">
            <w:pPr>
              <w:rPr>
                <w:rFonts w:hint="default" w:ascii="Times New Roman" w:hAnsi="Times New Roman" w:cs="Times New Roman" w:eastAsiaTheme="minorEastAsia"/>
                <w:sz w:val="21"/>
                <w:szCs w:val="21"/>
              </w:rPr>
            </w:pPr>
          </w:p>
        </w:tc>
        <w:tc>
          <w:tcPr>
            <w:tcW w:w="2594" w:type="dxa"/>
            <w:tcBorders>
              <w:tl2br w:val="nil"/>
              <w:tr2bl w:val="nil"/>
            </w:tcBorders>
            <w:vAlign w:val="top"/>
          </w:tcPr>
          <w:p w14:paraId="68A99F20">
            <w:pPr>
              <w:spacing w:before="51" w:line="219" w:lineRule="auto"/>
              <w:ind w:left="998"/>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10"/>
                <w:sz w:val="21"/>
                <w:szCs w:val="21"/>
              </w:rPr>
              <w:t>图</w:t>
            </w:r>
            <w:r>
              <w:rPr>
                <w:rFonts w:hint="default" w:ascii="Times New Roman" w:hAnsi="Times New Roman" w:cs="Times New Roman" w:eastAsiaTheme="minorEastAsia"/>
                <w:spacing w:val="-9"/>
                <w:sz w:val="21"/>
                <w:szCs w:val="21"/>
              </w:rPr>
              <w:t>书室</w:t>
            </w:r>
          </w:p>
        </w:tc>
        <w:tc>
          <w:tcPr>
            <w:tcW w:w="1807" w:type="dxa"/>
            <w:tcBorders>
              <w:tl2br w:val="nil"/>
              <w:tr2bl w:val="nil"/>
            </w:tcBorders>
            <w:vAlign w:val="top"/>
          </w:tcPr>
          <w:p w14:paraId="418E92E5">
            <w:pPr>
              <w:spacing w:before="37"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9"/>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45897403">
            <w:pPr>
              <w:spacing w:before="73" w:line="183" w:lineRule="auto"/>
              <w:ind w:left="437"/>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c>
          <w:tcPr>
            <w:tcW w:w="1033" w:type="dxa"/>
            <w:tcBorders>
              <w:tl2br w:val="nil"/>
              <w:tr2bl w:val="nil"/>
            </w:tcBorders>
            <w:vAlign w:val="top"/>
          </w:tcPr>
          <w:p w14:paraId="1B021830">
            <w:pPr>
              <w:spacing w:before="73" w:line="183" w:lineRule="auto"/>
              <w:ind w:left="433"/>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r>
      <w:tr w14:paraId="3161F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792" w:type="dxa"/>
            <w:vMerge w:val="continue"/>
            <w:tcBorders>
              <w:tl2br w:val="nil"/>
              <w:tr2bl w:val="nil"/>
            </w:tcBorders>
            <w:vAlign w:val="top"/>
          </w:tcPr>
          <w:p w14:paraId="1DC756B6">
            <w:pPr>
              <w:rPr>
                <w:rFonts w:hint="default" w:ascii="Times New Roman" w:hAnsi="Times New Roman" w:cs="Times New Roman" w:eastAsiaTheme="minorEastAsia"/>
                <w:sz w:val="21"/>
                <w:szCs w:val="21"/>
              </w:rPr>
            </w:pPr>
          </w:p>
        </w:tc>
        <w:tc>
          <w:tcPr>
            <w:tcW w:w="2594" w:type="dxa"/>
            <w:tcBorders>
              <w:tl2br w:val="nil"/>
              <w:tr2bl w:val="nil"/>
            </w:tcBorders>
            <w:vAlign w:val="top"/>
          </w:tcPr>
          <w:p w14:paraId="06D9C710">
            <w:pPr>
              <w:spacing w:before="49" w:line="220" w:lineRule="auto"/>
              <w:ind w:left="42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1"/>
                <w:sz w:val="21"/>
                <w:szCs w:val="21"/>
              </w:rPr>
              <w:t>健身娱乐活动</w:t>
            </w:r>
            <w:r>
              <w:rPr>
                <w:rFonts w:hint="default" w:ascii="Times New Roman" w:hAnsi="Times New Roman" w:cs="Times New Roman" w:eastAsiaTheme="minorEastAsia"/>
                <w:sz w:val="21"/>
                <w:szCs w:val="21"/>
              </w:rPr>
              <w:t>场所</w:t>
            </w:r>
          </w:p>
        </w:tc>
        <w:tc>
          <w:tcPr>
            <w:tcW w:w="1807" w:type="dxa"/>
            <w:tcBorders>
              <w:tl2br w:val="nil"/>
              <w:tr2bl w:val="nil"/>
            </w:tcBorders>
            <w:vAlign w:val="top"/>
          </w:tcPr>
          <w:p w14:paraId="7A763566">
            <w:pPr>
              <w:spacing w:before="35"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3"/>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4502DE9A">
            <w:pPr>
              <w:spacing w:before="35" w:line="245" w:lineRule="exact"/>
              <w:ind w:left="454"/>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34"/>
                          <a:stretch>
                            <a:fillRect/>
                          </a:stretch>
                        </pic:blipFill>
                        <pic:spPr>
                          <a:xfrm>
                            <a:off x="0" y="0"/>
                            <a:ext cx="81180" cy="155631"/>
                          </a:xfrm>
                          <a:prstGeom prst="rect">
                            <a:avLst/>
                          </a:prstGeom>
                        </pic:spPr>
                      </pic:pic>
                    </a:graphicData>
                  </a:graphic>
                </wp:inline>
              </w:drawing>
            </w:r>
          </w:p>
        </w:tc>
        <w:tc>
          <w:tcPr>
            <w:tcW w:w="1033" w:type="dxa"/>
            <w:tcBorders>
              <w:tl2br w:val="nil"/>
              <w:tr2bl w:val="nil"/>
            </w:tcBorders>
            <w:vAlign w:val="top"/>
          </w:tcPr>
          <w:p w14:paraId="5E186587">
            <w:pPr>
              <w:spacing w:before="35" w:line="245" w:lineRule="exact"/>
              <w:ind w:left="450"/>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4"/>
                          <a:stretch>
                            <a:fillRect/>
                          </a:stretch>
                        </pic:blipFill>
                        <pic:spPr>
                          <a:xfrm>
                            <a:off x="0" y="0"/>
                            <a:ext cx="81180" cy="155631"/>
                          </a:xfrm>
                          <a:prstGeom prst="rect">
                            <a:avLst/>
                          </a:prstGeom>
                        </pic:spPr>
                      </pic:pic>
                    </a:graphicData>
                  </a:graphic>
                </wp:inline>
              </w:drawing>
            </w:r>
          </w:p>
        </w:tc>
      </w:tr>
      <w:tr w14:paraId="41C67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792" w:type="dxa"/>
            <w:vMerge w:val="restart"/>
            <w:tcBorders>
              <w:tl2br w:val="nil"/>
              <w:tr2bl w:val="nil"/>
            </w:tcBorders>
            <w:vAlign w:val="top"/>
          </w:tcPr>
          <w:p w14:paraId="13932D6E">
            <w:pPr>
              <w:spacing w:line="298" w:lineRule="auto"/>
              <w:rPr>
                <w:rFonts w:hint="default" w:ascii="Times New Roman" w:hAnsi="Times New Roman" w:cs="Times New Roman" w:eastAsiaTheme="minorEastAsia"/>
                <w:sz w:val="21"/>
                <w:szCs w:val="21"/>
              </w:rPr>
            </w:pPr>
          </w:p>
          <w:p w14:paraId="12C7BC48">
            <w:pPr>
              <w:spacing w:before="71" w:line="220" w:lineRule="auto"/>
              <w:ind w:left="471"/>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商业服务</w:t>
            </w:r>
          </w:p>
        </w:tc>
        <w:tc>
          <w:tcPr>
            <w:tcW w:w="2594" w:type="dxa"/>
            <w:tcBorders>
              <w:tl2br w:val="nil"/>
              <w:tr2bl w:val="nil"/>
            </w:tcBorders>
            <w:vAlign w:val="top"/>
          </w:tcPr>
          <w:p w14:paraId="5F3579E8">
            <w:pPr>
              <w:spacing w:before="49" w:line="220" w:lineRule="auto"/>
              <w:ind w:left="872"/>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3"/>
                <w:sz w:val="21"/>
                <w:szCs w:val="21"/>
              </w:rPr>
              <w:t>市</w:t>
            </w:r>
            <w:r>
              <w:rPr>
                <w:rFonts w:hint="default" w:ascii="Times New Roman" w:hAnsi="Times New Roman" w:cs="Times New Roman" w:eastAsiaTheme="minorEastAsia"/>
                <w:spacing w:val="-2"/>
                <w:sz w:val="21"/>
                <w:szCs w:val="21"/>
              </w:rPr>
              <w:t>场设施</w:t>
            </w:r>
          </w:p>
        </w:tc>
        <w:tc>
          <w:tcPr>
            <w:tcW w:w="1807" w:type="dxa"/>
            <w:tcBorders>
              <w:tl2br w:val="nil"/>
              <w:tr2bl w:val="nil"/>
            </w:tcBorders>
            <w:vAlign w:val="top"/>
          </w:tcPr>
          <w:p w14:paraId="60A08581">
            <w:pPr>
              <w:spacing w:before="35"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29"/>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074823CD">
            <w:pPr>
              <w:spacing w:before="71" w:line="183" w:lineRule="auto"/>
              <w:ind w:left="437"/>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c>
          <w:tcPr>
            <w:tcW w:w="1033" w:type="dxa"/>
            <w:tcBorders>
              <w:tl2br w:val="nil"/>
              <w:tr2bl w:val="nil"/>
            </w:tcBorders>
            <w:vAlign w:val="top"/>
          </w:tcPr>
          <w:p w14:paraId="09170DBF">
            <w:pPr>
              <w:spacing w:before="71" w:line="183" w:lineRule="auto"/>
              <w:ind w:left="433"/>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r>
      <w:tr w14:paraId="6AB0B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792" w:type="dxa"/>
            <w:vMerge w:val="continue"/>
            <w:tcBorders>
              <w:tl2br w:val="nil"/>
              <w:tr2bl w:val="nil"/>
            </w:tcBorders>
            <w:vAlign w:val="top"/>
          </w:tcPr>
          <w:p w14:paraId="016107D8">
            <w:pPr>
              <w:rPr>
                <w:rFonts w:hint="default" w:ascii="Times New Roman" w:hAnsi="Times New Roman" w:cs="Times New Roman" w:eastAsiaTheme="minorEastAsia"/>
                <w:sz w:val="21"/>
                <w:szCs w:val="21"/>
              </w:rPr>
            </w:pPr>
          </w:p>
        </w:tc>
        <w:tc>
          <w:tcPr>
            <w:tcW w:w="2594" w:type="dxa"/>
            <w:tcBorders>
              <w:tl2br w:val="nil"/>
              <w:tr2bl w:val="nil"/>
            </w:tcBorders>
            <w:vAlign w:val="top"/>
          </w:tcPr>
          <w:p w14:paraId="197F5A29">
            <w:pPr>
              <w:spacing w:before="48" w:line="222" w:lineRule="auto"/>
              <w:ind w:left="97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2"/>
                <w:sz w:val="21"/>
                <w:szCs w:val="21"/>
              </w:rPr>
              <w:t>放心</w:t>
            </w:r>
            <w:r>
              <w:rPr>
                <w:rFonts w:hint="default" w:ascii="Times New Roman" w:hAnsi="Times New Roman" w:cs="Times New Roman" w:eastAsiaTheme="minorEastAsia"/>
                <w:spacing w:val="-1"/>
                <w:sz w:val="21"/>
                <w:szCs w:val="21"/>
              </w:rPr>
              <w:t>店</w:t>
            </w:r>
          </w:p>
        </w:tc>
        <w:tc>
          <w:tcPr>
            <w:tcW w:w="1807" w:type="dxa"/>
            <w:tcBorders>
              <w:tl2br w:val="nil"/>
              <w:tr2bl w:val="nil"/>
            </w:tcBorders>
            <w:vAlign w:val="top"/>
          </w:tcPr>
          <w:p w14:paraId="67B22C20">
            <w:pPr>
              <w:spacing w:before="35"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3"/>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33795B35">
            <w:pPr>
              <w:spacing w:before="35" w:line="245" w:lineRule="exact"/>
              <w:ind w:left="454"/>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34"/>
                          <a:stretch>
                            <a:fillRect/>
                          </a:stretch>
                        </pic:blipFill>
                        <pic:spPr>
                          <a:xfrm>
                            <a:off x="0" y="0"/>
                            <a:ext cx="81180" cy="155631"/>
                          </a:xfrm>
                          <a:prstGeom prst="rect">
                            <a:avLst/>
                          </a:prstGeom>
                        </pic:spPr>
                      </pic:pic>
                    </a:graphicData>
                  </a:graphic>
                </wp:inline>
              </w:drawing>
            </w:r>
          </w:p>
        </w:tc>
        <w:tc>
          <w:tcPr>
            <w:tcW w:w="1033" w:type="dxa"/>
            <w:tcBorders>
              <w:tl2br w:val="nil"/>
              <w:tr2bl w:val="nil"/>
            </w:tcBorders>
            <w:vAlign w:val="top"/>
          </w:tcPr>
          <w:p w14:paraId="21B3A88C">
            <w:pPr>
              <w:spacing w:before="71" w:line="183" w:lineRule="auto"/>
              <w:ind w:left="433"/>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r>
      <w:tr w14:paraId="3789F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792" w:type="dxa"/>
            <w:vMerge w:val="continue"/>
            <w:tcBorders>
              <w:tl2br w:val="nil"/>
              <w:tr2bl w:val="nil"/>
            </w:tcBorders>
            <w:vAlign w:val="top"/>
          </w:tcPr>
          <w:p w14:paraId="14BA533B">
            <w:pPr>
              <w:rPr>
                <w:rFonts w:hint="default" w:ascii="Times New Roman" w:hAnsi="Times New Roman" w:cs="Times New Roman" w:eastAsiaTheme="minorEastAsia"/>
                <w:sz w:val="21"/>
                <w:szCs w:val="21"/>
              </w:rPr>
            </w:pPr>
          </w:p>
        </w:tc>
        <w:tc>
          <w:tcPr>
            <w:tcW w:w="2594" w:type="dxa"/>
            <w:tcBorders>
              <w:tl2br w:val="nil"/>
              <w:tr2bl w:val="nil"/>
            </w:tcBorders>
            <w:vAlign w:val="top"/>
          </w:tcPr>
          <w:p w14:paraId="16FED55B">
            <w:pPr>
              <w:spacing w:before="50" w:line="219" w:lineRule="auto"/>
              <w:ind w:left="538"/>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1"/>
                <w:sz w:val="21"/>
                <w:szCs w:val="21"/>
              </w:rPr>
              <w:t>村邮政、快递站</w:t>
            </w:r>
          </w:p>
        </w:tc>
        <w:tc>
          <w:tcPr>
            <w:tcW w:w="1807" w:type="dxa"/>
            <w:tcBorders>
              <w:tl2br w:val="nil"/>
              <w:tr2bl w:val="nil"/>
            </w:tcBorders>
            <w:vAlign w:val="top"/>
          </w:tcPr>
          <w:p w14:paraId="428E646D">
            <w:pPr>
              <w:spacing w:before="36" w:line="245" w:lineRule="exact"/>
              <w:ind w:left="839"/>
              <w:rPr>
                <w:rFonts w:hint="default" w:ascii="Times New Roman" w:hAnsi="Times New Roman" w:cs="Times New Roman" w:eastAsiaTheme="minorEastAsia"/>
                <w:sz w:val="21"/>
                <w:szCs w:val="21"/>
              </w:rPr>
            </w:pPr>
            <w:r>
              <w:rPr>
                <w:rFonts w:hint="default" w:ascii="Times New Roman" w:hAnsi="Times New Roman" w:cs="Times New Roman" w:eastAsiaTheme="minorEastAsia"/>
                <w:position w:val="-5"/>
                <w:sz w:val="21"/>
                <w:szCs w:val="21"/>
              </w:rPr>
              <w:drawing>
                <wp:inline distT="0" distB="0" distL="0" distR="0">
                  <wp:extent cx="80645" cy="155575"/>
                  <wp:effectExtent l="0" t="0" r="14605" b="1651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1"/>
                          <a:stretch>
                            <a:fillRect/>
                          </a:stretch>
                        </pic:blipFill>
                        <pic:spPr>
                          <a:xfrm>
                            <a:off x="0" y="0"/>
                            <a:ext cx="81180" cy="155631"/>
                          </a:xfrm>
                          <a:prstGeom prst="rect">
                            <a:avLst/>
                          </a:prstGeom>
                        </pic:spPr>
                      </pic:pic>
                    </a:graphicData>
                  </a:graphic>
                </wp:inline>
              </w:drawing>
            </w:r>
          </w:p>
        </w:tc>
        <w:tc>
          <w:tcPr>
            <w:tcW w:w="1032" w:type="dxa"/>
            <w:tcBorders>
              <w:tl2br w:val="nil"/>
              <w:tr2bl w:val="nil"/>
            </w:tcBorders>
            <w:vAlign w:val="top"/>
          </w:tcPr>
          <w:p w14:paraId="6D9D4870">
            <w:pPr>
              <w:spacing w:before="72" w:line="183" w:lineRule="auto"/>
              <w:ind w:left="437"/>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c>
          <w:tcPr>
            <w:tcW w:w="1033" w:type="dxa"/>
            <w:tcBorders>
              <w:tl2br w:val="nil"/>
              <w:tr2bl w:val="nil"/>
            </w:tcBorders>
            <w:vAlign w:val="top"/>
          </w:tcPr>
          <w:p w14:paraId="5BAED034">
            <w:pPr>
              <w:spacing w:before="72" w:line="183" w:lineRule="auto"/>
              <w:ind w:left="433"/>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14:textOutline w14:w="3175" w14:cap="flat" w14:cmpd="sng">
                  <w14:solidFill>
                    <w14:srgbClr w14:val="000000"/>
                  </w14:solidFill>
                  <w14:prstDash w14:val="solid"/>
                  <w14:miter w14:val="0"/>
                </w14:textOutline>
              </w:rPr>
              <w:t>O</w:t>
            </w:r>
          </w:p>
        </w:tc>
      </w:tr>
      <w:tr w14:paraId="06187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2" w:hRule="atLeast"/>
        </w:trPr>
        <w:tc>
          <w:tcPr>
            <w:tcW w:w="8258" w:type="dxa"/>
            <w:gridSpan w:val="5"/>
            <w:tcBorders>
              <w:tl2br w:val="nil"/>
              <w:tr2bl w:val="nil"/>
            </w:tcBorders>
            <w:vAlign w:val="top"/>
          </w:tcPr>
          <w:p w14:paraId="1CF9DBB8">
            <w:pPr>
              <w:spacing w:before="40" w:line="266" w:lineRule="auto"/>
              <w:ind w:left="116" w:right="107"/>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4"/>
                <w:sz w:val="21"/>
                <w:szCs w:val="21"/>
              </w:rPr>
              <w:t xml:space="preserve">注： </w:t>
            </w:r>
            <w:r>
              <w:rPr>
                <w:rFonts w:hint="default" w:ascii="Times New Roman" w:hAnsi="Times New Roman" w:cs="Times New Roman" w:eastAsiaTheme="minorEastAsia"/>
                <w:position w:val="-4"/>
                <w:sz w:val="21"/>
                <w:szCs w:val="21"/>
              </w:rPr>
              <w:drawing>
                <wp:inline distT="0" distB="0" distL="0" distR="0">
                  <wp:extent cx="80645" cy="155575"/>
                  <wp:effectExtent l="0" t="0" r="14605" b="1651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31"/>
                          <a:stretch>
                            <a:fillRect/>
                          </a:stretch>
                        </pic:blipFill>
                        <pic:spPr>
                          <a:xfrm>
                            <a:off x="0" y="0"/>
                            <a:ext cx="81180" cy="155631"/>
                          </a:xfrm>
                          <a:prstGeom prst="rect">
                            <a:avLst/>
                          </a:prstGeom>
                        </pic:spPr>
                      </pic:pic>
                    </a:graphicData>
                  </a:graphic>
                </wp:inline>
              </w:drawing>
            </w:r>
            <w:r>
              <w:rPr>
                <w:rFonts w:hint="default" w:ascii="Times New Roman" w:hAnsi="Times New Roman" w:cs="Times New Roman" w:eastAsiaTheme="minorEastAsia"/>
                <w:spacing w:val="-4"/>
                <w:sz w:val="21"/>
                <w:szCs w:val="21"/>
              </w:rPr>
              <w:t xml:space="preserve">表示必须配置， </w:t>
            </w:r>
            <w:r>
              <w:rPr>
                <w:rFonts w:hint="default" w:ascii="Times New Roman" w:hAnsi="Times New Roman" w:cs="Times New Roman" w:eastAsiaTheme="minorEastAsia"/>
                <w:spacing w:val="-3"/>
                <w:sz w:val="21"/>
                <w:szCs w:val="21"/>
                <w14:textOutline w14:w="3175" w14:cap="flat" w14:cmpd="sng">
                  <w14:solidFill>
                    <w14:srgbClr w14:val="000000"/>
                  </w14:solidFill>
                  <w14:prstDash w14:val="solid"/>
                  <w14:miter w14:val="0"/>
                </w14:textOutline>
              </w:rPr>
              <w:t>O</w:t>
            </w:r>
            <w:r>
              <w:rPr>
                <w:rFonts w:hint="default" w:ascii="Times New Roman" w:hAnsi="Times New Roman" w:cs="Times New Roman" w:eastAsiaTheme="minorEastAsia"/>
                <w:spacing w:val="-4"/>
                <w:sz w:val="21"/>
                <w:szCs w:val="21"/>
              </w:rPr>
              <w:t>表示可根据实际情况选择性配置；村常住 ＞2000 人为大型</w:t>
            </w:r>
            <w:r>
              <w:rPr>
                <w:rFonts w:hint="default" w:ascii="Times New Roman" w:hAnsi="Times New Roman" w:cs="Times New Roman" w:eastAsiaTheme="minorEastAsia"/>
                <w:spacing w:val="-14"/>
                <w:sz w:val="21"/>
                <w:szCs w:val="21"/>
              </w:rPr>
              <w:t>村</w:t>
            </w:r>
            <w:r>
              <w:rPr>
                <w:rFonts w:hint="default" w:ascii="Times New Roman" w:hAnsi="Times New Roman" w:cs="Times New Roman" w:eastAsiaTheme="minorEastAsia"/>
                <w:spacing w:val="-11"/>
                <w:sz w:val="21"/>
                <w:szCs w:val="21"/>
              </w:rPr>
              <w:t>、</w:t>
            </w:r>
            <w:r>
              <w:rPr>
                <w:rFonts w:hint="default" w:ascii="Times New Roman" w:hAnsi="Times New Roman" w:cs="Times New Roman" w:eastAsiaTheme="minorEastAsia"/>
                <w:spacing w:val="-7"/>
                <w:sz w:val="21"/>
                <w:szCs w:val="21"/>
              </w:rPr>
              <w:t xml:space="preserve"> 1000-2000 人为中型村；＜1000 人为小型村。</w:t>
            </w:r>
          </w:p>
          <w:p w14:paraId="18B867C4">
            <w:pPr>
              <w:spacing w:line="216" w:lineRule="auto"/>
              <w:ind w:left="116"/>
              <w:rPr>
                <w:rFonts w:hint="default" w:ascii="Times New Roman" w:hAnsi="Times New Roman" w:cs="Times New Roman" w:eastAsiaTheme="minorEastAsia"/>
                <w:sz w:val="21"/>
                <w:szCs w:val="21"/>
              </w:rPr>
            </w:pPr>
            <w:r>
              <w:rPr>
                <w:rFonts w:hint="default" w:ascii="Times New Roman" w:hAnsi="Times New Roman" w:cs="Times New Roman" w:eastAsiaTheme="minorEastAsia"/>
                <w:spacing w:val="-8"/>
                <w:sz w:val="21"/>
                <w:szCs w:val="21"/>
              </w:rPr>
              <w:t>此表仅供参</w:t>
            </w:r>
            <w:r>
              <w:rPr>
                <w:rFonts w:hint="default" w:ascii="Times New Roman" w:hAnsi="Times New Roman" w:cs="Times New Roman" w:eastAsiaTheme="minorEastAsia"/>
                <w:spacing w:val="-4"/>
                <w:sz w:val="21"/>
                <w:szCs w:val="21"/>
              </w:rPr>
              <w:t>考， 可结合相关部门实际需求进行优化调整</w:t>
            </w:r>
          </w:p>
        </w:tc>
      </w:tr>
    </w:tbl>
    <w:p w14:paraId="2EB7F83A">
      <w:pPr>
        <w:spacing w:line="369" w:lineRule="auto"/>
        <w:ind w:left="28" w:right="258" w:firstLine="664"/>
        <w:rPr>
          <w:rFonts w:hint="default" w:ascii="Times New Roman" w:hAnsi="Times New Roman" w:eastAsia="宋体" w:cs="Times New Roman"/>
          <w:spacing w:val="1"/>
          <w:sz w:val="28"/>
          <w:szCs w:val="28"/>
        </w:rPr>
      </w:pPr>
    </w:p>
    <w:p w14:paraId="1825E1A5">
      <w:pPr>
        <w:widowControl w:val="0"/>
        <w:numPr>
          <w:ilvl w:val="0"/>
          <w:numId w:val="0"/>
        </w:numPr>
        <w:jc w:val="center"/>
        <w:outlineLvl w:val="0"/>
        <w:rPr>
          <w:rFonts w:hint="default" w:ascii="Times New Roman" w:hAnsi="Times New Roman" w:eastAsia="黑体" w:cs="Times New Roman"/>
          <w:b/>
          <w:bCs/>
          <w:sz w:val="32"/>
          <w:szCs w:val="32"/>
          <w:lang w:val="en-US" w:eastAsia="zh-CN"/>
        </w:rPr>
      </w:pPr>
      <w:bookmarkStart w:id="18" w:name="_Toc13362"/>
      <w:bookmarkStart w:id="19" w:name="_Toc14372218"/>
      <w:r>
        <w:rPr>
          <w:rFonts w:hint="default" w:ascii="Times New Roman" w:hAnsi="Times New Roman" w:eastAsia="黑体" w:cs="Times New Roman"/>
          <w:b/>
          <w:bCs/>
          <w:sz w:val="32"/>
          <w:szCs w:val="32"/>
          <w:lang w:val="en-US" w:eastAsia="zh-CN"/>
        </w:rPr>
        <w:t>第七章 乡村建筑风貌指引</w:t>
      </w:r>
      <w:bookmarkEnd w:id="18"/>
    </w:p>
    <w:p w14:paraId="7408C123">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left"/>
        <w:textAlignment w:val="auto"/>
        <w:rPr>
          <w:rFonts w:hint="default" w:ascii="Times New Roman" w:hAnsi="Times New Roman" w:eastAsia="宋体" w:cs="Times New Roman"/>
          <w:spacing w:val="1"/>
          <w:sz w:val="28"/>
          <w:szCs w:val="28"/>
        </w:rPr>
      </w:pPr>
      <w:r>
        <w:rPr>
          <w:rFonts w:hint="default" w:ascii="Times New Roman" w:hAnsi="Times New Roman" w:cs="Times New Roman"/>
          <w:spacing w:val="1"/>
          <w:sz w:val="28"/>
          <w:szCs w:val="28"/>
          <w:lang w:eastAsia="zh-CN"/>
        </w:rPr>
        <w:t>晒经村</w:t>
      </w:r>
      <w:r>
        <w:rPr>
          <w:rFonts w:hint="default" w:ascii="Times New Roman" w:hAnsi="Times New Roman" w:eastAsia="宋体" w:cs="Times New Roman"/>
          <w:spacing w:val="1"/>
          <w:sz w:val="28"/>
          <w:szCs w:val="28"/>
        </w:rPr>
        <w:t>现状农房外观参差不齐，大多为2-3层以内的砖混结构建筑，</w:t>
      </w:r>
      <w:r>
        <w:rPr>
          <w:rFonts w:hint="default" w:ascii="Times New Roman" w:hAnsi="Times New Roman" w:cs="Times New Roman"/>
          <w:spacing w:val="1"/>
          <w:sz w:val="28"/>
          <w:szCs w:val="28"/>
          <w:lang w:eastAsia="zh-CN"/>
        </w:rPr>
        <w:t>建筑风貌</w:t>
      </w:r>
      <w:r>
        <w:rPr>
          <w:rFonts w:hint="default" w:ascii="Times New Roman" w:hAnsi="Times New Roman" w:eastAsia="宋体" w:cs="Times New Roman"/>
          <w:spacing w:val="1"/>
          <w:sz w:val="28"/>
          <w:szCs w:val="28"/>
        </w:rPr>
        <w:t>特色不突出，外观风貌较为杂乱。规划坚持节省成本、突出特色的原则，现对</w:t>
      </w:r>
      <w:r>
        <w:rPr>
          <w:rFonts w:hint="default" w:ascii="Times New Roman" w:hAnsi="Times New Roman" w:cs="Times New Roman"/>
          <w:spacing w:val="1"/>
          <w:sz w:val="28"/>
          <w:szCs w:val="28"/>
          <w:lang w:eastAsia="zh-CN"/>
        </w:rPr>
        <w:t>晒经村</w:t>
      </w:r>
      <w:r>
        <w:rPr>
          <w:rFonts w:hint="default" w:ascii="Times New Roman" w:hAnsi="Times New Roman" w:eastAsia="宋体" w:cs="Times New Roman"/>
          <w:spacing w:val="1"/>
          <w:sz w:val="28"/>
          <w:szCs w:val="28"/>
        </w:rPr>
        <w:t>村域内建筑提出以下</w:t>
      </w:r>
      <w:r>
        <w:rPr>
          <w:rFonts w:hint="default" w:ascii="Times New Roman" w:hAnsi="Times New Roman" w:cs="Times New Roman"/>
          <w:spacing w:val="1"/>
          <w:sz w:val="28"/>
          <w:szCs w:val="28"/>
          <w:lang w:eastAsia="zh-CN"/>
        </w:rPr>
        <w:t>风貌指引</w:t>
      </w:r>
      <w:r>
        <w:rPr>
          <w:rFonts w:hint="default" w:ascii="Times New Roman" w:hAnsi="Times New Roman" w:eastAsia="宋体" w:cs="Times New Roman"/>
          <w:spacing w:val="1"/>
          <w:sz w:val="28"/>
          <w:szCs w:val="28"/>
        </w:rPr>
        <w:t>要求：</w:t>
      </w:r>
    </w:p>
    <w:p w14:paraId="7D6C08AB">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7.1建筑风貌</w:t>
      </w:r>
    </w:p>
    <w:p w14:paraId="649F031A">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建筑风貌整治应延续乡土建筑特色，避免一般村庄风貌的焕然一新和过度人工化。建筑整治重点是改善农民基本的生活条件，有利于促进农民生活方式的转变。</w:t>
      </w:r>
    </w:p>
    <w:p w14:paraId="763C5E98">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具有地方地域特色的各类构筑物，在整治中必须进行严格的保护，对现已破损的按原貌进行修缮和恢复。规划新建建筑及乡村旅游服务设施建筑以现代风格融入传统元素为主，形成适合当地气候及文化特质的新型</w:t>
      </w:r>
      <w:r>
        <w:rPr>
          <w:rFonts w:hint="default" w:ascii="Times New Roman" w:hAnsi="Times New Roman" w:cs="Times New Roman"/>
          <w:spacing w:val="1"/>
          <w:sz w:val="28"/>
          <w:szCs w:val="28"/>
          <w:lang w:eastAsia="zh-CN"/>
        </w:rPr>
        <w:t>现代乡村民居</w:t>
      </w:r>
      <w:r>
        <w:rPr>
          <w:rFonts w:hint="default" w:ascii="Times New Roman" w:hAnsi="Times New Roman" w:eastAsia="宋体" w:cs="Times New Roman"/>
          <w:spacing w:val="1"/>
          <w:sz w:val="28"/>
          <w:szCs w:val="28"/>
        </w:rPr>
        <w:t>建筑风格。</w:t>
      </w:r>
    </w:p>
    <w:p w14:paraId="799FF73F">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7.2建筑布局</w:t>
      </w:r>
    </w:p>
    <w:p w14:paraId="2F6FC20F">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eastAsia="宋体" w:cs="Times New Roman"/>
          <w:spacing w:val="1"/>
          <w:sz w:val="28"/>
          <w:szCs w:val="28"/>
        </w:rPr>
      </w:pPr>
      <w:r>
        <w:rPr>
          <w:rFonts w:hint="default" w:ascii="Times New Roman" w:hAnsi="Times New Roman" w:eastAsia="宋体" w:cs="Times New Roman"/>
          <w:spacing w:val="1"/>
          <w:sz w:val="28"/>
          <w:szCs w:val="28"/>
        </w:rPr>
        <w:t>建筑布局应延续原有村庄布局肌理，充分利用水系、山林及农田</w:t>
      </w:r>
      <w:r>
        <w:rPr>
          <w:rFonts w:hint="default" w:ascii="Times New Roman" w:hAnsi="Times New Roman" w:cs="Times New Roman"/>
          <w:spacing w:val="1"/>
          <w:sz w:val="28"/>
          <w:szCs w:val="28"/>
          <w:lang w:eastAsia="zh-CN"/>
        </w:rPr>
        <w:t>，</w:t>
      </w:r>
      <w:r>
        <w:rPr>
          <w:rFonts w:hint="default" w:ascii="Times New Roman" w:hAnsi="Times New Roman" w:eastAsia="宋体" w:cs="Times New Roman"/>
          <w:spacing w:val="1"/>
          <w:sz w:val="28"/>
          <w:szCs w:val="28"/>
        </w:rPr>
        <w:t>形成自然有机的组团布局形态，采用“小组微生”的簇状建筑布局模式。</w:t>
      </w:r>
    </w:p>
    <w:p w14:paraId="2E03B1CF">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7.3控制要求</w:t>
      </w:r>
    </w:p>
    <w:p w14:paraId="2A593035">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spacing w:val="1"/>
          <w:sz w:val="28"/>
          <w:szCs w:val="28"/>
          <w:lang w:eastAsia="zh-CN"/>
        </w:rPr>
        <w:t xml:space="preserve">乡村建筑风貌总体应遵循《乡村规划设计导则》相关要求，新建建筑与道路退让距离不低于2米（村道以上等级道路应符合《公路安全保护条例》相关规定），建筑高度原则上不超过 </w:t>
      </w:r>
      <w:r>
        <w:rPr>
          <w:rFonts w:hint="default" w:ascii="Times New Roman" w:hAnsi="Times New Roman" w:cs="Times New Roman"/>
          <w:spacing w:val="1"/>
          <w:sz w:val="28"/>
          <w:szCs w:val="28"/>
          <w:lang w:val="en-US" w:eastAsia="zh-CN"/>
        </w:rPr>
        <w:t>10</w:t>
      </w:r>
      <w:r>
        <w:rPr>
          <w:rFonts w:hint="default" w:ascii="Times New Roman" w:hAnsi="Times New Roman" w:cs="Times New Roman"/>
          <w:spacing w:val="1"/>
          <w:sz w:val="28"/>
          <w:szCs w:val="28"/>
          <w:lang w:eastAsia="zh-CN"/>
        </w:rPr>
        <w:t>米，建筑层数原则上不超过3层，针对集体土地上非农村居民住宅建设项目，建筑层数超过3层或建筑高度超过1</w:t>
      </w:r>
      <w:r>
        <w:rPr>
          <w:rFonts w:hint="default" w:ascii="Times New Roman" w:hAnsi="Times New Roman" w:cs="Times New Roman"/>
          <w:spacing w:val="1"/>
          <w:sz w:val="28"/>
          <w:szCs w:val="28"/>
          <w:lang w:val="en-US" w:eastAsia="zh-CN"/>
        </w:rPr>
        <w:t>0</w:t>
      </w:r>
      <w:r>
        <w:rPr>
          <w:rFonts w:hint="default" w:ascii="Times New Roman" w:hAnsi="Times New Roman" w:cs="Times New Roman"/>
          <w:spacing w:val="1"/>
          <w:sz w:val="28"/>
          <w:szCs w:val="28"/>
          <w:lang w:eastAsia="zh-CN"/>
        </w:rPr>
        <w:t>米的，需专题论证。</w:t>
      </w:r>
    </w:p>
    <w:p w14:paraId="0C94FBA0">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p>
    <w:p w14:paraId="7D8D428B">
      <w:pPr>
        <w:widowControl w:val="0"/>
        <w:numPr>
          <w:ilvl w:val="0"/>
          <w:numId w:val="0"/>
        </w:numPr>
        <w:jc w:val="center"/>
        <w:outlineLvl w:val="0"/>
        <w:rPr>
          <w:rFonts w:hint="default" w:ascii="Times New Roman" w:hAnsi="Times New Roman" w:eastAsia="黑体" w:cs="Times New Roman"/>
          <w:b/>
          <w:bCs/>
          <w:sz w:val="32"/>
          <w:szCs w:val="32"/>
          <w:lang w:val="en-US" w:eastAsia="zh-CN"/>
        </w:rPr>
      </w:pPr>
      <w:bookmarkStart w:id="20" w:name="_Toc30257"/>
      <w:r>
        <w:rPr>
          <w:rFonts w:hint="default" w:ascii="Times New Roman" w:hAnsi="Times New Roman" w:eastAsia="黑体" w:cs="Times New Roman"/>
          <w:b/>
          <w:bCs/>
          <w:sz w:val="32"/>
          <w:szCs w:val="32"/>
          <w:lang w:val="en-US" w:eastAsia="zh-CN"/>
        </w:rPr>
        <w:t>第八章  人居环境整治指引</w:t>
      </w:r>
      <w:bookmarkEnd w:id="20"/>
    </w:p>
    <w:p w14:paraId="44E70783">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spacing w:val="1"/>
          <w:sz w:val="28"/>
          <w:szCs w:val="28"/>
          <w:lang w:eastAsia="zh-CN"/>
        </w:rPr>
        <w:t>晒经村人居环境整治内容按照中央部署的“6+3”行动实施：“6”即中央部署的农村“厕所革命”、农村生活污水治理、农村生活垃圾治理、村容村貌整治提升、农业废弃物资源化利用、村规划；“3”则是地方提出的村民良好卫生习惯养成、建设和管护机制、保障措施。</w:t>
      </w:r>
    </w:p>
    <w:p w14:paraId="3682DADE">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8.1厕所革命</w:t>
      </w:r>
    </w:p>
    <w:p w14:paraId="52A7CF98">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spacing w:val="1"/>
          <w:sz w:val="28"/>
          <w:szCs w:val="28"/>
          <w:lang w:eastAsia="zh-CN"/>
        </w:rPr>
        <w:t>将村内现有传统简易化粪池为一体式三格化粪池，利用三格化粪池各单元通过厌氧发酵、虫卵阻留等功能，降低出水浓度。出水接入后续污水处理单元，实现进一步的降级，降低环境污染风险。至规划期末期，晒经村全面完成厕所整治。</w:t>
      </w:r>
    </w:p>
    <w:p w14:paraId="36788C73">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8.2生活污水治理</w:t>
      </w:r>
    </w:p>
    <w:p w14:paraId="025048FB">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spacing w:val="1"/>
          <w:sz w:val="28"/>
          <w:szCs w:val="28"/>
          <w:lang w:eastAsia="zh-CN"/>
        </w:rPr>
        <w:t>村内人口居住较为分散，聚集程度全部为</w:t>
      </w:r>
      <w:r>
        <w:rPr>
          <w:rFonts w:hint="default" w:ascii="Times New Roman" w:hAnsi="Times New Roman" w:cs="Times New Roman"/>
          <w:spacing w:val="1"/>
          <w:sz w:val="28"/>
          <w:szCs w:val="28"/>
          <w:lang w:val="en-US" w:eastAsia="zh-CN"/>
        </w:rPr>
        <w:t>30户以下，生活污水采用分散式污水处理设施-人工湿地方式。污水</w:t>
      </w:r>
      <w:r>
        <w:rPr>
          <w:rFonts w:hint="default" w:ascii="Times New Roman" w:hAnsi="Times New Roman" w:cs="Times New Roman"/>
          <w:spacing w:val="1"/>
          <w:sz w:val="28"/>
          <w:szCs w:val="28"/>
          <w:lang w:eastAsia="zh-CN"/>
        </w:rPr>
        <w:t>处理可与厕所改造相结合，根据出水的利用方式采取垂直潜流式、落干式人工湿地等方式进行处理。至规划期末期，晒经村农村生活污水处理率达到</w:t>
      </w:r>
      <w:r>
        <w:rPr>
          <w:rFonts w:hint="default" w:ascii="Times New Roman" w:hAnsi="Times New Roman" w:cs="Times New Roman"/>
          <w:spacing w:val="1"/>
          <w:sz w:val="28"/>
          <w:szCs w:val="28"/>
          <w:lang w:val="en-US" w:eastAsia="zh-CN"/>
        </w:rPr>
        <w:t>70%。</w:t>
      </w:r>
    </w:p>
    <w:p w14:paraId="1A997AEE">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8.3生活垃圾处理</w:t>
      </w:r>
    </w:p>
    <w:p w14:paraId="6D6F2BB8">
      <w:pPr>
        <w:pStyle w:val="40"/>
        <w:keepNext w:val="0"/>
        <w:keepLines w:val="0"/>
        <w:pageBreakBefore w:val="0"/>
        <w:widowControl/>
        <w:kinsoku/>
        <w:wordWrap/>
        <w:overflowPunct/>
        <w:topLinePunct w:val="0"/>
        <w:autoSpaceDE/>
        <w:autoSpaceDN/>
        <w:bidi w:val="0"/>
        <w:adjustRightInd/>
        <w:snapToGrid/>
        <w:spacing w:line="360" w:lineRule="auto"/>
        <w:ind w:left="0"/>
        <w:jc w:val="both"/>
        <w:textAlignment w:val="auto"/>
        <w:outlineLvl w:val="9"/>
        <w:rPr>
          <w:rFonts w:hint="default" w:ascii="Times New Roman" w:hAnsi="Times New Roman" w:eastAsia="宋体" w:cs="Times New Roman"/>
          <w:b w:val="0"/>
          <w:snapToGrid/>
          <w:spacing w:val="1"/>
          <w:kern w:val="2"/>
          <w:sz w:val="28"/>
          <w:szCs w:val="28"/>
          <w:lang w:val="en-US" w:eastAsia="zh-CN" w:bidi="ar-SA"/>
        </w:rPr>
      </w:pPr>
      <w:r>
        <w:rPr>
          <w:rFonts w:hint="default" w:ascii="Times New Roman" w:hAnsi="Times New Roman" w:cs="Times New Roman"/>
          <w:b/>
          <w:bCs/>
          <w:snapToGrid/>
          <w:spacing w:val="2"/>
          <w:kern w:val="2"/>
          <w:sz w:val="28"/>
          <w:szCs w:val="28"/>
          <w:lang w:val="en-US" w:eastAsia="zh-CN" w:bidi="ar-SA"/>
        </w:rPr>
        <w:t>垃圾收运系统。</w:t>
      </w:r>
      <w:r>
        <w:rPr>
          <w:rFonts w:hint="default" w:ascii="Times New Roman" w:hAnsi="Times New Roman" w:eastAsia="宋体" w:cs="Times New Roman"/>
          <w:b w:val="0"/>
          <w:snapToGrid/>
          <w:spacing w:val="1"/>
          <w:kern w:val="2"/>
          <w:sz w:val="28"/>
          <w:szCs w:val="28"/>
          <w:lang w:val="en-US" w:eastAsia="zh-CN" w:bidi="ar-SA"/>
        </w:rPr>
        <w:t>规划</w:t>
      </w:r>
      <w:r>
        <w:rPr>
          <w:rFonts w:hint="default" w:ascii="Times New Roman" w:hAnsi="Times New Roman" w:cs="Times New Roman"/>
          <w:b w:val="0"/>
          <w:snapToGrid/>
          <w:spacing w:val="1"/>
          <w:kern w:val="2"/>
          <w:sz w:val="28"/>
          <w:szCs w:val="28"/>
          <w:lang w:val="en-US" w:eastAsia="zh-CN" w:bidi="ar-SA"/>
        </w:rPr>
        <w:t>沿乡村旅游主环线</w:t>
      </w:r>
      <w:r>
        <w:rPr>
          <w:rFonts w:hint="default" w:ascii="Times New Roman" w:hAnsi="Times New Roman" w:eastAsia="宋体" w:cs="Times New Roman"/>
          <w:b w:val="0"/>
          <w:snapToGrid/>
          <w:spacing w:val="1"/>
          <w:kern w:val="2"/>
          <w:sz w:val="28"/>
          <w:szCs w:val="28"/>
          <w:lang w:val="en-US" w:eastAsia="zh-CN" w:bidi="ar-SA"/>
        </w:rPr>
        <w:t>布置</w:t>
      </w:r>
      <w:r>
        <w:rPr>
          <w:rFonts w:hint="default" w:ascii="Times New Roman" w:hAnsi="Times New Roman" w:cs="Times New Roman"/>
          <w:b w:val="0"/>
          <w:snapToGrid/>
          <w:spacing w:val="1"/>
          <w:kern w:val="2"/>
          <w:sz w:val="28"/>
          <w:szCs w:val="28"/>
          <w:lang w:val="en-US" w:eastAsia="zh-CN" w:bidi="ar-SA"/>
        </w:rPr>
        <w:t>5</w:t>
      </w:r>
      <w:r>
        <w:rPr>
          <w:rFonts w:hint="default" w:ascii="Times New Roman" w:hAnsi="Times New Roman" w:eastAsia="宋体" w:cs="Times New Roman"/>
          <w:b w:val="0"/>
          <w:snapToGrid/>
          <w:spacing w:val="1"/>
          <w:kern w:val="2"/>
          <w:sz w:val="28"/>
          <w:szCs w:val="28"/>
          <w:lang w:val="en-US" w:eastAsia="zh-CN" w:bidi="ar-SA"/>
        </w:rPr>
        <w:t>处垃圾收集</w:t>
      </w:r>
      <w:r>
        <w:rPr>
          <w:rFonts w:hint="default" w:ascii="Times New Roman" w:hAnsi="Times New Roman" w:cs="Times New Roman"/>
          <w:b w:val="0"/>
          <w:snapToGrid/>
          <w:spacing w:val="1"/>
          <w:kern w:val="2"/>
          <w:sz w:val="28"/>
          <w:szCs w:val="28"/>
          <w:lang w:val="en-US" w:eastAsia="zh-CN" w:bidi="ar-SA"/>
        </w:rPr>
        <w:t>点、200个</w:t>
      </w:r>
      <w:r>
        <w:rPr>
          <w:rFonts w:hint="default" w:ascii="Times New Roman" w:hAnsi="Times New Roman" w:eastAsia="宋体" w:cs="Times New Roman"/>
          <w:b w:val="0"/>
          <w:snapToGrid/>
          <w:spacing w:val="1"/>
          <w:kern w:val="2"/>
          <w:sz w:val="28"/>
          <w:szCs w:val="28"/>
          <w:lang w:val="en-US" w:eastAsia="zh-CN" w:bidi="ar-SA"/>
        </w:rPr>
        <w:t>垃圾分类</w:t>
      </w:r>
      <w:r>
        <w:rPr>
          <w:rFonts w:hint="default" w:ascii="Times New Roman" w:hAnsi="Times New Roman" w:cs="Times New Roman"/>
          <w:b w:val="0"/>
          <w:snapToGrid/>
          <w:spacing w:val="1"/>
          <w:kern w:val="2"/>
          <w:sz w:val="28"/>
          <w:szCs w:val="28"/>
          <w:lang w:val="en-US" w:eastAsia="zh-CN" w:bidi="ar-SA"/>
        </w:rPr>
        <w:t>箱</w:t>
      </w:r>
      <w:r>
        <w:rPr>
          <w:rFonts w:hint="default" w:ascii="Times New Roman" w:hAnsi="Times New Roman" w:eastAsia="宋体" w:cs="Times New Roman"/>
          <w:b w:val="0"/>
          <w:snapToGrid/>
          <w:spacing w:val="1"/>
          <w:kern w:val="2"/>
          <w:sz w:val="28"/>
          <w:szCs w:val="28"/>
          <w:lang w:val="en-US" w:eastAsia="zh-CN" w:bidi="ar-SA"/>
        </w:rPr>
        <w:t>。建立“户分类、村收集、</w:t>
      </w:r>
      <w:r>
        <w:rPr>
          <w:rFonts w:hint="default" w:ascii="Times New Roman" w:hAnsi="Times New Roman" w:cs="Times New Roman"/>
          <w:b w:val="0"/>
          <w:snapToGrid/>
          <w:spacing w:val="1"/>
          <w:kern w:val="2"/>
          <w:sz w:val="28"/>
          <w:szCs w:val="28"/>
          <w:lang w:val="en-US" w:eastAsia="zh-CN" w:bidi="ar-SA"/>
        </w:rPr>
        <w:t>镇</w:t>
      </w:r>
      <w:r>
        <w:rPr>
          <w:rFonts w:hint="default" w:ascii="Times New Roman" w:hAnsi="Times New Roman" w:eastAsia="宋体" w:cs="Times New Roman"/>
          <w:b w:val="0"/>
          <w:snapToGrid/>
          <w:spacing w:val="1"/>
          <w:kern w:val="2"/>
          <w:sz w:val="28"/>
          <w:szCs w:val="28"/>
          <w:lang w:val="en-US" w:eastAsia="zh-CN" w:bidi="ar-SA"/>
        </w:rPr>
        <w:t>转运、</w:t>
      </w:r>
      <w:r>
        <w:rPr>
          <w:rFonts w:hint="default" w:ascii="Times New Roman" w:hAnsi="Times New Roman" w:cs="Times New Roman"/>
          <w:b w:val="0"/>
          <w:snapToGrid/>
          <w:spacing w:val="1"/>
          <w:kern w:val="2"/>
          <w:sz w:val="28"/>
          <w:szCs w:val="28"/>
          <w:lang w:val="en-US" w:eastAsia="zh-CN" w:bidi="ar-SA"/>
        </w:rPr>
        <w:t>县</w:t>
      </w:r>
      <w:r>
        <w:rPr>
          <w:rFonts w:hint="default" w:ascii="Times New Roman" w:hAnsi="Times New Roman" w:eastAsia="宋体" w:cs="Times New Roman"/>
          <w:b w:val="0"/>
          <w:snapToGrid/>
          <w:spacing w:val="1"/>
          <w:kern w:val="2"/>
          <w:sz w:val="28"/>
          <w:szCs w:val="28"/>
          <w:lang w:val="en-US" w:eastAsia="zh-CN" w:bidi="ar-SA"/>
        </w:rPr>
        <w:t>处理”的农村生活垃圾收运模式，建立相关约束机制和资金投入机制，强化农村范围内的垃圾收集、日常保洁、就地分拣、综合利用等关键环节，逐步实现有齐全的设施设备、有成熟的指令技术、有温度的保洁队伍、有长效的资金保障、有完善的监管制度，推广“分类投放、分类收集、分类运输、分类处理”的收运模式。实现农村垃圾源头减量和集中处理</w:t>
      </w:r>
      <w:r>
        <w:rPr>
          <w:rFonts w:hint="default" w:ascii="Times New Roman" w:hAnsi="Times New Roman" w:cs="Times New Roman"/>
          <w:b w:val="0"/>
          <w:snapToGrid/>
          <w:spacing w:val="1"/>
          <w:kern w:val="2"/>
          <w:sz w:val="28"/>
          <w:szCs w:val="28"/>
          <w:lang w:val="en-US" w:eastAsia="zh-CN" w:bidi="ar-SA"/>
        </w:rPr>
        <w:t>的</w:t>
      </w:r>
      <w:r>
        <w:rPr>
          <w:rFonts w:hint="default" w:ascii="Times New Roman" w:hAnsi="Times New Roman" w:eastAsia="宋体" w:cs="Times New Roman"/>
          <w:b w:val="0"/>
          <w:snapToGrid/>
          <w:spacing w:val="1"/>
          <w:kern w:val="2"/>
          <w:sz w:val="28"/>
          <w:szCs w:val="28"/>
          <w:lang w:val="en-US" w:eastAsia="zh-CN" w:bidi="ar-SA"/>
        </w:rPr>
        <w:t>目标。</w:t>
      </w:r>
    </w:p>
    <w:p w14:paraId="6794DD7C">
      <w:pPr>
        <w:spacing w:line="360" w:lineRule="auto"/>
        <w:ind w:firstLine="570" w:firstLineChars="200"/>
        <w:textAlignment w:val="baseline"/>
        <w:rPr>
          <w:rFonts w:hint="default" w:ascii="Times New Roman" w:hAnsi="Times New Roman" w:eastAsia="宋体" w:cs="Times New Roman"/>
          <w:b w:val="0"/>
          <w:snapToGrid/>
          <w:spacing w:val="1"/>
          <w:kern w:val="2"/>
          <w:sz w:val="28"/>
          <w:szCs w:val="28"/>
          <w:lang w:val="en-US" w:eastAsia="zh-CN" w:bidi="ar-SA"/>
        </w:rPr>
      </w:pPr>
      <w:r>
        <w:rPr>
          <w:rFonts w:hint="default" w:ascii="Times New Roman" w:hAnsi="Times New Roman" w:eastAsia="宋体" w:cs="Times New Roman"/>
          <w:b/>
          <w:bCs/>
          <w:snapToGrid/>
          <w:spacing w:val="2"/>
          <w:kern w:val="2"/>
          <w:sz w:val="28"/>
          <w:szCs w:val="28"/>
          <w:lang w:val="en-US" w:eastAsia="zh-CN" w:bidi="ar-SA"/>
        </w:rPr>
        <w:t>公厕</w:t>
      </w:r>
      <w:r>
        <w:rPr>
          <w:rFonts w:hint="default" w:ascii="Times New Roman" w:hAnsi="Times New Roman" w:cs="Times New Roman"/>
          <w:b/>
          <w:bCs/>
          <w:snapToGrid/>
          <w:spacing w:val="2"/>
          <w:kern w:val="2"/>
          <w:sz w:val="28"/>
          <w:szCs w:val="28"/>
          <w:lang w:val="en-US" w:eastAsia="zh-CN" w:bidi="ar-SA"/>
        </w:rPr>
        <w:t>。</w:t>
      </w:r>
      <w:r>
        <w:rPr>
          <w:rFonts w:hint="default" w:ascii="Times New Roman" w:hAnsi="Times New Roman" w:eastAsia="宋体" w:cs="Times New Roman"/>
          <w:b w:val="0"/>
          <w:snapToGrid/>
          <w:spacing w:val="1"/>
          <w:kern w:val="2"/>
          <w:sz w:val="28"/>
          <w:szCs w:val="28"/>
          <w:lang w:val="en-US" w:eastAsia="zh-CN" w:bidi="ar-SA"/>
        </w:rPr>
        <w:t>规划在公共场所附近共设置</w:t>
      </w:r>
      <w:r>
        <w:rPr>
          <w:rFonts w:hint="eastAsia" w:cs="Times New Roman"/>
          <w:b w:val="0"/>
          <w:snapToGrid/>
          <w:spacing w:val="1"/>
          <w:kern w:val="2"/>
          <w:sz w:val="28"/>
          <w:szCs w:val="28"/>
          <w:lang w:val="en-US" w:eastAsia="zh-CN" w:bidi="ar-SA"/>
        </w:rPr>
        <w:t>3</w:t>
      </w:r>
      <w:r>
        <w:rPr>
          <w:rFonts w:hint="default" w:ascii="Times New Roman" w:hAnsi="Times New Roman" w:eastAsia="宋体" w:cs="Times New Roman"/>
          <w:b w:val="0"/>
          <w:snapToGrid/>
          <w:spacing w:val="1"/>
          <w:kern w:val="2"/>
          <w:sz w:val="28"/>
          <w:szCs w:val="28"/>
          <w:lang w:val="en-US" w:eastAsia="zh-CN" w:bidi="ar-SA"/>
        </w:rPr>
        <w:t>处公共厕所，均结合村民公共活动广场设置。</w:t>
      </w:r>
    </w:p>
    <w:p w14:paraId="1BE2373D">
      <w:pPr>
        <w:widowControl/>
        <w:spacing w:line="360" w:lineRule="auto"/>
        <w:ind w:firstLine="480"/>
        <w:jc w:val="both"/>
        <w:rPr>
          <w:rFonts w:hint="default" w:ascii="Times New Roman" w:hAnsi="Times New Roman" w:eastAsia="宋体" w:cs="Times New Roman"/>
          <w:b w:val="0"/>
          <w:snapToGrid/>
          <w:spacing w:val="1"/>
          <w:kern w:val="2"/>
          <w:sz w:val="28"/>
          <w:szCs w:val="28"/>
          <w:lang w:val="en-US" w:eastAsia="zh-CN" w:bidi="ar-SA"/>
        </w:rPr>
      </w:pPr>
      <w:r>
        <w:rPr>
          <w:rFonts w:hint="default" w:ascii="Times New Roman" w:hAnsi="Times New Roman" w:eastAsia="宋体" w:cs="Times New Roman"/>
          <w:b w:val="0"/>
          <w:snapToGrid/>
          <w:spacing w:val="1"/>
          <w:kern w:val="2"/>
          <w:sz w:val="28"/>
          <w:szCs w:val="28"/>
          <w:lang w:val="en-US" w:eastAsia="zh-CN" w:bidi="ar-SA"/>
        </w:rPr>
        <w:t>厕所改造采用三格化粪池厕所</w:t>
      </w:r>
      <w:r>
        <w:rPr>
          <w:rFonts w:hint="default" w:ascii="Times New Roman" w:hAnsi="Times New Roman" w:cs="Times New Roman"/>
          <w:b w:val="0"/>
          <w:snapToGrid/>
          <w:spacing w:val="1"/>
          <w:kern w:val="2"/>
          <w:sz w:val="28"/>
          <w:szCs w:val="28"/>
          <w:lang w:val="en-US" w:eastAsia="zh-CN" w:bidi="ar-SA"/>
        </w:rPr>
        <w:t>，</w:t>
      </w:r>
      <w:r>
        <w:rPr>
          <w:rFonts w:hint="default" w:ascii="Times New Roman" w:hAnsi="Times New Roman" w:eastAsia="宋体" w:cs="Times New Roman"/>
          <w:b w:val="0"/>
          <w:snapToGrid/>
          <w:spacing w:val="1"/>
          <w:kern w:val="2"/>
          <w:sz w:val="28"/>
          <w:szCs w:val="28"/>
          <w:lang w:val="en-US" w:eastAsia="zh-CN" w:bidi="ar-SA"/>
        </w:rPr>
        <w:t>不向水体排放污水，粪尿分集；粪便用灰覆盖，干燥；无臭味；无蚊、蛆、苍蝇；粪尿无害化，可用于农业生态循环。新建和有条件改造的改为冲水式厕所。加强重点时段厕所配置管理，保证厕所外观整洁、内部清洁、管理有效，干净、干燥、无异味。</w:t>
      </w:r>
    </w:p>
    <w:p w14:paraId="3D219982">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8.4村容村貌提升</w:t>
      </w:r>
    </w:p>
    <w:p w14:paraId="7E6D3594">
      <w:pPr>
        <w:widowControl/>
        <w:spacing w:line="360" w:lineRule="auto"/>
        <w:ind w:firstLine="480"/>
        <w:jc w:val="both"/>
        <w:rPr>
          <w:rFonts w:hint="default" w:ascii="Times New Roman" w:hAnsi="Times New Roman" w:eastAsia="宋体" w:cs="Times New Roman"/>
          <w:b w:val="0"/>
          <w:snapToGrid/>
          <w:spacing w:val="1"/>
          <w:kern w:val="2"/>
          <w:sz w:val="28"/>
          <w:szCs w:val="28"/>
          <w:lang w:val="en-US" w:eastAsia="zh-CN" w:bidi="ar-SA"/>
        </w:rPr>
      </w:pPr>
      <w:r>
        <w:rPr>
          <w:rFonts w:hint="default" w:ascii="Times New Roman" w:hAnsi="Times New Roman" w:eastAsia="宋体" w:cs="Times New Roman"/>
          <w:b/>
          <w:bCs/>
          <w:snapToGrid/>
          <w:spacing w:val="1"/>
          <w:kern w:val="2"/>
          <w:sz w:val="28"/>
          <w:szCs w:val="28"/>
          <w:lang w:val="en-US" w:eastAsia="zh-CN" w:bidi="ar-SA"/>
        </w:rPr>
        <w:t>庭院整治</w:t>
      </w:r>
      <w:r>
        <w:rPr>
          <w:rFonts w:hint="default" w:ascii="Times New Roman" w:hAnsi="Times New Roman" w:cs="Times New Roman"/>
          <w:b/>
          <w:bCs/>
          <w:snapToGrid/>
          <w:spacing w:val="1"/>
          <w:kern w:val="2"/>
          <w:sz w:val="28"/>
          <w:szCs w:val="28"/>
          <w:lang w:val="en-US" w:eastAsia="zh-CN" w:bidi="ar-SA"/>
        </w:rPr>
        <w:t>。</w:t>
      </w:r>
      <w:r>
        <w:rPr>
          <w:rFonts w:hint="default" w:ascii="Times New Roman" w:hAnsi="Times New Roman" w:eastAsia="宋体" w:cs="Times New Roman"/>
          <w:b w:val="0"/>
          <w:snapToGrid/>
          <w:spacing w:val="1"/>
          <w:kern w:val="2"/>
          <w:sz w:val="28"/>
          <w:szCs w:val="28"/>
          <w:lang w:val="en-US" w:eastAsia="zh-CN" w:bidi="ar-SA"/>
        </w:rPr>
        <w:t>村民现状庭院主要用作晒场与堆砌杂物，无景观塑造。庭院改造主要以塑造景观为主，在保留晒场空间的前提下，可适当增加庭院绿化。</w:t>
      </w:r>
    </w:p>
    <w:p w14:paraId="44FEB13C">
      <w:pPr>
        <w:widowControl/>
        <w:spacing w:line="360" w:lineRule="auto"/>
        <w:ind w:firstLine="480"/>
        <w:jc w:val="both"/>
        <w:rPr>
          <w:rFonts w:hint="default" w:ascii="Times New Roman" w:hAnsi="Times New Roman" w:eastAsia="宋体" w:cs="Times New Roman"/>
          <w:b w:val="0"/>
          <w:snapToGrid/>
          <w:spacing w:val="1"/>
          <w:kern w:val="2"/>
          <w:sz w:val="28"/>
          <w:szCs w:val="28"/>
          <w:lang w:val="en-US" w:eastAsia="zh-CN" w:bidi="ar-SA"/>
        </w:rPr>
      </w:pPr>
      <w:r>
        <w:rPr>
          <w:rFonts w:hint="default" w:ascii="Times New Roman" w:hAnsi="Times New Roman" w:cs="Times New Roman"/>
          <w:b/>
          <w:bCs/>
          <w:snapToGrid/>
          <w:spacing w:val="1"/>
          <w:kern w:val="2"/>
          <w:sz w:val="28"/>
          <w:szCs w:val="28"/>
          <w:lang w:val="en-US" w:eastAsia="zh-CN" w:bidi="ar-SA"/>
        </w:rPr>
        <w:t>道路绿化</w:t>
      </w:r>
      <w:r>
        <w:rPr>
          <w:rFonts w:hint="default" w:ascii="Times New Roman" w:hAnsi="Times New Roman" w:eastAsia="宋体" w:cs="Times New Roman"/>
          <w:b/>
          <w:bCs/>
          <w:snapToGrid/>
          <w:spacing w:val="1"/>
          <w:kern w:val="2"/>
          <w:sz w:val="28"/>
          <w:szCs w:val="28"/>
          <w:lang w:val="en-US" w:eastAsia="zh-CN" w:bidi="ar-SA"/>
        </w:rPr>
        <w:t>。</w:t>
      </w:r>
      <w:r>
        <w:rPr>
          <w:rFonts w:hint="default" w:ascii="Times New Roman" w:hAnsi="Times New Roman" w:eastAsia="宋体" w:cs="Times New Roman"/>
          <w:b w:val="0"/>
          <w:snapToGrid/>
          <w:spacing w:val="1"/>
          <w:kern w:val="2"/>
          <w:sz w:val="28"/>
          <w:szCs w:val="28"/>
          <w:lang w:val="en-US" w:eastAsia="zh-CN" w:bidi="ar-SA"/>
        </w:rPr>
        <w:t>沿旅游主环线种植鸡冠花、波斯菊、美人蕉等乡土花卉，配合两侧花</w:t>
      </w:r>
      <w:r>
        <w:rPr>
          <w:rFonts w:hint="default" w:ascii="Times New Roman" w:hAnsi="Times New Roman" w:cs="Times New Roman"/>
          <w:b w:val="0"/>
          <w:snapToGrid/>
          <w:spacing w:val="1"/>
          <w:kern w:val="2"/>
          <w:sz w:val="28"/>
          <w:szCs w:val="28"/>
          <w:lang w:val="en-US" w:eastAsia="zh-CN" w:bidi="ar-SA"/>
        </w:rPr>
        <w:t>种植柑橘、枇杷果</w:t>
      </w:r>
      <w:r>
        <w:rPr>
          <w:rFonts w:hint="default" w:ascii="Times New Roman" w:hAnsi="Times New Roman" w:eastAsia="宋体" w:cs="Times New Roman"/>
          <w:b w:val="0"/>
          <w:snapToGrid/>
          <w:spacing w:val="1"/>
          <w:kern w:val="2"/>
          <w:sz w:val="28"/>
          <w:szCs w:val="28"/>
          <w:lang w:val="en-US" w:eastAsia="zh-CN" w:bidi="ar-SA"/>
        </w:rPr>
        <w:t>林，共同打造独具乡土特色的花海公路。</w:t>
      </w:r>
    </w:p>
    <w:p w14:paraId="17A56A67">
      <w:pPr>
        <w:widowControl/>
        <w:spacing w:line="360" w:lineRule="auto"/>
        <w:ind w:firstLine="480"/>
        <w:jc w:val="both"/>
        <w:rPr>
          <w:rFonts w:hint="default" w:ascii="Times New Roman" w:hAnsi="Times New Roman" w:eastAsia="宋体" w:cs="Times New Roman"/>
          <w:b w:val="0"/>
          <w:snapToGrid/>
          <w:spacing w:val="1"/>
          <w:kern w:val="2"/>
          <w:sz w:val="28"/>
          <w:szCs w:val="28"/>
          <w:lang w:val="en-US" w:eastAsia="zh-CN" w:bidi="ar-SA"/>
        </w:rPr>
      </w:pPr>
      <w:r>
        <w:rPr>
          <w:rFonts w:hint="default" w:ascii="Times New Roman" w:hAnsi="Times New Roman" w:cs="Times New Roman"/>
          <w:b/>
          <w:bCs/>
          <w:snapToGrid/>
          <w:spacing w:val="1"/>
          <w:kern w:val="2"/>
          <w:sz w:val="28"/>
          <w:szCs w:val="28"/>
          <w:lang w:val="en-US" w:eastAsia="zh-CN" w:bidi="ar-SA"/>
        </w:rPr>
        <w:t>道路亮化</w:t>
      </w:r>
      <w:r>
        <w:rPr>
          <w:rFonts w:hint="default" w:ascii="Times New Roman" w:hAnsi="Times New Roman" w:eastAsia="宋体" w:cs="Times New Roman"/>
          <w:b/>
          <w:bCs/>
          <w:snapToGrid/>
          <w:spacing w:val="1"/>
          <w:kern w:val="2"/>
          <w:sz w:val="28"/>
          <w:szCs w:val="28"/>
          <w:lang w:val="en-US" w:eastAsia="zh-CN" w:bidi="ar-SA"/>
        </w:rPr>
        <w:t>。</w:t>
      </w:r>
      <w:r>
        <w:rPr>
          <w:rFonts w:hint="default" w:ascii="Times New Roman" w:hAnsi="Times New Roman" w:cs="Times New Roman"/>
          <w:b w:val="0"/>
          <w:snapToGrid/>
          <w:spacing w:val="1"/>
          <w:kern w:val="2"/>
          <w:sz w:val="28"/>
          <w:szCs w:val="28"/>
          <w:lang w:val="en-US" w:eastAsia="zh-CN" w:bidi="ar-SA"/>
        </w:rPr>
        <w:t>沿旅游主环线及集中院落</w:t>
      </w:r>
      <w:r>
        <w:rPr>
          <w:rFonts w:hint="default" w:ascii="Times New Roman" w:hAnsi="Times New Roman" w:eastAsia="宋体" w:cs="Times New Roman"/>
          <w:b w:val="0"/>
          <w:snapToGrid/>
          <w:spacing w:val="1"/>
          <w:kern w:val="2"/>
          <w:sz w:val="28"/>
          <w:szCs w:val="28"/>
          <w:lang w:val="en-US" w:eastAsia="zh-CN" w:bidi="ar-SA"/>
        </w:rPr>
        <w:t>两旁</w:t>
      </w:r>
      <w:r>
        <w:rPr>
          <w:rFonts w:hint="default" w:ascii="Times New Roman" w:hAnsi="Times New Roman" w:cs="Times New Roman"/>
          <w:b w:val="0"/>
          <w:snapToGrid/>
          <w:spacing w:val="1"/>
          <w:kern w:val="2"/>
          <w:sz w:val="28"/>
          <w:szCs w:val="28"/>
          <w:lang w:val="en-US" w:eastAsia="zh-CN" w:bidi="ar-SA"/>
        </w:rPr>
        <w:t>设置太阳能路灯</w:t>
      </w:r>
      <w:r>
        <w:rPr>
          <w:rFonts w:hint="default" w:ascii="Times New Roman" w:hAnsi="Times New Roman" w:eastAsia="宋体" w:cs="Times New Roman"/>
          <w:b w:val="0"/>
          <w:snapToGrid/>
          <w:spacing w:val="1"/>
          <w:kern w:val="2"/>
          <w:sz w:val="28"/>
          <w:szCs w:val="28"/>
          <w:lang w:val="en-US" w:eastAsia="zh-CN" w:bidi="ar-SA"/>
        </w:rPr>
        <w:t>设施，方便村民夜间出行。</w:t>
      </w:r>
    </w:p>
    <w:p w14:paraId="2264D678">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8.5农业生产废弃物资源化利用</w:t>
      </w:r>
    </w:p>
    <w:p w14:paraId="776EDF6A">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spacing w:val="1"/>
          <w:sz w:val="28"/>
          <w:szCs w:val="28"/>
          <w:lang w:eastAsia="zh-CN"/>
        </w:rPr>
        <w:t>加快推进畜禽养殖废弃物资源化利用。以畜禽规模化养殖为重点，引导农户逐步实施“三退三进”（退出散养、退出庭院、退出村庄，进入规模场、进入合作社、进入市场循环），发展绿色养殖。引导规模养殖场优化布局，完善畜禽养殖资源化利用设施，提高畜禽废弃物资源化利用水平。到规划期末，村内的畜禽养殖废弃物综合利用率达到</w:t>
      </w:r>
      <w:r>
        <w:rPr>
          <w:rFonts w:hint="default" w:ascii="Times New Roman" w:hAnsi="Times New Roman" w:cs="Times New Roman"/>
          <w:spacing w:val="1"/>
          <w:sz w:val="28"/>
          <w:szCs w:val="28"/>
          <w:lang w:val="en-US" w:eastAsia="zh-CN"/>
        </w:rPr>
        <w:t>98</w:t>
      </w:r>
      <w:r>
        <w:rPr>
          <w:rFonts w:hint="default" w:ascii="Times New Roman" w:hAnsi="Times New Roman" w:cs="Times New Roman"/>
          <w:spacing w:val="1"/>
          <w:sz w:val="28"/>
          <w:szCs w:val="28"/>
          <w:lang w:eastAsia="zh-CN"/>
        </w:rPr>
        <w:t>%。</w:t>
      </w:r>
    </w:p>
    <w:p w14:paraId="03399164">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8.6建管机制</w:t>
      </w:r>
    </w:p>
    <w:p w14:paraId="0F5C6646">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spacing w:val="1"/>
          <w:sz w:val="28"/>
          <w:szCs w:val="28"/>
          <w:lang w:eastAsia="zh-CN"/>
        </w:rPr>
        <w:t>开展“整洁庭院”“最美家庭”、农村妇女卫生习惯专题培训、净化美化环境万家行等活动，建立人居环境整治积分制、积分兑换超市，积极培育文明乡风、良好家风和淳朴民风，引导村民逐步养成良好卫生习惯。</w:t>
      </w:r>
    </w:p>
    <w:p w14:paraId="3E125EC1">
      <w:pPr>
        <w:widowControl w:val="0"/>
        <w:numPr>
          <w:ilvl w:val="0"/>
          <w:numId w:val="0"/>
        </w:numPr>
        <w:jc w:val="center"/>
        <w:outlineLvl w:val="0"/>
        <w:rPr>
          <w:rFonts w:hint="default" w:ascii="Times New Roman" w:hAnsi="Times New Roman" w:eastAsia="黑体" w:cs="Times New Roman"/>
          <w:b/>
          <w:bCs/>
          <w:sz w:val="32"/>
          <w:szCs w:val="32"/>
          <w:lang w:val="en-US" w:eastAsia="zh-CN"/>
        </w:rPr>
      </w:pPr>
      <w:bookmarkStart w:id="21" w:name="_Toc11794"/>
      <w:r>
        <w:rPr>
          <w:rFonts w:hint="default" w:ascii="Times New Roman" w:hAnsi="Times New Roman" w:eastAsia="黑体" w:cs="Times New Roman"/>
          <w:b/>
          <w:bCs/>
          <w:sz w:val="32"/>
          <w:szCs w:val="32"/>
          <w:lang w:val="en-US" w:eastAsia="zh-CN"/>
        </w:rPr>
        <w:t>第九章 产业发展指引</w:t>
      </w:r>
      <w:bookmarkEnd w:id="21"/>
    </w:p>
    <w:p w14:paraId="2E4B0C3F">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9.1产业发展诉求</w:t>
      </w:r>
    </w:p>
    <w:p w14:paraId="7EBF3164">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spacing w:val="1"/>
          <w:sz w:val="28"/>
          <w:szCs w:val="28"/>
          <w:lang w:eastAsia="zh-CN"/>
        </w:rPr>
        <w:t>对晒经村的现状产业情况以及发展条件进行分析，围绕本村发展优势，将区位优势、自然资源与产业优势、生态环境条件等优势有机地结合起来，发挥其最大作用，将晒经村打造成为一个让人走进来、留下来、玩起来、住下来的乡村旅游风景区，在这能住桃花民宿、吃特色美食、看巴峡遗迹、赏巴峡文化演出、享私家果园，回归亲近自然、感受自然、体验自然的田园生活方式。</w:t>
      </w:r>
    </w:p>
    <w:p w14:paraId="0294AD35">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9.2产业发展思路</w:t>
      </w:r>
    </w:p>
    <w:p w14:paraId="1E331776">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eastAsia="宋体" w:cs="Times New Roman"/>
          <w:spacing w:val="1"/>
          <w:sz w:val="28"/>
          <w:szCs w:val="28"/>
          <w:lang w:val="en-US" w:eastAsia="zh-CN"/>
        </w:rPr>
      </w:pPr>
      <w:r>
        <w:rPr>
          <w:rFonts w:hint="default" w:ascii="Times New Roman" w:hAnsi="Times New Roman" w:eastAsia="宋体" w:cs="Times New Roman"/>
          <w:spacing w:val="1"/>
          <w:sz w:val="28"/>
          <w:szCs w:val="28"/>
          <w:lang w:val="en-US" w:eastAsia="zh-CN"/>
        </w:rPr>
        <w:t>晒经村产业有基础，但现有果园在基础设施、智慧化水平等方面尚需提升。在乡村旅游方面，缺乏能“引客、留客”的核心旅游项目，缺少旅游配套设施。因此晒经村产业发展以果园提档升级完善旅游“吃、住、行、游、购、娱”旅游配套设施为主要思路，构建全域乡村旅游全链条。</w:t>
      </w:r>
    </w:p>
    <w:p w14:paraId="53DCD218">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9.3产业空间布局</w:t>
      </w:r>
    </w:p>
    <w:p w14:paraId="63C3BE90">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spacing w:val="1"/>
          <w:sz w:val="28"/>
          <w:szCs w:val="28"/>
          <w:lang w:val="en-US" w:eastAsia="zh-CN"/>
        </w:rPr>
        <w:t>规划形成“一廊两核两片”的空间结构。</w:t>
      </w:r>
    </w:p>
    <w:p w14:paraId="45805036">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pacing w:val="1"/>
          <w:sz w:val="28"/>
          <w:szCs w:val="28"/>
          <w:lang w:val="en-US" w:eastAsia="zh-CN"/>
        </w:rPr>
        <w:t>一廊：</w:t>
      </w:r>
      <w:r>
        <w:rPr>
          <w:rFonts w:hint="default" w:ascii="Times New Roman" w:hAnsi="Times New Roman" w:cs="Times New Roman"/>
          <w:spacing w:val="1"/>
          <w:sz w:val="28"/>
          <w:szCs w:val="28"/>
          <w:lang w:val="en-US" w:eastAsia="zh-CN"/>
        </w:rPr>
        <w:t>对现状库周路进行提档升级，结合周边村落的潮起三峡、巴山蜀水等景点，共同建设峡江生态画廊，打造长江巴阳峡文化核心承载地、云阳田园滨水休闲目的地。</w:t>
      </w:r>
    </w:p>
    <w:p w14:paraId="03DBD581">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lang w:val="en-US" w:eastAsia="zh-CN"/>
        </w:rPr>
      </w:pPr>
      <w:r>
        <w:rPr>
          <w:rFonts w:hint="default" w:ascii="Times New Roman" w:hAnsi="Times New Roman" w:cs="Times New Roman"/>
          <w:b/>
          <w:bCs/>
          <w:spacing w:val="0"/>
          <w:sz w:val="24"/>
          <w:szCs w:val="24"/>
          <w:lang w:val="en-US" w:eastAsia="zh-CN"/>
        </w:rPr>
        <w:drawing>
          <wp:anchor distT="0" distB="0" distL="114935" distR="114935" simplePos="0" relativeHeight="251664384" behindDoc="0" locked="0" layoutInCell="1" allowOverlap="1">
            <wp:simplePos x="0" y="0"/>
            <wp:positionH relativeFrom="column">
              <wp:posOffset>63500</wp:posOffset>
            </wp:positionH>
            <wp:positionV relativeFrom="paragraph">
              <wp:posOffset>144780</wp:posOffset>
            </wp:positionV>
            <wp:extent cx="5104130" cy="4135120"/>
            <wp:effectExtent l="0" t="0" r="1270" b="17780"/>
            <wp:wrapTopAndBottom/>
            <wp:docPr id="28" name="图片 28" descr="云阳县晒经村乡村振兴2022.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云阳县晒经村乡村振兴2022.10.27"/>
                    <pic:cNvPicPr>
                      <a:picLocks noChangeAspect="1"/>
                    </pic:cNvPicPr>
                  </pic:nvPicPr>
                  <pic:blipFill>
                    <a:blip r:embed="rId35"/>
                    <a:srcRect l="2146" t="32986" r="41676" b="2648"/>
                    <a:stretch>
                      <a:fillRect/>
                    </a:stretch>
                  </pic:blipFill>
                  <pic:spPr>
                    <a:xfrm>
                      <a:off x="0" y="0"/>
                      <a:ext cx="5104130" cy="4135120"/>
                    </a:xfrm>
                    <a:prstGeom prst="rect">
                      <a:avLst/>
                    </a:prstGeom>
                  </pic:spPr>
                </pic:pic>
              </a:graphicData>
            </a:graphic>
          </wp:anchor>
        </w:drawing>
      </w:r>
      <w:r>
        <w:rPr>
          <w:rFonts w:hint="default" w:ascii="Times New Roman" w:hAnsi="Times New Roman" w:eastAsia="宋体" w:cs="Times New Roman"/>
          <w:b/>
          <w:bCs/>
          <w:spacing w:val="0"/>
          <w:sz w:val="24"/>
          <w:szCs w:val="24"/>
          <w:lang w:val="en-US" w:eastAsia="zh-CN"/>
        </w:rPr>
        <w:t>图9-1峡江生态画廊布局图</w:t>
      </w:r>
    </w:p>
    <w:p w14:paraId="1675D48E">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pacing w:val="1"/>
          <w:sz w:val="28"/>
          <w:szCs w:val="28"/>
          <w:lang w:val="en-US" w:eastAsia="zh-CN"/>
        </w:rPr>
        <w:t>两核：</w:t>
      </w:r>
      <w:r>
        <w:rPr>
          <w:rFonts w:hint="default" w:ascii="Times New Roman" w:hAnsi="Times New Roman" w:cs="Times New Roman"/>
          <w:spacing w:val="1"/>
          <w:sz w:val="28"/>
          <w:szCs w:val="28"/>
          <w:lang w:val="en-US" w:eastAsia="zh-CN"/>
        </w:rPr>
        <w:t>打造两个乡村旅游吃住行游购娱的核心引擎项目——桃源人家美食体验核、田园综合体·旅游服务核。</w:t>
      </w:r>
    </w:p>
    <w:p w14:paraId="7D9A3E6B">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left"/>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pacing w:val="1"/>
          <w:sz w:val="28"/>
          <w:szCs w:val="28"/>
          <w:lang w:val="en-US" w:eastAsia="zh-CN"/>
        </w:rPr>
        <w:t>桃源人家美食体验核。</w:t>
      </w:r>
      <w:r>
        <w:rPr>
          <w:rFonts w:hint="eastAsia" w:ascii="Times New Roman" w:hAnsi="Times New Roman" w:cs="Times New Roman"/>
          <w:spacing w:val="1"/>
          <w:sz w:val="28"/>
          <w:szCs w:val="28"/>
          <w:lang w:val="en-US" w:eastAsia="zh-CN"/>
        </w:rPr>
        <w:t>规划用地面积</w:t>
      </w:r>
      <w:r>
        <w:rPr>
          <w:rFonts w:hint="eastAsia" w:cs="Times New Roman"/>
          <w:spacing w:val="1"/>
          <w:sz w:val="28"/>
          <w:szCs w:val="28"/>
          <w:lang w:val="en-US" w:eastAsia="zh-CN"/>
        </w:rPr>
        <w:t>0</w:t>
      </w:r>
      <w:r>
        <w:rPr>
          <w:rFonts w:hint="eastAsia" w:ascii="Times New Roman" w:hAnsi="Times New Roman" w:cs="Times New Roman"/>
          <w:spacing w:val="1"/>
          <w:sz w:val="28"/>
          <w:szCs w:val="28"/>
          <w:lang w:val="en-US" w:eastAsia="zh-CN"/>
        </w:rPr>
        <w:t>.</w:t>
      </w:r>
      <w:r>
        <w:rPr>
          <w:rFonts w:hint="eastAsia" w:cs="Times New Roman"/>
          <w:spacing w:val="1"/>
          <w:sz w:val="28"/>
          <w:szCs w:val="28"/>
          <w:lang w:val="en-US" w:eastAsia="zh-CN"/>
        </w:rPr>
        <w:t>18</w:t>
      </w:r>
      <w:r>
        <w:rPr>
          <w:rFonts w:hint="eastAsia" w:ascii="Times New Roman" w:hAnsi="Times New Roman" w:cs="Times New Roman"/>
          <w:spacing w:val="1"/>
          <w:sz w:val="28"/>
          <w:szCs w:val="28"/>
          <w:lang w:val="en-US" w:eastAsia="zh-CN"/>
        </w:rPr>
        <w:t>公顷</w:t>
      </w:r>
      <w:r>
        <w:rPr>
          <w:rFonts w:hint="eastAsia" w:cs="Times New Roman"/>
          <w:spacing w:val="1"/>
          <w:sz w:val="28"/>
          <w:szCs w:val="28"/>
          <w:lang w:val="en-US" w:eastAsia="zh-CN"/>
        </w:rPr>
        <w:t>，现状地类为园地、林地，不涉及基本农田、生态红线等管制要素。</w:t>
      </w:r>
      <w:r>
        <w:rPr>
          <w:rFonts w:hint="default" w:ascii="Times New Roman" w:hAnsi="Times New Roman" w:cs="Times New Roman"/>
          <w:spacing w:val="1"/>
          <w:sz w:val="28"/>
          <w:szCs w:val="28"/>
          <w:lang w:val="en-US" w:eastAsia="zh-CN"/>
        </w:rPr>
        <w:t>基于水库自然基底增加桃树打造主题环境，以亲水体验为基础，围绕“吃”为核心，融入观赏娱游影，打造“夜食+夜游+夜色”的魅力消费乡村高地。</w:t>
      </w:r>
    </w:p>
    <w:p w14:paraId="4C5D429F">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left"/>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spacing w:val="1"/>
          <w:sz w:val="28"/>
          <w:szCs w:val="28"/>
          <w:lang w:val="en-US" w:eastAsia="zh-CN"/>
        </w:rPr>
        <w:drawing>
          <wp:inline distT="0" distB="0" distL="114300" distR="114300">
            <wp:extent cx="4450080" cy="4203065"/>
            <wp:effectExtent l="0" t="0" r="0" b="0"/>
            <wp:docPr id="37" name="图片 37" descr="晒经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晒经村"/>
                    <pic:cNvPicPr>
                      <a:picLocks noChangeAspect="1"/>
                    </pic:cNvPicPr>
                  </pic:nvPicPr>
                  <pic:blipFill>
                    <a:blip r:embed="rId36"/>
                    <a:srcRect l="8081" t="19723" r="7515" b="23984"/>
                    <a:stretch>
                      <a:fillRect/>
                    </a:stretch>
                  </pic:blipFill>
                  <pic:spPr>
                    <a:xfrm>
                      <a:off x="0" y="0"/>
                      <a:ext cx="4450080" cy="4203065"/>
                    </a:xfrm>
                    <a:prstGeom prst="rect">
                      <a:avLst/>
                    </a:prstGeom>
                  </pic:spPr>
                </pic:pic>
              </a:graphicData>
            </a:graphic>
          </wp:inline>
        </w:drawing>
      </w:r>
    </w:p>
    <w:p w14:paraId="031D18F6">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lang w:val="en-US" w:eastAsia="zh-CN"/>
        </w:rPr>
      </w:pPr>
      <w:r>
        <w:rPr>
          <w:rFonts w:hint="default" w:ascii="Times New Roman" w:hAnsi="Times New Roman" w:eastAsia="宋体" w:cs="Times New Roman"/>
          <w:b/>
          <w:bCs/>
          <w:spacing w:val="0"/>
          <w:sz w:val="24"/>
          <w:szCs w:val="24"/>
          <w:lang w:val="en-US" w:eastAsia="zh-CN"/>
        </w:rPr>
        <w:t>图9-2桃源人家项目与三区三线的关系</w:t>
      </w:r>
    </w:p>
    <w:p w14:paraId="26E363E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lang w:val="en-US" w:eastAsia="zh-CN"/>
        </w:rPr>
      </w:pPr>
      <w:r>
        <w:rPr>
          <w:rFonts w:hint="eastAsia" w:ascii="黑体" w:hAnsi="黑体" w:eastAsia="黑体" w:cs="黑体"/>
          <w:b w:val="0"/>
          <w:bCs w:val="0"/>
          <w:spacing w:val="1"/>
          <w:sz w:val="24"/>
          <w:szCs w:val="24"/>
          <w:lang w:val="en-US" w:eastAsia="zh-CN"/>
        </w:rPr>
        <w:drawing>
          <wp:anchor distT="0" distB="0" distL="114935" distR="114935" simplePos="0" relativeHeight="251665408" behindDoc="0" locked="0" layoutInCell="1" allowOverlap="1">
            <wp:simplePos x="0" y="0"/>
            <wp:positionH relativeFrom="column">
              <wp:posOffset>-27305</wp:posOffset>
            </wp:positionH>
            <wp:positionV relativeFrom="paragraph">
              <wp:posOffset>197485</wp:posOffset>
            </wp:positionV>
            <wp:extent cx="5273675" cy="3019425"/>
            <wp:effectExtent l="0" t="0" r="3175" b="9525"/>
            <wp:wrapTopAndBottom/>
            <wp:docPr id="35" name="图片 35" descr="1678350066152_CD9F276A-EECC-4509-89A8-7B74C7C2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78350066152_CD9F276A-EECC-4509-89A8-7B74C7C21647"/>
                    <pic:cNvPicPr>
                      <a:picLocks noChangeAspect="1"/>
                    </pic:cNvPicPr>
                  </pic:nvPicPr>
                  <pic:blipFill>
                    <a:blip r:embed="rId37"/>
                    <a:stretch>
                      <a:fillRect/>
                    </a:stretch>
                  </pic:blipFill>
                  <pic:spPr>
                    <a:xfrm>
                      <a:off x="0" y="0"/>
                      <a:ext cx="5273675" cy="3019425"/>
                    </a:xfrm>
                    <a:prstGeom prst="rect">
                      <a:avLst/>
                    </a:prstGeom>
                  </pic:spPr>
                </pic:pic>
              </a:graphicData>
            </a:graphic>
          </wp:anchor>
        </w:drawing>
      </w:r>
      <w:r>
        <w:rPr>
          <w:rFonts w:hint="default" w:ascii="Times New Roman" w:hAnsi="Times New Roman" w:eastAsia="宋体" w:cs="Times New Roman"/>
          <w:b/>
          <w:bCs/>
          <w:spacing w:val="0"/>
          <w:sz w:val="24"/>
          <w:szCs w:val="24"/>
          <w:lang w:val="en-US" w:eastAsia="zh-CN"/>
        </w:rPr>
        <w:t>图9-3桃源人家效果图</w:t>
      </w:r>
    </w:p>
    <w:p w14:paraId="75B17B57">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both"/>
        <w:textAlignment w:val="auto"/>
        <w:rPr>
          <w:rFonts w:hint="eastAsia" w:ascii="黑体" w:hAnsi="黑体" w:eastAsia="黑体" w:cs="黑体"/>
          <w:b w:val="0"/>
          <w:bCs w:val="0"/>
          <w:spacing w:val="1"/>
          <w:sz w:val="24"/>
          <w:szCs w:val="24"/>
          <w:lang w:val="en-US" w:eastAsia="zh-CN"/>
        </w:rPr>
      </w:pPr>
    </w:p>
    <w:p w14:paraId="4C90D47C">
      <w:pPr>
        <w:keepNext w:val="0"/>
        <w:keepLines w:val="0"/>
        <w:pageBreakBefore w:val="0"/>
        <w:widowControl/>
        <w:kinsoku/>
        <w:wordWrap/>
        <w:overflowPunct/>
        <w:topLinePunct w:val="0"/>
        <w:autoSpaceDE/>
        <w:autoSpaceDN/>
        <w:bidi w:val="0"/>
        <w:adjustRightInd w:val="0"/>
        <w:snapToGrid w:val="0"/>
        <w:spacing w:line="360" w:lineRule="auto"/>
        <w:ind w:left="0" w:right="0" w:firstLine="566"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pacing w:val="1"/>
          <w:sz w:val="28"/>
          <w:szCs w:val="28"/>
          <w:lang w:val="en-US" w:eastAsia="zh-CN"/>
        </w:rPr>
        <w:t>田园综合体·旅游服务核。</w:t>
      </w:r>
      <w:r>
        <w:rPr>
          <w:rFonts w:hint="eastAsia" w:ascii="Times New Roman" w:hAnsi="Times New Roman" w:cs="Times New Roman"/>
          <w:spacing w:val="1"/>
          <w:sz w:val="28"/>
          <w:szCs w:val="28"/>
          <w:lang w:val="en-US" w:eastAsia="zh-CN"/>
        </w:rPr>
        <w:t>规划用地面积</w:t>
      </w:r>
      <w:r>
        <w:rPr>
          <w:rFonts w:hint="eastAsia" w:cs="Times New Roman"/>
          <w:spacing w:val="1"/>
          <w:sz w:val="28"/>
          <w:szCs w:val="28"/>
          <w:lang w:val="en-US" w:eastAsia="zh-CN"/>
        </w:rPr>
        <w:t>0.24</w:t>
      </w:r>
      <w:r>
        <w:rPr>
          <w:rFonts w:hint="eastAsia" w:ascii="Times New Roman" w:hAnsi="Times New Roman" w:cs="Times New Roman"/>
          <w:spacing w:val="1"/>
          <w:sz w:val="28"/>
          <w:szCs w:val="28"/>
          <w:lang w:val="en-US" w:eastAsia="zh-CN"/>
        </w:rPr>
        <w:t>公顷</w:t>
      </w:r>
      <w:r>
        <w:rPr>
          <w:rFonts w:hint="eastAsia" w:cs="Times New Roman"/>
          <w:spacing w:val="1"/>
          <w:sz w:val="28"/>
          <w:szCs w:val="28"/>
          <w:lang w:val="en-US" w:eastAsia="zh-CN"/>
        </w:rPr>
        <w:t>，现状地类为园地，不涉及基本农田、生态红线等管制要素。现状地类为园地，不涉及基本农田、生态红线等管制要素。</w:t>
      </w:r>
      <w:r>
        <w:rPr>
          <w:rFonts w:hint="default" w:ascii="Times New Roman" w:hAnsi="Times New Roman" w:cs="Times New Roman"/>
          <w:spacing w:val="1"/>
          <w:sz w:val="28"/>
          <w:szCs w:val="28"/>
          <w:lang w:val="en-US" w:eastAsia="zh-CN"/>
        </w:rPr>
        <w:t>在村域南部以人居环境整治为核心，高水平、高档次的打造原生态乡村风貌，塑造浓厚的乡村氛围。依托现有果园，开展智慧农业试点示范，新建</w:t>
      </w:r>
      <w:r>
        <w:rPr>
          <w:rFonts w:hint="eastAsia" w:cs="Times New Roman"/>
          <w:spacing w:val="1"/>
          <w:sz w:val="28"/>
          <w:szCs w:val="28"/>
          <w:lang w:val="en-US" w:eastAsia="zh-CN"/>
        </w:rPr>
        <w:t>村委会</w:t>
      </w:r>
      <w:r>
        <w:rPr>
          <w:rFonts w:hint="default" w:ascii="Times New Roman" w:hAnsi="Times New Roman" w:cs="Times New Roman"/>
          <w:spacing w:val="1"/>
          <w:sz w:val="28"/>
          <w:szCs w:val="28"/>
          <w:lang w:val="en-US" w:eastAsia="zh-CN"/>
        </w:rPr>
        <w:t>，改造提升天生云阳·农产品展销中心，打造为田园综合体乃至全县服务的旅游服务核。</w:t>
      </w:r>
    </w:p>
    <w:p w14:paraId="25B4E3A0">
      <w:pPr>
        <w:keepNext w:val="0"/>
        <w:keepLines w:val="0"/>
        <w:pageBreakBefore w:val="0"/>
        <w:widowControl/>
        <w:kinsoku/>
        <w:wordWrap/>
        <w:overflowPunct/>
        <w:topLinePunct w:val="0"/>
        <w:autoSpaceDE/>
        <w:autoSpaceDN/>
        <w:bidi w:val="0"/>
        <w:adjustRightInd/>
        <w:snapToGrid/>
        <w:spacing w:line="360" w:lineRule="auto"/>
        <w:ind w:left="0" w:right="0" w:firstLine="484" w:firstLineChars="200"/>
        <w:jc w:val="center"/>
        <w:textAlignment w:val="auto"/>
        <w:rPr>
          <w:rFonts w:hint="eastAsia" w:ascii="黑体" w:hAnsi="黑体" w:eastAsia="黑体" w:cs="黑体"/>
          <w:b w:val="0"/>
          <w:bCs w:val="0"/>
          <w:spacing w:val="1"/>
          <w:sz w:val="24"/>
          <w:szCs w:val="24"/>
          <w:lang w:val="en-US" w:eastAsia="zh-CN"/>
        </w:rPr>
      </w:pPr>
      <w:r>
        <w:rPr>
          <w:rFonts w:hint="eastAsia" w:ascii="黑体" w:hAnsi="黑体" w:eastAsia="黑体" w:cs="黑体"/>
          <w:b w:val="0"/>
          <w:bCs w:val="0"/>
          <w:spacing w:val="1"/>
          <w:sz w:val="24"/>
          <w:szCs w:val="24"/>
          <w:lang w:val="en-US" w:eastAsia="zh-CN"/>
        </w:rPr>
        <w:drawing>
          <wp:inline distT="0" distB="0" distL="114300" distR="114300">
            <wp:extent cx="4757420" cy="3126740"/>
            <wp:effectExtent l="0" t="0" r="5080" b="16510"/>
            <wp:docPr id="38" name="图片 38" descr="晒经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晒经村"/>
                    <pic:cNvPicPr>
                      <a:picLocks noChangeAspect="1"/>
                    </pic:cNvPicPr>
                  </pic:nvPicPr>
                  <pic:blipFill>
                    <a:blip r:embed="rId38"/>
                    <a:srcRect l="14609" t="55435" r="8708" b="8973"/>
                    <a:stretch>
                      <a:fillRect/>
                    </a:stretch>
                  </pic:blipFill>
                  <pic:spPr>
                    <a:xfrm>
                      <a:off x="0" y="0"/>
                      <a:ext cx="4757420" cy="3126740"/>
                    </a:xfrm>
                    <a:prstGeom prst="rect">
                      <a:avLst/>
                    </a:prstGeom>
                  </pic:spPr>
                </pic:pic>
              </a:graphicData>
            </a:graphic>
          </wp:inline>
        </w:drawing>
      </w:r>
    </w:p>
    <w:p w14:paraId="5D583EBE">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黑体" w:hAnsi="黑体" w:eastAsia="黑体" w:cs="黑体"/>
          <w:b w:val="0"/>
          <w:bCs w:val="0"/>
          <w:spacing w:val="1"/>
          <w:sz w:val="24"/>
          <w:szCs w:val="24"/>
          <w:lang w:val="en-US" w:eastAsia="zh-CN"/>
        </w:rPr>
      </w:pPr>
      <w:r>
        <w:rPr>
          <w:rFonts w:hint="default" w:ascii="Times New Roman" w:hAnsi="Times New Roman" w:eastAsia="宋体" w:cs="Times New Roman"/>
          <w:b/>
          <w:bCs/>
          <w:spacing w:val="0"/>
          <w:sz w:val="24"/>
          <w:szCs w:val="24"/>
          <w:lang w:val="en-US" w:eastAsia="zh-CN"/>
        </w:rPr>
        <w:t>图9-4 旅游服务核与三区三线关系图</w:t>
      </w:r>
    </w:p>
    <w:p w14:paraId="6338A61B">
      <w:pPr>
        <w:keepNext w:val="0"/>
        <w:keepLines w:val="0"/>
        <w:pageBreakBefore w:val="0"/>
        <w:widowControl/>
        <w:kinsoku/>
        <w:wordWrap/>
        <w:overflowPunct/>
        <w:topLinePunct w:val="0"/>
        <w:autoSpaceDE/>
        <w:autoSpaceDN/>
        <w:bidi w:val="0"/>
        <w:adjustRightInd/>
        <w:snapToGrid/>
        <w:spacing w:line="360" w:lineRule="auto"/>
        <w:ind w:left="0" w:right="0" w:firstLine="484" w:firstLineChars="200"/>
        <w:jc w:val="center"/>
        <w:textAlignment w:val="auto"/>
        <w:rPr>
          <w:rFonts w:hint="eastAsia" w:ascii="黑体" w:hAnsi="黑体" w:eastAsia="黑体" w:cs="黑体"/>
          <w:b w:val="0"/>
          <w:bCs w:val="0"/>
          <w:spacing w:val="1"/>
          <w:sz w:val="24"/>
          <w:szCs w:val="24"/>
          <w:lang w:val="en-US" w:eastAsia="zh-CN"/>
        </w:rPr>
      </w:pPr>
    </w:p>
    <w:p w14:paraId="3A7D3EE2">
      <w:pPr>
        <w:keepNext w:val="0"/>
        <w:keepLines w:val="0"/>
        <w:pageBreakBefore w:val="0"/>
        <w:widowControl/>
        <w:kinsoku/>
        <w:wordWrap/>
        <w:overflowPunct/>
        <w:topLinePunct w:val="0"/>
        <w:autoSpaceDE/>
        <w:autoSpaceDN/>
        <w:bidi w:val="0"/>
        <w:adjustRightInd/>
        <w:snapToGrid/>
        <w:spacing w:line="360" w:lineRule="auto"/>
        <w:ind w:left="0" w:right="0" w:firstLine="484" w:firstLineChars="200"/>
        <w:jc w:val="center"/>
        <w:textAlignment w:val="auto"/>
        <w:rPr>
          <w:rFonts w:hint="eastAsia" w:ascii="黑体" w:hAnsi="黑体" w:eastAsia="黑体" w:cs="黑体"/>
          <w:b w:val="0"/>
          <w:bCs w:val="0"/>
          <w:spacing w:val="1"/>
          <w:sz w:val="24"/>
          <w:szCs w:val="24"/>
          <w:lang w:val="en-US" w:eastAsia="zh-CN"/>
        </w:rPr>
      </w:pPr>
    </w:p>
    <w:p w14:paraId="174E406A">
      <w:pPr>
        <w:keepNext w:val="0"/>
        <w:keepLines w:val="0"/>
        <w:pageBreakBefore w:val="0"/>
        <w:widowControl/>
        <w:kinsoku/>
        <w:wordWrap/>
        <w:overflowPunct/>
        <w:topLinePunct w:val="0"/>
        <w:autoSpaceDE/>
        <w:autoSpaceDN/>
        <w:bidi w:val="0"/>
        <w:adjustRightInd/>
        <w:snapToGrid/>
        <w:spacing w:line="360" w:lineRule="auto"/>
        <w:ind w:left="0" w:right="0" w:firstLine="484" w:firstLineChars="200"/>
        <w:jc w:val="center"/>
        <w:textAlignment w:val="auto"/>
        <w:rPr>
          <w:rFonts w:hint="eastAsia" w:ascii="黑体" w:hAnsi="黑体" w:eastAsia="黑体" w:cs="黑体"/>
          <w:b w:val="0"/>
          <w:bCs w:val="0"/>
          <w:spacing w:val="1"/>
          <w:sz w:val="24"/>
          <w:szCs w:val="24"/>
          <w:lang w:val="en-US" w:eastAsia="zh-CN"/>
        </w:rPr>
      </w:pPr>
    </w:p>
    <w:p w14:paraId="5173DF3B">
      <w:pPr>
        <w:keepNext w:val="0"/>
        <w:keepLines w:val="0"/>
        <w:pageBreakBefore w:val="0"/>
        <w:widowControl/>
        <w:kinsoku/>
        <w:wordWrap/>
        <w:overflowPunct/>
        <w:topLinePunct w:val="0"/>
        <w:autoSpaceDE/>
        <w:autoSpaceDN/>
        <w:bidi w:val="0"/>
        <w:adjustRightInd/>
        <w:snapToGrid/>
        <w:spacing w:line="360" w:lineRule="auto"/>
        <w:ind w:left="0" w:right="0" w:firstLine="484" w:firstLineChars="200"/>
        <w:jc w:val="center"/>
        <w:textAlignment w:val="auto"/>
        <w:rPr>
          <w:rFonts w:hint="eastAsia" w:ascii="黑体" w:hAnsi="黑体" w:eastAsia="黑体" w:cs="黑体"/>
          <w:b w:val="0"/>
          <w:bCs w:val="0"/>
          <w:spacing w:val="1"/>
          <w:sz w:val="24"/>
          <w:szCs w:val="24"/>
          <w:lang w:val="en-US" w:eastAsia="zh-CN"/>
        </w:rPr>
      </w:pPr>
    </w:p>
    <w:p w14:paraId="43DA9DF2">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eastAsia" w:ascii="黑体" w:hAnsi="黑体" w:eastAsia="黑体" w:cs="黑体"/>
          <w:b w:val="0"/>
          <w:bCs w:val="0"/>
          <w:spacing w:val="1"/>
          <w:sz w:val="24"/>
          <w:szCs w:val="24"/>
          <w:lang w:val="en-US" w:eastAsia="zh-CN"/>
        </w:rPr>
      </w:pPr>
      <w:r>
        <w:rPr>
          <w:rFonts w:hint="eastAsia" w:ascii="黑体" w:hAnsi="黑体" w:eastAsia="黑体" w:cs="黑体"/>
          <w:b w:val="0"/>
          <w:bCs w:val="0"/>
          <w:spacing w:val="1"/>
          <w:sz w:val="24"/>
          <w:szCs w:val="24"/>
          <w:lang w:val="en-US" w:eastAsia="zh-CN"/>
        </w:rPr>
        <w:drawing>
          <wp:inline distT="0" distB="0" distL="114300" distR="114300">
            <wp:extent cx="5295900" cy="3291840"/>
            <wp:effectExtent l="0" t="0" r="0" b="3810"/>
            <wp:docPr id="33" name="图片 33" descr="1678350029674_AD9D1843-3200-44e3-86BE-FFEA2BA698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678350029674_AD9D1843-3200-44e3-86BE-FFEA2BA698D8"/>
                    <pic:cNvPicPr>
                      <a:picLocks noChangeAspect="1"/>
                    </pic:cNvPicPr>
                  </pic:nvPicPr>
                  <pic:blipFill>
                    <a:blip r:embed="rId39"/>
                    <a:stretch>
                      <a:fillRect/>
                    </a:stretch>
                  </pic:blipFill>
                  <pic:spPr>
                    <a:xfrm>
                      <a:off x="0" y="0"/>
                      <a:ext cx="5295900" cy="3291840"/>
                    </a:xfrm>
                    <a:prstGeom prst="rect">
                      <a:avLst/>
                    </a:prstGeom>
                  </pic:spPr>
                </pic:pic>
              </a:graphicData>
            </a:graphic>
          </wp:inline>
        </w:drawing>
      </w:r>
    </w:p>
    <w:p w14:paraId="21480D7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pacing w:val="0"/>
          <w:sz w:val="24"/>
          <w:szCs w:val="24"/>
          <w:lang w:val="en-US" w:eastAsia="zh-CN"/>
        </w:rPr>
      </w:pPr>
      <w:r>
        <w:rPr>
          <w:rFonts w:hint="default" w:ascii="Times New Roman" w:hAnsi="Times New Roman" w:eastAsia="宋体" w:cs="Times New Roman"/>
          <w:b/>
          <w:bCs/>
          <w:spacing w:val="0"/>
          <w:sz w:val="24"/>
          <w:szCs w:val="24"/>
          <w:lang w:val="en-US" w:eastAsia="zh-CN"/>
        </w:rPr>
        <w:t>图9-5 旅游服务核效果图</w:t>
      </w:r>
    </w:p>
    <w:p w14:paraId="4E7C8755">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both"/>
        <w:textAlignment w:val="auto"/>
        <w:rPr>
          <w:rFonts w:hint="eastAsia" w:ascii="黑体" w:hAnsi="黑体" w:eastAsia="黑体" w:cs="黑体"/>
          <w:b w:val="0"/>
          <w:bCs w:val="0"/>
          <w:spacing w:val="1"/>
          <w:sz w:val="24"/>
          <w:szCs w:val="24"/>
          <w:lang w:val="en-US" w:eastAsia="zh-CN"/>
        </w:rPr>
      </w:pPr>
    </w:p>
    <w:p w14:paraId="50DCAB7F">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pacing w:val="1"/>
          <w:sz w:val="28"/>
          <w:szCs w:val="28"/>
          <w:lang w:val="en-US" w:eastAsia="zh-CN"/>
        </w:rPr>
        <w:t>两片：</w:t>
      </w:r>
      <w:r>
        <w:rPr>
          <w:rFonts w:hint="default" w:ascii="Times New Roman" w:hAnsi="Times New Roman" w:cs="Times New Roman"/>
          <w:spacing w:val="1"/>
          <w:sz w:val="28"/>
          <w:szCs w:val="28"/>
          <w:lang w:val="en-US" w:eastAsia="zh-CN"/>
        </w:rPr>
        <w:t>结合村内果园、森林资源，打造现代农业、晒经坡户外休闲两个示范片区。</w:t>
      </w:r>
    </w:p>
    <w:p w14:paraId="26E2055D">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pacing w:val="1"/>
          <w:sz w:val="28"/>
          <w:szCs w:val="28"/>
          <w:lang w:val="en-US" w:eastAsia="zh-CN"/>
        </w:rPr>
        <w:t>现代农业示范片：</w:t>
      </w:r>
      <w:r>
        <w:rPr>
          <w:rFonts w:hint="default" w:ascii="Times New Roman" w:hAnsi="Times New Roman" w:cs="Times New Roman"/>
          <w:spacing w:val="1"/>
          <w:sz w:val="28"/>
          <w:szCs w:val="28"/>
          <w:lang w:val="en-US" w:eastAsia="zh-CN"/>
        </w:rPr>
        <w:t>按照标准化、机械化、景观化要求，提档升级现有柑橘、枇杷基地，完善道路、水肥一体化等基础设施，打造现代农业示范基地。结合人居环境整治，开展田园生活体验、农家乐美食、科普研学活动，实现农旅融合发展。</w:t>
      </w:r>
    </w:p>
    <w:p w14:paraId="70CD31B1">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pacing w:val="1"/>
          <w:sz w:val="28"/>
          <w:szCs w:val="28"/>
          <w:lang w:val="en-US" w:eastAsia="zh-CN"/>
        </w:rPr>
        <w:t>晒经坡户外休闲示范片：</w:t>
      </w:r>
      <w:r>
        <w:rPr>
          <w:rFonts w:hint="default" w:ascii="Times New Roman" w:hAnsi="Times New Roman" w:cs="Times New Roman"/>
          <w:spacing w:val="1"/>
          <w:sz w:val="28"/>
          <w:szCs w:val="28"/>
          <w:lang w:val="en-US" w:eastAsia="zh-CN"/>
        </w:rPr>
        <w:t>依托晒经坡生态资源，以天心寨、原生态森林为景观，打造晒经坡户外休闲示范片。在保护的前提下，新建登山步道5.8公里，观景平台3处，打造云阳首条“千米森林绿道”、森林探险道，重点建设森林探险乐园、晒经星空露营基地等特色旅游项目。</w:t>
      </w:r>
    </w:p>
    <w:p w14:paraId="207960A8">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val="en-US" w:eastAsia="zh-CN"/>
        </w:rPr>
      </w:pPr>
    </w:p>
    <w:p w14:paraId="1986835B">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both"/>
        <w:textAlignment w:val="auto"/>
        <w:rPr>
          <w:rFonts w:hint="default" w:ascii="Times New Roman" w:hAnsi="Times New Roman" w:cs="Times New Roman"/>
          <w:spacing w:val="1"/>
          <w:sz w:val="28"/>
          <w:szCs w:val="28"/>
          <w:lang w:val="en-US" w:eastAsia="zh-CN"/>
        </w:rPr>
      </w:pPr>
      <w:r>
        <w:rPr>
          <w:rFonts w:hint="default" w:ascii="Times New Roman" w:hAnsi="Times New Roman" w:cs="Times New Roman"/>
          <w:b/>
          <w:bCs/>
          <w:sz w:val="24"/>
          <w:szCs w:val="24"/>
          <w:lang w:val="en-US" w:eastAsia="zh-CN"/>
        </w:rPr>
        <w:drawing>
          <wp:inline distT="0" distB="0" distL="114300" distR="114300">
            <wp:extent cx="5256530" cy="4349115"/>
            <wp:effectExtent l="0" t="0" r="1270" b="13335"/>
            <wp:docPr id="34" name="图片 34" descr="F:\桌面\云阳晒经村\再修改2022-2023\云阳县人和街道晒经村村庄规划成果汇交(313)\4规划图件\420村庄规划图集\424产业布局规划图.jpg424产业布局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桌面\云阳晒经村\再修改2022-2023\云阳县人和街道晒经村村庄规划成果汇交(313)\4规划图件\420村庄规划图集\424产业布局规划图.jpg424产业布局规划图"/>
                    <pic:cNvPicPr>
                      <a:picLocks noChangeAspect="1"/>
                    </pic:cNvPicPr>
                  </pic:nvPicPr>
                  <pic:blipFill>
                    <a:blip r:embed="rId40"/>
                    <a:srcRect l="3093" t="10132" r="23451" b="3918"/>
                    <a:stretch>
                      <a:fillRect/>
                    </a:stretch>
                  </pic:blipFill>
                  <pic:spPr>
                    <a:xfrm>
                      <a:off x="0" y="0"/>
                      <a:ext cx="5256530" cy="4349115"/>
                    </a:xfrm>
                    <a:prstGeom prst="rect">
                      <a:avLst/>
                    </a:prstGeom>
                  </pic:spPr>
                </pic:pic>
              </a:graphicData>
            </a:graphic>
          </wp:inline>
        </w:drawing>
      </w:r>
    </w:p>
    <w:p w14:paraId="2D17F63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图9-</w:t>
      </w:r>
      <w:r>
        <w:rPr>
          <w:rFonts w:hint="eastAsia" w:cs="Times New Roman"/>
          <w:b/>
          <w:bCs/>
          <w:sz w:val="24"/>
          <w:szCs w:val="24"/>
          <w:lang w:val="en-US" w:eastAsia="zh-CN"/>
        </w:rPr>
        <w:t>6</w:t>
      </w:r>
      <w:r>
        <w:rPr>
          <w:rFonts w:hint="default" w:ascii="Times New Roman" w:hAnsi="Times New Roman" w:cs="Times New Roman"/>
          <w:b/>
          <w:bCs/>
          <w:sz w:val="24"/>
          <w:szCs w:val="24"/>
          <w:lang w:val="en-US" w:eastAsia="zh-CN"/>
        </w:rPr>
        <w:t xml:space="preserve"> 产业空间规划图</w:t>
      </w:r>
    </w:p>
    <w:bookmarkEnd w:id="19"/>
    <w:p w14:paraId="4DF50CE8">
      <w:pPr>
        <w:keepNext w:val="0"/>
        <w:keepLines w:val="0"/>
        <w:pageBreakBefore w:val="0"/>
        <w:widowControl/>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b/>
          <w:bCs/>
          <w:sz w:val="24"/>
          <w:szCs w:val="24"/>
          <w:lang w:val="en-US" w:eastAsia="zh-CN"/>
        </w:rPr>
      </w:pPr>
      <w:bookmarkStart w:id="22" w:name="至190722晚"/>
      <w:bookmarkEnd w:id="22"/>
      <w:bookmarkStart w:id="23" w:name="_Toc3908"/>
      <w:bookmarkStart w:id="24" w:name="_Toc489949277"/>
      <w:bookmarkStart w:id="25" w:name="_Toc490647446"/>
      <w:r>
        <w:rPr>
          <w:rFonts w:hint="default" w:ascii="Times New Roman" w:hAnsi="Times New Roman" w:eastAsia="宋体" w:cs="Times New Roman"/>
          <w:b/>
          <w:bCs/>
          <w:sz w:val="24"/>
          <w:szCs w:val="24"/>
          <w:lang w:val="en-US" w:eastAsia="zh-CN"/>
        </w:rPr>
        <w:t>表9-1</w:t>
      </w:r>
      <w:r>
        <w:rPr>
          <w:rFonts w:hint="default" w:ascii="Times New Roman" w:hAnsi="Times New Roman" w:eastAsia="宋体" w:cs="Times New Roman"/>
          <w:b/>
          <w:bCs/>
          <w:spacing w:val="0"/>
          <w:sz w:val="24"/>
          <w:szCs w:val="24"/>
          <w:lang w:val="en-US" w:eastAsia="zh-CN"/>
        </w:rPr>
        <w:t>产业</w:t>
      </w:r>
      <w:r>
        <w:rPr>
          <w:rFonts w:hint="default" w:ascii="Times New Roman" w:hAnsi="Times New Roman" w:eastAsia="宋体" w:cs="Times New Roman"/>
          <w:b/>
          <w:bCs/>
          <w:spacing w:val="0"/>
          <w:sz w:val="24"/>
          <w:szCs w:val="24"/>
        </w:rPr>
        <w:t>用地</w:t>
      </w:r>
      <w:r>
        <w:rPr>
          <w:rFonts w:hint="default" w:ascii="Times New Roman" w:hAnsi="Times New Roman" w:eastAsia="宋体" w:cs="Times New Roman"/>
          <w:b/>
          <w:bCs/>
          <w:spacing w:val="0"/>
          <w:sz w:val="24"/>
          <w:szCs w:val="24"/>
          <w:lang w:eastAsia="zh-CN"/>
        </w:rPr>
        <w:t>规划</w:t>
      </w:r>
      <w:r>
        <w:rPr>
          <w:rFonts w:hint="default" w:ascii="Times New Roman" w:hAnsi="Times New Roman" w:eastAsia="宋体" w:cs="Times New Roman"/>
          <w:b/>
          <w:bCs/>
          <w:spacing w:val="0"/>
          <w:sz w:val="24"/>
          <w:szCs w:val="24"/>
        </w:rPr>
        <w:t>控制指标一览表</w:t>
      </w:r>
    </w:p>
    <w:tbl>
      <w:tblPr>
        <w:tblStyle w:val="2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704"/>
        <w:gridCol w:w="932"/>
        <w:gridCol w:w="925"/>
        <w:gridCol w:w="850"/>
        <w:gridCol w:w="1000"/>
        <w:gridCol w:w="855"/>
        <w:gridCol w:w="681"/>
        <w:gridCol w:w="1239"/>
        <w:gridCol w:w="757"/>
      </w:tblGrid>
      <w:tr w14:paraId="4311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8" w:hRule="atLeast"/>
          <w:tblHeader/>
        </w:trPr>
        <w:tc>
          <w:tcPr>
            <w:tcW w:w="4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F28256">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编号</w:t>
            </w:r>
          </w:p>
        </w:tc>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B16690">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地块编号</w:t>
            </w:r>
          </w:p>
        </w:tc>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CA0F07">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用地性质</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66E8DE">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地块面积（公顷）</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62FA7F">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最大容积率</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10C97B">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最大建筑密度（%）</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29C304">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建筑限高（米）</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D24A05">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最小绿地率（%）</w:t>
            </w:r>
          </w:p>
        </w:tc>
        <w:tc>
          <w:tcPr>
            <w:tcW w:w="12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F2DF37">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配套设施</w:t>
            </w:r>
          </w:p>
        </w:tc>
        <w:tc>
          <w:tcPr>
            <w:tcW w:w="7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744065">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项目名称</w:t>
            </w:r>
          </w:p>
        </w:tc>
      </w:tr>
      <w:tr w14:paraId="60087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3BF8BB">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1</w:t>
            </w:r>
          </w:p>
        </w:tc>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1EEA48">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A-01</w:t>
            </w:r>
          </w:p>
        </w:tc>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440A4A">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商业服务业用地</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134090">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 xml:space="preserve">0.16 </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976AD1">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1.0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B7EC45">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25</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566C04">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10</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DF02C8">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30</w:t>
            </w:r>
          </w:p>
        </w:tc>
        <w:tc>
          <w:tcPr>
            <w:tcW w:w="12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882586">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公厕、垃圾收集点、小型污水处理设施</w:t>
            </w:r>
          </w:p>
        </w:tc>
        <w:tc>
          <w:tcPr>
            <w:tcW w:w="7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3B78F">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桃源人家</w:t>
            </w:r>
          </w:p>
        </w:tc>
      </w:tr>
      <w:tr w14:paraId="028E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8"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4C827D">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2</w:t>
            </w:r>
          </w:p>
        </w:tc>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EF217B">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A-02</w:t>
            </w:r>
          </w:p>
        </w:tc>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54D29F">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商业服务业用地</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C44266">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 xml:space="preserve">0.02 </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38BBB8">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1.0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473B26">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25</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45E746">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10</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D4B66D">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30</w:t>
            </w:r>
          </w:p>
        </w:tc>
        <w:tc>
          <w:tcPr>
            <w:tcW w:w="12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389167">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w:t>
            </w:r>
          </w:p>
        </w:tc>
        <w:tc>
          <w:tcPr>
            <w:tcW w:w="7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58311F">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桃源人家</w:t>
            </w:r>
          </w:p>
        </w:tc>
      </w:tr>
      <w:tr w14:paraId="02816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84E3D1">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3</w:t>
            </w:r>
          </w:p>
        </w:tc>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AF0CC3">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A-03</w:t>
            </w:r>
          </w:p>
        </w:tc>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F5692">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商业服务业用地</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0DCBAC">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 xml:space="preserve">0.26 </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7ED21D">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1.0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5D595A">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30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ED041F">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10</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AA8769">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30</w:t>
            </w:r>
          </w:p>
        </w:tc>
        <w:tc>
          <w:tcPr>
            <w:tcW w:w="12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9DF0BB">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w:t>
            </w:r>
          </w:p>
        </w:tc>
        <w:tc>
          <w:tcPr>
            <w:tcW w:w="7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A979E2">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桃树水库农家乐</w:t>
            </w:r>
          </w:p>
        </w:tc>
      </w:tr>
      <w:tr w14:paraId="20C9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6B668E">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4</w:t>
            </w:r>
          </w:p>
        </w:tc>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277C7C">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A-04</w:t>
            </w:r>
          </w:p>
        </w:tc>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A289CE">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商业服务业用地</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6DDAB7">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 xml:space="preserve">0.01 </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4C76B2">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1.0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142A12">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30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383D9A">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10</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46859F">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30</w:t>
            </w:r>
          </w:p>
        </w:tc>
        <w:tc>
          <w:tcPr>
            <w:tcW w:w="12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4BF8A3">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w:t>
            </w:r>
          </w:p>
        </w:tc>
        <w:tc>
          <w:tcPr>
            <w:tcW w:w="7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281E5D">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 xml:space="preserve"> 天心寨广场连廊</w:t>
            </w:r>
          </w:p>
        </w:tc>
      </w:tr>
      <w:tr w14:paraId="1231B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A43B6B">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5</w:t>
            </w:r>
          </w:p>
        </w:tc>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0A6765">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A-05</w:t>
            </w:r>
          </w:p>
        </w:tc>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203EA3">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商业服务业用地</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3DCE0B">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 xml:space="preserve">0.02 </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DCEE71">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1.0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52FFCB">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30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AF7B0C">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10</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4583EF">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30</w:t>
            </w:r>
          </w:p>
        </w:tc>
        <w:tc>
          <w:tcPr>
            <w:tcW w:w="12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BBB2D3">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w:t>
            </w:r>
          </w:p>
        </w:tc>
        <w:tc>
          <w:tcPr>
            <w:tcW w:w="7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E34CAC">
            <w:pPr>
              <w:keepNext w:val="0"/>
              <w:keepLines w:val="0"/>
              <w:widowControl/>
              <w:suppressLineNumbers w:val="0"/>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color w:val="000000"/>
                <w:kern w:val="0"/>
                <w:sz w:val="21"/>
                <w:szCs w:val="21"/>
                <w:u w:val="none"/>
                <w:lang w:val="en-US" w:eastAsia="zh-CN" w:bidi="ar"/>
              </w:rPr>
              <w:t>柑橘园茅草屋</w:t>
            </w:r>
          </w:p>
        </w:tc>
      </w:tr>
      <w:tr w14:paraId="42D64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0736C8">
            <w:pPr>
              <w:keepNext w:val="0"/>
              <w:keepLines w:val="0"/>
              <w:widowControl/>
              <w:suppressLineNumbers w:val="0"/>
              <w:spacing w:line="300" w:lineRule="exact"/>
              <w:jc w:val="center"/>
              <w:textAlignment w:val="center"/>
              <w:rPr>
                <w:rFonts w:hint="default" w:ascii="宋体" w:hAnsi="宋体" w:eastAsia="宋体" w:cs="宋体"/>
                <w:i w:val="0"/>
                <w:iCs w:val="0"/>
                <w:snapToGrid/>
                <w:color w:val="000000"/>
                <w:kern w:val="0"/>
                <w:sz w:val="21"/>
                <w:szCs w:val="21"/>
                <w:u w:val="none"/>
                <w:lang w:val="en-US" w:eastAsia="zh-CN" w:bidi="ar"/>
              </w:rPr>
            </w:pPr>
            <w:r>
              <w:rPr>
                <w:rFonts w:hint="eastAsia" w:ascii="宋体" w:hAnsi="宋体" w:cs="宋体"/>
                <w:i w:val="0"/>
                <w:iCs w:val="0"/>
                <w:snapToGrid/>
                <w:color w:val="000000"/>
                <w:kern w:val="0"/>
                <w:sz w:val="21"/>
                <w:szCs w:val="21"/>
                <w:u w:val="none"/>
                <w:lang w:val="en-US" w:eastAsia="zh-CN" w:bidi="ar"/>
              </w:rPr>
              <w:t>6</w:t>
            </w:r>
          </w:p>
        </w:tc>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AA8DB5">
            <w:pPr>
              <w:keepNext w:val="0"/>
              <w:keepLines w:val="0"/>
              <w:widowControl/>
              <w:suppressLineNumbers w:val="0"/>
              <w:spacing w:line="300" w:lineRule="exact"/>
              <w:jc w:val="center"/>
              <w:textAlignment w:val="center"/>
              <w:rPr>
                <w:rFonts w:hint="default" w:ascii="宋体" w:hAnsi="宋体" w:eastAsia="宋体" w:cs="宋体"/>
                <w:i w:val="0"/>
                <w:iCs w:val="0"/>
                <w:snapToGrid/>
                <w:color w:val="000000"/>
                <w:kern w:val="0"/>
                <w:sz w:val="21"/>
                <w:szCs w:val="21"/>
                <w:u w:val="none"/>
                <w:lang w:val="en-US" w:eastAsia="zh-CN" w:bidi="ar"/>
              </w:rPr>
            </w:pPr>
            <w:r>
              <w:rPr>
                <w:rFonts w:hint="eastAsia" w:ascii="宋体" w:hAnsi="宋体" w:cs="宋体"/>
                <w:i w:val="0"/>
                <w:iCs w:val="0"/>
                <w:snapToGrid/>
                <w:color w:val="000000"/>
                <w:kern w:val="0"/>
                <w:sz w:val="21"/>
                <w:szCs w:val="21"/>
                <w:u w:val="none"/>
                <w:lang w:val="en-US" w:eastAsia="zh-CN" w:bidi="ar"/>
              </w:rPr>
              <w:t>A-06</w:t>
            </w:r>
          </w:p>
        </w:tc>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90BB8E">
            <w:pPr>
              <w:keepNext w:val="0"/>
              <w:keepLines w:val="0"/>
              <w:widowControl/>
              <w:suppressLineNumbers w:val="0"/>
              <w:spacing w:line="300" w:lineRule="exact"/>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商业服务业用地</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9B4C44">
            <w:pPr>
              <w:keepNext w:val="0"/>
              <w:keepLines w:val="0"/>
              <w:widowControl/>
              <w:suppressLineNumbers w:val="0"/>
              <w:spacing w:line="300" w:lineRule="exact"/>
              <w:jc w:val="center"/>
              <w:textAlignment w:val="center"/>
              <w:rPr>
                <w:rFonts w:hint="default" w:ascii="宋体" w:hAnsi="宋体" w:eastAsia="宋体" w:cs="宋体"/>
                <w:i w:val="0"/>
                <w:iCs w:val="0"/>
                <w:snapToGrid/>
                <w:color w:val="000000"/>
                <w:kern w:val="0"/>
                <w:sz w:val="21"/>
                <w:szCs w:val="21"/>
                <w:u w:val="none"/>
                <w:lang w:val="en-US" w:eastAsia="zh-CN" w:bidi="ar"/>
              </w:rPr>
            </w:pPr>
            <w:r>
              <w:rPr>
                <w:rFonts w:hint="eastAsia" w:ascii="宋体" w:hAnsi="宋体" w:cs="宋体"/>
                <w:i w:val="0"/>
                <w:iCs w:val="0"/>
                <w:snapToGrid/>
                <w:color w:val="000000"/>
                <w:kern w:val="0"/>
                <w:sz w:val="21"/>
                <w:szCs w:val="21"/>
                <w:u w:val="none"/>
                <w:lang w:val="en-US" w:eastAsia="zh-CN" w:bidi="ar"/>
              </w:rPr>
              <w:t>0.05</w:t>
            </w:r>
          </w:p>
        </w:tc>
        <w:tc>
          <w:tcPr>
            <w:tcW w:w="8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8FC47E">
            <w:pPr>
              <w:keepNext w:val="0"/>
              <w:keepLines w:val="0"/>
              <w:widowControl/>
              <w:suppressLineNumbers w:val="0"/>
              <w:spacing w:line="300" w:lineRule="exact"/>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1.0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36D1E8">
            <w:pPr>
              <w:keepNext w:val="0"/>
              <w:keepLines w:val="0"/>
              <w:widowControl/>
              <w:suppressLineNumbers w:val="0"/>
              <w:spacing w:line="300" w:lineRule="exact"/>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30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D93FAB">
            <w:pPr>
              <w:keepNext w:val="0"/>
              <w:keepLines w:val="0"/>
              <w:widowControl/>
              <w:suppressLineNumbers w:val="0"/>
              <w:spacing w:line="300" w:lineRule="exact"/>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10</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4A589E">
            <w:pPr>
              <w:keepNext w:val="0"/>
              <w:keepLines w:val="0"/>
              <w:widowControl/>
              <w:suppressLineNumbers w:val="0"/>
              <w:spacing w:line="300" w:lineRule="exact"/>
              <w:jc w:val="center"/>
              <w:textAlignment w:val="center"/>
              <w:rPr>
                <w:rFonts w:hint="eastAsia" w:ascii="宋体" w:hAnsi="宋体" w:eastAsia="宋体" w:cs="宋体"/>
                <w:i w:val="0"/>
                <w:iCs w:val="0"/>
                <w:snapToGrid/>
                <w:color w:val="0D0D0D"/>
                <w:kern w:val="0"/>
                <w:sz w:val="21"/>
                <w:szCs w:val="21"/>
                <w:u w:val="none"/>
                <w:lang w:val="en-US" w:eastAsia="zh-CN" w:bidi="ar"/>
              </w:rPr>
            </w:pPr>
            <w:r>
              <w:rPr>
                <w:rFonts w:hint="eastAsia" w:ascii="宋体" w:hAnsi="宋体" w:eastAsia="宋体" w:cs="宋体"/>
                <w:i w:val="0"/>
                <w:iCs w:val="0"/>
                <w:snapToGrid/>
                <w:color w:val="0D0D0D"/>
                <w:kern w:val="0"/>
                <w:sz w:val="21"/>
                <w:szCs w:val="21"/>
                <w:u w:val="none"/>
                <w:lang w:val="en-US" w:eastAsia="zh-CN" w:bidi="ar"/>
              </w:rPr>
              <w:t>30</w:t>
            </w:r>
          </w:p>
        </w:tc>
        <w:tc>
          <w:tcPr>
            <w:tcW w:w="12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F13297">
            <w:pPr>
              <w:keepNext w:val="0"/>
              <w:keepLines w:val="0"/>
              <w:widowControl/>
              <w:suppressLineNumbers w:val="0"/>
              <w:spacing w:line="300" w:lineRule="exact"/>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cs="宋体"/>
                <w:i w:val="0"/>
                <w:iCs w:val="0"/>
                <w:snapToGrid/>
                <w:color w:val="000000"/>
                <w:kern w:val="0"/>
                <w:sz w:val="21"/>
                <w:szCs w:val="21"/>
                <w:u w:val="none"/>
                <w:lang w:val="en-US" w:eastAsia="zh-CN" w:bidi="ar"/>
              </w:rPr>
              <w:t>停车场</w:t>
            </w:r>
          </w:p>
        </w:tc>
        <w:tc>
          <w:tcPr>
            <w:tcW w:w="7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1B1592">
            <w:pPr>
              <w:keepNext w:val="0"/>
              <w:keepLines w:val="0"/>
              <w:widowControl/>
              <w:suppressLineNumbers w:val="0"/>
              <w:spacing w:line="300" w:lineRule="exact"/>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cs="宋体"/>
                <w:i w:val="0"/>
                <w:iCs w:val="0"/>
                <w:snapToGrid/>
                <w:color w:val="000000"/>
                <w:kern w:val="0"/>
                <w:sz w:val="21"/>
                <w:szCs w:val="21"/>
                <w:u w:val="none"/>
                <w:lang w:val="en-US" w:eastAsia="zh-CN" w:bidi="ar"/>
              </w:rPr>
              <w:t>旅游接待中心</w:t>
            </w:r>
          </w:p>
        </w:tc>
      </w:tr>
      <w:tr w14:paraId="3492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209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A2E5CBF">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合计</w:t>
            </w:r>
          </w:p>
        </w:tc>
        <w:tc>
          <w:tcPr>
            <w:tcW w:w="9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72495F">
            <w:pPr>
              <w:keepNext w:val="0"/>
              <w:keepLines w:val="0"/>
              <w:widowControl/>
              <w:suppressLineNumbers w:val="0"/>
              <w:spacing w:line="300" w:lineRule="exact"/>
              <w:jc w:val="center"/>
              <w:textAlignment w:val="center"/>
              <w:rPr>
                <w:rFonts w:hint="eastAsia" w:ascii="宋体" w:hAnsi="宋体" w:eastAsia="宋体" w:cs="宋体"/>
                <w:i w:val="0"/>
                <w:iCs w:val="0"/>
                <w:color w:val="0D0D0D"/>
                <w:sz w:val="21"/>
                <w:szCs w:val="21"/>
                <w:u w:val="none"/>
              </w:rPr>
            </w:pPr>
            <w:r>
              <w:rPr>
                <w:rFonts w:hint="eastAsia" w:ascii="宋体" w:hAnsi="宋体" w:eastAsia="宋体" w:cs="宋体"/>
                <w:i w:val="0"/>
                <w:iCs w:val="0"/>
                <w:snapToGrid/>
                <w:color w:val="0D0D0D"/>
                <w:kern w:val="0"/>
                <w:sz w:val="21"/>
                <w:szCs w:val="21"/>
                <w:u w:val="none"/>
                <w:lang w:val="en-US" w:eastAsia="zh-CN" w:bidi="ar"/>
              </w:rPr>
              <w:t>0.</w:t>
            </w:r>
            <w:r>
              <w:rPr>
                <w:rFonts w:hint="eastAsia" w:ascii="宋体" w:hAnsi="宋体" w:cs="宋体"/>
                <w:i w:val="0"/>
                <w:iCs w:val="0"/>
                <w:snapToGrid/>
                <w:color w:val="0D0D0D"/>
                <w:kern w:val="0"/>
                <w:sz w:val="21"/>
                <w:szCs w:val="21"/>
                <w:u w:val="none"/>
                <w:lang w:val="en-US" w:eastAsia="zh-CN" w:bidi="ar"/>
              </w:rPr>
              <w:t>53</w:t>
            </w:r>
          </w:p>
        </w:tc>
        <w:tc>
          <w:tcPr>
            <w:tcW w:w="8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CE19D">
            <w:pPr>
              <w:spacing w:line="300" w:lineRule="exact"/>
              <w:rPr>
                <w:rFonts w:hint="eastAsia" w:ascii="宋体" w:hAnsi="宋体" w:eastAsia="宋体" w:cs="宋体"/>
                <w:i w:val="0"/>
                <w:iCs w:val="0"/>
                <w:color w:val="000000"/>
                <w:sz w:val="21"/>
                <w:szCs w:val="21"/>
                <w:u w:val="none"/>
              </w:rPr>
            </w:pPr>
          </w:p>
        </w:tc>
        <w:tc>
          <w:tcPr>
            <w:tcW w:w="1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516D27">
            <w:pPr>
              <w:spacing w:line="300" w:lineRule="exact"/>
              <w:rPr>
                <w:rFonts w:hint="eastAsia" w:ascii="宋体" w:hAnsi="宋体" w:eastAsia="宋体" w:cs="宋体"/>
                <w:i w:val="0"/>
                <w:iCs w:val="0"/>
                <w:color w:val="000000"/>
                <w:sz w:val="21"/>
                <w:szCs w:val="21"/>
                <w:u w:val="none"/>
              </w:rPr>
            </w:pPr>
          </w:p>
        </w:tc>
        <w:tc>
          <w:tcPr>
            <w:tcW w:w="8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A9FC43">
            <w:pPr>
              <w:spacing w:line="300" w:lineRule="exact"/>
              <w:rPr>
                <w:rFonts w:hint="eastAsia" w:ascii="宋体" w:hAnsi="宋体" w:eastAsia="宋体" w:cs="宋体"/>
                <w:i w:val="0"/>
                <w:iCs w:val="0"/>
                <w:color w:val="000000"/>
                <w:sz w:val="21"/>
                <w:szCs w:val="21"/>
                <w:u w:val="none"/>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F23A2C">
            <w:pPr>
              <w:spacing w:line="300" w:lineRule="exact"/>
              <w:rPr>
                <w:rFonts w:hint="eastAsia" w:ascii="宋体" w:hAnsi="宋体" w:eastAsia="宋体" w:cs="宋体"/>
                <w:i w:val="0"/>
                <w:iCs w:val="0"/>
                <w:color w:val="000000"/>
                <w:sz w:val="21"/>
                <w:szCs w:val="21"/>
                <w:u w:val="none"/>
              </w:rPr>
            </w:pPr>
          </w:p>
        </w:tc>
        <w:tc>
          <w:tcPr>
            <w:tcW w:w="12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4252FC">
            <w:pPr>
              <w:spacing w:line="300" w:lineRule="exact"/>
              <w:rPr>
                <w:rFonts w:hint="eastAsia" w:ascii="宋体" w:hAnsi="宋体" w:eastAsia="宋体" w:cs="宋体"/>
                <w:i w:val="0"/>
                <w:iCs w:val="0"/>
                <w:color w:val="000000"/>
                <w:sz w:val="21"/>
                <w:szCs w:val="21"/>
                <w:u w:val="none"/>
              </w:rPr>
            </w:pPr>
          </w:p>
        </w:tc>
        <w:tc>
          <w:tcPr>
            <w:tcW w:w="75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ADEA17">
            <w:pPr>
              <w:spacing w:line="300" w:lineRule="exact"/>
              <w:jc w:val="center"/>
              <w:rPr>
                <w:rFonts w:hint="eastAsia" w:ascii="宋体" w:hAnsi="宋体" w:eastAsia="宋体" w:cs="宋体"/>
                <w:i w:val="0"/>
                <w:iCs w:val="0"/>
                <w:color w:val="000000"/>
                <w:sz w:val="21"/>
                <w:szCs w:val="21"/>
                <w:u w:val="none"/>
              </w:rPr>
            </w:pPr>
          </w:p>
        </w:tc>
      </w:tr>
    </w:tbl>
    <w:p w14:paraId="4DFE4CA6">
      <w:pPr>
        <w:widowControl w:val="0"/>
        <w:numPr>
          <w:ilvl w:val="0"/>
          <w:numId w:val="0"/>
        </w:numPr>
        <w:jc w:val="center"/>
        <w:outlineLvl w:val="0"/>
        <w:rPr>
          <w:rFonts w:hint="default" w:ascii="Times New Roman" w:hAnsi="Times New Roman" w:eastAsia="黑体" w:cs="Times New Roman"/>
          <w:b/>
          <w:bCs/>
          <w:sz w:val="32"/>
          <w:szCs w:val="32"/>
          <w:lang w:val="en-US" w:eastAsia="zh-CN"/>
        </w:rPr>
      </w:pPr>
    </w:p>
    <w:p w14:paraId="2C2A1E61">
      <w:pPr>
        <w:widowControl w:val="0"/>
        <w:numPr>
          <w:ilvl w:val="0"/>
          <w:numId w:val="0"/>
        </w:numPr>
        <w:jc w:val="center"/>
        <w:outlineLvl w:val="0"/>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 xml:space="preserve">第十章 </w:t>
      </w:r>
      <w:bookmarkEnd w:id="23"/>
      <w:r>
        <w:rPr>
          <w:rFonts w:hint="default" w:ascii="Times New Roman" w:hAnsi="Times New Roman" w:eastAsia="黑体" w:cs="Times New Roman"/>
          <w:color w:val="000000"/>
          <w:sz w:val="32"/>
          <w:szCs w:val="32"/>
        </w:rPr>
        <w:t>生态保护修复和土地综合整治指引</w:t>
      </w:r>
    </w:p>
    <w:bookmarkEnd w:id="24"/>
    <w:bookmarkEnd w:id="25"/>
    <w:p w14:paraId="746F0F10">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10.1生态保护修复</w:t>
      </w:r>
    </w:p>
    <w:p w14:paraId="1E014F0D">
      <w:pPr>
        <w:spacing w:line="360" w:lineRule="auto"/>
        <w:ind w:firstLine="570"/>
        <w:rPr>
          <w:rFonts w:hint="default" w:ascii="Times New Roman" w:hAnsi="Times New Roman" w:cs="Times New Roman"/>
          <w:sz w:val="28"/>
          <w:szCs w:val="28"/>
        </w:rPr>
      </w:pPr>
      <w:r>
        <w:rPr>
          <w:rFonts w:hint="default" w:ascii="Times New Roman" w:hAnsi="Times New Roman" w:cs="Times New Roman"/>
          <w:sz w:val="28"/>
          <w:szCs w:val="28"/>
        </w:rPr>
        <w:t>统筹推进生态环境整治，强化水土流失治理以及滑坡地质灾害防治。按照“山水林田”系统治理的要求，优化调整林地等生态用地布局，加强生态环境系统修复和整治，发展现代山地特色高效农业、乡村旅游产业，落实生态文明建设要求，强化农田生态建设，重视农田生态景观建设。</w:t>
      </w:r>
    </w:p>
    <w:p w14:paraId="567C2DE6">
      <w:pPr>
        <w:spacing w:line="360" w:lineRule="auto"/>
        <w:ind w:firstLine="570"/>
        <w:rPr>
          <w:rFonts w:hint="default" w:ascii="Times New Roman" w:hAnsi="Times New Roman" w:cs="Times New Roman"/>
          <w:sz w:val="28"/>
          <w:szCs w:val="28"/>
        </w:rPr>
      </w:pPr>
      <w:r>
        <w:rPr>
          <w:rFonts w:hint="default" w:ascii="Times New Roman" w:hAnsi="Times New Roman" w:cs="Times New Roman"/>
          <w:b/>
          <w:bCs/>
          <w:sz w:val="28"/>
          <w:szCs w:val="28"/>
        </w:rPr>
        <w:t>林地生态保护修复</w:t>
      </w:r>
      <w:r>
        <w:rPr>
          <w:rFonts w:hint="default" w:ascii="Times New Roman" w:hAnsi="Times New Roman" w:cs="Times New Roman"/>
          <w:b/>
          <w:bCs/>
          <w:sz w:val="28"/>
          <w:szCs w:val="28"/>
          <w:lang w:eastAsia="zh-CN"/>
        </w:rPr>
        <w:t>。</w:t>
      </w:r>
      <w:r>
        <w:rPr>
          <w:rFonts w:hint="default" w:ascii="Times New Roman" w:hAnsi="Times New Roman" w:cs="Times New Roman"/>
          <w:sz w:val="28"/>
          <w:szCs w:val="28"/>
          <w:lang w:eastAsia="zh-CN"/>
        </w:rPr>
        <w:t>从</w:t>
      </w:r>
      <w:r>
        <w:rPr>
          <w:rFonts w:hint="default" w:ascii="Times New Roman" w:hAnsi="Times New Roman" w:cs="Times New Roman"/>
          <w:sz w:val="28"/>
          <w:szCs w:val="28"/>
        </w:rPr>
        <w:t>优化树种选择、树种搭配、林下植被保育、土壤肥力管理等措施提升森林的生物多样性和自肥功能，促进林地土壤肥力不断改善和提高，修复森林生态系统，发挥水土保持功能，降低滑坡的不稳定性。</w:t>
      </w:r>
    </w:p>
    <w:p w14:paraId="1DDFBF87">
      <w:pPr>
        <w:spacing w:line="360" w:lineRule="auto"/>
        <w:ind w:firstLine="570"/>
        <w:rPr>
          <w:rFonts w:hint="default" w:ascii="Times New Roman" w:hAnsi="Times New Roman" w:cs="Times New Roman"/>
          <w:sz w:val="28"/>
          <w:szCs w:val="28"/>
        </w:rPr>
      </w:pPr>
      <w:r>
        <w:rPr>
          <w:rFonts w:hint="default" w:ascii="Times New Roman" w:hAnsi="Times New Roman" w:cs="Times New Roman"/>
          <w:b/>
          <w:bCs/>
          <w:sz w:val="28"/>
          <w:szCs w:val="28"/>
        </w:rPr>
        <w:t>土壤修复</w:t>
      </w:r>
      <w:r>
        <w:rPr>
          <w:rFonts w:hint="default" w:ascii="Times New Roman" w:hAnsi="Times New Roman" w:cs="Times New Roman"/>
          <w:b/>
          <w:bCs/>
          <w:sz w:val="28"/>
          <w:szCs w:val="28"/>
          <w:lang w:eastAsia="zh-CN"/>
        </w:rPr>
        <w:t>。</w:t>
      </w:r>
      <w:r>
        <w:rPr>
          <w:rFonts w:hint="default" w:ascii="Times New Roman" w:hAnsi="Times New Roman" w:cs="Times New Roman"/>
          <w:sz w:val="28"/>
          <w:szCs w:val="28"/>
        </w:rPr>
        <w:t>通过清运垃圾、填坑平整、水土涵养等措施，减轻土壤酸化，修复被破坏的土壤，恢复其生态功能，提高农作物产量和品质，保障农民生计，解决三农问题，振兴乡村。</w:t>
      </w:r>
    </w:p>
    <w:p w14:paraId="72F5CB97">
      <w:pPr>
        <w:spacing w:line="360" w:lineRule="auto"/>
        <w:ind w:firstLine="570"/>
        <w:rPr>
          <w:rFonts w:hint="default" w:ascii="Times New Roman" w:hAnsi="Times New Roman" w:cs="Times New Roman"/>
          <w:sz w:val="28"/>
          <w:szCs w:val="28"/>
        </w:rPr>
      </w:pPr>
      <w:r>
        <w:rPr>
          <w:rFonts w:hint="default" w:ascii="Times New Roman" w:hAnsi="Times New Roman" w:cs="Times New Roman"/>
          <w:b/>
          <w:bCs/>
          <w:sz w:val="28"/>
          <w:szCs w:val="28"/>
        </w:rPr>
        <w:t>水系生态保护修复</w:t>
      </w:r>
      <w:r>
        <w:rPr>
          <w:rFonts w:hint="default" w:ascii="Times New Roman" w:hAnsi="Times New Roman" w:cs="Times New Roman"/>
          <w:b/>
          <w:bCs/>
          <w:sz w:val="28"/>
          <w:szCs w:val="28"/>
          <w:lang w:eastAsia="zh-CN"/>
        </w:rPr>
        <w:t>。</w:t>
      </w:r>
      <w:r>
        <w:rPr>
          <w:rFonts w:hint="default" w:ascii="Times New Roman" w:hAnsi="Times New Roman" w:cs="Times New Roman"/>
          <w:sz w:val="28"/>
          <w:szCs w:val="28"/>
        </w:rPr>
        <w:t>清理坑塘水系垃圾淤泥、整修岸坡、绿化堤岸，加强控制生态污水处理设施排水水质，实现对坑塘沟渠水系如蓄水、自然净化、滞留及生态景观作用。</w:t>
      </w:r>
    </w:p>
    <w:p w14:paraId="7EF565AF">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10.2土地整治</w:t>
      </w:r>
    </w:p>
    <w:p w14:paraId="4C0C641C">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b/>
          <w:bCs/>
          <w:spacing w:val="1"/>
          <w:sz w:val="28"/>
          <w:szCs w:val="28"/>
          <w:lang w:eastAsia="zh-CN"/>
        </w:rPr>
      </w:pPr>
      <w:r>
        <w:rPr>
          <w:rFonts w:hint="default" w:ascii="Times New Roman" w:hAnsi="Times New Roman" w:cs="Times New Roman"/>
          <w:b/>
          <w:bCs/>
          <w:spacing w:val="1"/>
          <w:sz w:val="28"/>
          <w:szCs w:val="28"/>
          <w:lang w:eastAsia="zh-CN"/>
        </w:rPr>
        <w:t>（</w:t>
      </w:r>
      <w:r>
        <w:rPr>
          <w:rFonts w:hint="default" w:ascii="Times New Roman" w:hAnsi="Times New Roman" w:cs="Times New Roman"/>
          <w:b/>
          <w:bCs/>
          <w:spacing w:val="1"/>
          <w:sz w:val="28"/>
          <w:szCs w:val="28"/>
          <w:lang w:val="en-US" w:eastAsia="zh-CN"/>
        </w:rPr>
        <w:t>1</w:t>
      </w:r>
      <w:r>
        <w:rPr>
          <w:rFonts w:hint="default" w:ascii="Times New Roman" w:hAnsi="Times New Roman" w:cs="Times New Roman"/>
          <w:b/>
          <w:bCs/>
          <w:spacing w:val="1"/>
          <w:sz w:val="28"/>
          <w:szCs w:val="28"/>
          <w:lang w:eastAsia="zh-CN"/>
        </w:rPr>
        <w:t>）农用地整治</w:t>
      </w:r>
    </w:p>
    <w:p w14:paraId="5260F6E5">
      <w:pPr>
        <w:keepNext w:val="0"/>
        <w:keepLines w:val="0"/>
        <w:pageBreakBefore w:val="0"/>
        <w:widowControl/>
        <w:kinsoku/>
        <w:wordWrap/>
        <w:overflowPunct/>
        <w:topLinePunct w:val="0"/>
        <w:autoSpaceDE/>
        <w:autoSpaceDN/>
        <w:bidi w:val="0"/>
        <w:adjustRightInd/>
        <w:snapToGrid/>
        <w:spacing w:line="360" w:lineRule="auto"/>
        <w:ind w:left="0" w:right="0" w:firstLine="564"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spacing w:val="1"/>
          <w:sz w:val="28"/>
          <w:szCs w:val="28"/>
          <w:lang w:eastAsia="zh-CN"/>
        </w:rPr>
        <w:t>规划期内拟以增加有效耕地面积，提高农业生产效率，改善农业生态环境，以农业生产服务为主要目标，对晒经村进行农用地整治，新增耕地来源一般涉及田坎、农村道路、沟渠和零星地物等类型。</w:t>
      </w:r>
    </w:p>
    <w:p w14:paraId="1263E21E">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b/>
          <w:bCs/>
          <w:spacing w:val="1"/>
          <w:sz w:val="28"/>
          <w:szCs w:val="28"/>
          <w:lang w:eastAsia="zh-CN"/>
        </w:rPr>
      </w:pPr>
      <w:r>
        <w:rPr>
          <w:rFonts w:hint="default" w:ascii="Times New Roman" w:hAnsi="Times New Roman" w:cs="Times New Roman"/>
          <w:b/>
          <w:bCs/>
          <w:spacing w:val="1"/>
          <w:sz w:val="28"/>
          <w:szCs w:val="28"/>
          <w:lang w:eastAsia="zh-CN"/>
        </w:rPr>
        <w:t>（</w:t>
      </w:r>
      <w:r>
        <w:rPr>
          <w:rFonts w:hint="default" w:ascii="Times New Roman" w:hAnsi="Times New Roman" w:cs="Times New Roman"/>
          <w:b/>
          <w:bCs/>
          <w:spacing w:val="1"/>
          <w:sz w:val="28"/>
          <w:szCs w:val="28"/>
          <w:lang w:val="en-US" w:eastAsia="zh-CN"/>
        </w:rPr>
        <w:t>2</w:t>
      </w:r>
      <w:r>
        <w:rPr>
          <w:rFonts w:hint="default" w:ascii="Times New Roman" w:hAnsi="Times New Roman" w:cs="Times New Roman"/>
          <w:b/>
          <w:bCs/>
          <w:spacing w:val="1"/>
          <w:sz w:val="28"/>
          <w:szCs w:val="28"/>
          <w:lang w:eastAsia="zh-CN"/>
        </w:rPr>
        <w:t>）农村建设用地整理</w:t>
      </w:r>
    </w:p>
    <w:p w14:paraId="094A2821">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color w:val="auto"/>
          <w:spacing w:val="1"/>
          <w:sz w:val="28"/>
          <w:szCs w:val="28"/>
          <w:lang w:eastAsia="zh-CN"/>
        </w:rPr>
      </w:pPr>
      <w:r>
        <w:rPr>
          <w:rFonts w:hint="default" w:ascii="Times New Roman" w:hAnsi="Times New Roman" w:cs="Times New Roman"/>
          <w:b/>
          <w:bCs/>
          <w:spacing w:val="1"/>
          <w:sz w:val="28"/>
          <w:szCs w:val="28"/>
          <w:lang w:eastAsia="zh-CN"/>
        </w:rPr>
        <w:t>整理潜力。</w:t>
      </w:r>
      <w:r>
        <w:rPr>
          <w:rFonts w:hint="default" w:ascii="Times New Roman" w:hAnsi="Times New Roman" w:cs="Times New Roman"/>
          <w:spacing w:val="1"/>
          <w:sz w:val="28"/>
          <w:szCs w:val="28"/>
          <w:lang w:eastAsia="zh-CN"/>
        </w:rPr>
        <w:t>按照“宜散则散，宜聚则聚”原则，以促进农村新产业新业态发展、提高农村建设用地集约利用效率为目标，在注重历史文化传承的基础上对农村建设用地进行整理，推动全域土地空间结构、产业结构及社会治理结构更新，激发乡村内在活力。按照镇级规划和土地整治规划要求，</w:t>
      </w:r>
      <w:r>
        <w:rPr>
          <w:rFonts w:hint="default" w:ascii="Times New Roman" w:hAnsi="Times New Roman" w:cs="Times New Roman"/>
          <w:color w:val="auto"/>
          <w:spacing w:val="1"/>
          <w:sz w:val="28"/>
          <w:szCs w:val="28"/>
          <w:lang w:eastAsia="zh-CN"/>
        </w:rPr>
        <w:t>结合乡村振兴、宅基地自愿退出整理和一户多宅整治等政策，预计规划期末农村建设用地退出潜力</w:t>
      </w:r>
      <w:r>
        <w:rPr>
          <w:rFonts w:hint="default" w:ascii="Times New Roman" w:hAnsi="Times New Roman" w:cs="Times New Roman"/>
          <w:color w:val="auto"/>
          <w:spacing w:val="1"/>
          <w:sz w:val="28"/>
          <w:szCs w:val="28"/>
          <w:lang w:val="en-US" w:eastAsia="zh-CN"/>
        </w:rPr>
        <w:t>9</w:t>
      </w:r>
      <w:r>
        <w:rPr>
          <w:rFonts w:hint="default" w:ascii="Times New Roman" w:hAnsi="Times New Roman" w:cs="Times New Roman"/>
          <w:color w:val="auto"/>
          <w:spacing w:val="1"/>
          <w:sz w:val="28"/>
          <w:szCs w:val="28"/>
          <w:lang w:eastAsia="zh-CN"/>
        </w:rPr>
        <w:t>.</w:t>
      </w:r>
      <w:r>
        <w:rPr>
          <w:rFonts w:hint="eastAsia" w:cs="Times New Roman"/>
          <w:color w:val="auto"/>
          <w:spacing w:val="1"/>
          <w:sz w:val="28"/>
          <w:szCs w:val="28"/>
          <w:lang w:val="en-US" w:eastAsia="zh-CN"/>
        </w:rPr>
        <w:t>71</w:t>
      </w:r>
      <w:r>
        <w:rPr>
          <w:rFonts w:hint="default" w:ascii="Times New Roman" w:hAnsi="Times New Roman" w:cs="Times New Roman"/>
          <w:color w:val="auto"/>
          <w:spacing w:val="1"/>
          <w:sz w:val="28"/>
          <w:szCs w:val="28"/>
          <w:lang w:eastAsia="zh-CN"/>
        </w:rPr>
        <w:t>公顷。</w:t>
      </w:r>
    </w:p>
    <w:p w14:paraId="63A6A397">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color w:val="auto"/>
          <w:spacing w:val="1"/>
          <w:sz w:val="28"/>
          <w:szCs w:val="28"/>
          <w:lang w:eastAsia="zh-CN"/>
        </w:rPr>
      </w:pPr>
      <w:r>
        <w:rPr>
          <w:rFonts w:hint="default" w:ascii="Times New Roman" w:hAnsi="Times New Roman" w:cs="Times New Roman"/>
          <w:b/>
          <w:bCs/>
          <w:color w:val="auto"/>
          <w:spacing w:val="1"/>
          <w:sz w:val="28"/>
          <w:szCs w:val="28"/>
          <w:lang w:eastAsia="zh-CN"/>
        </w:rPr>
        <w:t>整理复垦。</w:t>
      </w:r>
      <w:r>
        <w:rPr>
          <w:rFonts w:hint="default" w:ascii="Times New Roman" w:hAnsi="Times New Roman" w:cs="Times New Roman"/>
          <w:color w:val="auto"/>
          <w:spacing w:val="1"/>
          <w:sz w:val="28"/>
          <w:szCs w:val="28"/>
          <w:lang w:eastAsia="zh-CN"/>
        </w:rPr>
        <w:t>为实现晒经村土地可持续利用，恢复和改善生态环境，将晒经村各类破旧、闲置、废弃的农村建设用地规划为非建设用地，根据实际情况将条件较好的土地复垦为耕地，不宜耕作的土地则修复为林地。本次农村建设用地整理共拆除农村宅基地用地</w:t>
      </w:r>
      <w:r>
        <w:rPr>
          <w:rFonts w:hint="default" w:ascii="Times New Roman" w:hAnsi="Times New Roman" w:cs="Times New Roman"/>
          <w:color w:val="auto"/>
          <w:spacing w:val="1"/>
          <w:sz w:val="28"/>
          <w:szCs w:val="28"/>
          <w:lang w:val="en-US" w:eastAsia="zh-CN"/>
        </w:rPr>
        <w:t>9</w:t>
      </w:r>
      <w:r>
        <w:rPr>
          <w:rFonts w:hint="default" w:ascii="Times New Roman" w:hAnsi="Times New Roman" w:cs="Times New Roman"/>
          <w:color w:val="auto"/>
          <w:spacing w:val="1"/>
          <w:sz w:val="28"/>
          <w:szCs w:val="28"/>
          <w:lang w:eastAsia="zh-CN"/>
        </w:rPr>
        <w:t>.</w:t>
      </w:r>
      <w:r>
        <w:rPr>
          <w:rFonts w:hint="default" w:ascii="Times New Roman" w:hAnsi="Times New Roman" w:cs="Times New Roman"/>
          <w:color w:val="auto"/>
          <w:spacing w:val="1"/>
          <w:sz w:val="28"/>
          <w:szCs w:val="28"/>
          <w:lang w:val="en-US" w:eastAsia="zh-CN"/>
        </w:rPr>
        <w:t>71</w:t>
      </w:r>
      <w:r>
        <w:rPr>
          <w:rFonts w:hint="default" w:ascii="Times New Roman" w:hAnsi="Times New Roman" w:cs="Times New Roman"/>
          <w:color w:val="auto"/>
          <w:spacing w:val="1"/>
          <w:sz w:val="28"/>
          <w:szCs w:val="28"/>
          <w:lang w:eastAsia="zh-CN"/>
        </w:rPr>
        <w:t>公顷，全部复垦为耕地。</w:t>
      </w:r>
    </w:p>
    <w:p w14:paraId="278C8ACF">
      <w:pPr>
        <w:keepNext w:val="0"/>
        <w:keepLines w:val="0"/>
        <w:pageBreakBefore w:val="0"/>
        <w:widowControl/>
        <w:kinsoku/>
        <w:wordWrap/>
        <w:overflowPunct/>
        <w:topLinePunct w:val="0"/>
        <w:autoSpaceDE/>
        <w:autoSpaceDN/>
        <w:bidi w:val="0"/>
        <w:adjustRightInd/>
        <w:snapToGrid/>
        <w:spacing w:line="360" w:lineRule="auto"/>
        <w:ind w:left="0" w:right="0" w:firstLine="566" w:firstLineChars="200"/>
        <w:jc w:val="both"/>
        <w:textAlignment w:val="auto"/>
        <w:rPr>
          <w:rFonts w:hint="default" w:ascii="Times New Roman" w:hAnsi="Times New Roman" w:cs="Times New Roman"/>
          <w:spacing w:val="1"/>
          <w:sz w:val="28"/>
          <w:szCs w:val="28"/>
          <w:lang w:eastAsia="zh-CN"/>
        </w:rPr>
      </w:pPr>
      <w:r>
        <w:rPr>
          <w:rFonts w:hint="default" w:ascii="Times New Roman" w:hAnsi="Times New Roman" w:cs="Times New Roman"/>
          <w:b/>
          <w:bCs/>
          <w:spacing w:val="1"/>
          <w:sz w:val="28"/>
          <w:szCs w:val="28"/>
          <w:lang w:eastAsia="zh-CN"/>
        </w:rPr>
        <w:t>整治原则。</w:t>
      </w:r>
      <w:r>
        <w:rPr>
          <w:rFonts w:hint="default" w:ascii="Times New Roman" w:hAnsi="Times New Roman" w:cs="Times New Roman"/>
          <w:spacing w:val="1"/>
          <w:sz w:val="28"/>
          <w:szCs w:val="28"/>
          <w:lang w:eastAsia="zh-CN"/>
        </w:rPr>
        <w:t>以切实维护农民合法权益为出发点和落脚点，充分尊重农民意愿，坚持群众自愿的原则；规划设计遵循科学规划、综合治理、经济合理、改善条件、提高复垦后耕地质量的原则；按照“因地制宜、宜耕则耕、宜园则园、宜林则林”实施复垦，提高复垦后耕地质量，厉行节约的原则；做到界址和权属清楚，地类和面积准确，遵循农村建设用地复垦现行政策及标准的原则；利于项目后期管护利用的原则。</w:t>
      </w:r>
    </w:p>
    <w:p w14:paraId="337ECDD3">
      <w:pPr>
        <w:widowControl w:val="0"/>
        <w:numPr>
          <w:ilvl w:val="0"/>
          <w:numId w:val="0"/>
        </w:numPr>
        <w:jc w:val="center"/>
        <w:outlineLvl w:val="0"/>
        <w:rPr>
          <w:rFonts w:hint="default" w:ascii="Times New Roman" w:hAnsi="Times New Roman" w:eastAsia="黑体" w:cs="Times New Roman"/>
          <w:b/>
          <w:bCs/>
          <w:sz w:val="32"/>
          <w:szCs w:val="32"/>
          <w:lang w:val="en-US" w:eastAsia="zh-CN"/>
        </w:rPr>
      </w:pPr>
      <w:bookmarkStart w:id="26" w:name="_Toc2523"/>
      <w:bookmarkStart w:id="27" w:name="_Toc490647447"/>
      <w:r>
        <w:rPr>
          <w:rFonts w:hint="default" w:ascii="Times New Roman" w:hAnsi="Times New Roman" w:eastAsia="黑体" w:cs="Times New Roman"/>
          <w:b/>
          <w:bCs/>
          <w:sz w:val="32"/>
          <w:szCs w:val="32"/>
          <w:lang w:val="en-US" w:eastAsia="zh-CN"/>
        </w:rPr>
        <w:t>第十一章 安全和防灾减灾指引</w:t>
      </w:r>
      <w:bookmarkEnd w:id="26"/>
    </w:p>
    <w:p w14:paraId="233B4BD9">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11.1地质灾害防治</w:t>
      </w:r>
    </w:p>
    <w:p w14:paraId="737D66C4">
      <w:pPr>
        <w:ind w:firstLine="560" w:firstLineChars="200"/>
        <w:jc w:val="both"/>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在规划范围内的一切建设活动都必须进行详细的场地工程地质勘察，项目建设以工程地质勘察资料作为依据，在地质灾害易发区内进行乡村建设时，应当按有关规定开展建设用地地质灾害危险评估，并将评估结果纳入办理乡村建设规划许可的申请材料。</w:t>
      </w:r>
    </w:p>
    <w:p w14:paraId="7DCC41F9">
      <w:pPr>
        <w:ind w:firstLine="560" w:firstLineChars="200"/>
        <w:jc w:val="both"/>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在地质灾害易发区内进行工程建设（散居农房建设除外）应当在可行性研究阶段进行地质灾害危险性评估，并将评估结果作为可行性研究报告的组成部分；可行性研究报告未包含地质灾害危险性评估结果的，不得批准其可行性研究报告。</w:t>
      </w:r>
    </w:p>
    <w:p w14:paraId="1BFCD6A6">
      <w:pPr>
        <w:ind w:firstLine="560" w:firstLineChars="200"/>
        <w:jc w:val="both"/>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对经评估认为可能引发地质灾害或者可能遭受地质灾害危害的建设工程，应当配套建设地质灾害治理工程。地质灾害治理工程的设计、施工和验收应当与主体工程的设计、施工、验收同时进行。</w:t>
      </w:r>
    </w:p>
    <w:p w14:paraId="4EBD976C">
      <w:pPr>
        <w:ind w:firstLine="560" w:firstLineChars="200"/>
        <w:jc w:val="both"/>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配套的地质灾害治理工程未经验收或者经验收不合格的，主体工程不得投入生产或者使用。</w:t>
      </w:r>
    </w:p>
    <w:p w14:paraId="357F8F7B">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11.2消防规划</w:t>
      </w:r>
    </w:p>
    <w:p w14:paraId="5896A5D9">
      <w:pPr>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村消防工作执行“预防为主、防消结合”的方针和“以人为本、科学实用、技术先进、经济合理”的规划原则。</w:t>
      </w:r>
    </w:p>
    <w:p w14:paraId="29D9B5DB">
      <w:pPr>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规划利用村干路作为消防车通道。</w:t>
      </w:r>
    </w:p>
    <w:p w14:paraId="7DFFC862">
      <w:pPr>
        <w:ind w:firstLine="560" w:firstLineChars="200"/>
        <w:jc w:val="both"/>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规划将村内的山泉、河流、坑塘、消防水池或给水管网作为村域消防水源并配备相应的消防车、机动消防泵、水带、水枪等消防设施。</w:t>
      </w:r>
    </w:p>
    <w:p w14:paraId="1EFAFE66">
      <w:pPr>
        <w:ind w:firstLine="560" w:firstLineChars="200"/>
        <w:jc w:val="both"/>
        <w:rPr>
          <w:rFonts w:hint="default" w:ascii="Times New Roman" w:hAnsi="Times New Roman" w:eastAsia="宋体" w:cs="Times New Roman"/>
          <w:color w:val="auto"/>
          <w:sz w:val="28"/>
          <w:szCs w:val="28"/>
        </w:rPr>
      </w:pPr>
      <w:r>
        <w:rPr>
          <w:rFonts w:hint="default" w:ascii="Times New Roman" w:hAnsi="Times New Roman" w:cs="Times New Roman"/>
          <w:color w:val="auto"/>
          <w:sz w:val="28"/>
          <w:szCs w:val="28"/>
          <w:lang w:val="en-US" w:eastAsia="zh-CN"/>
        </w:rPr>
        <w:t>建议</w:t>
      </w:r>
      <w:r>
        <w:rPr>
          <w:rFonts w:hint="default" w:ascii="Times New Roman" w:hAnsi="Times New Roman" w:eastAsia="宋体" w:cs="Times New Roman"/>
          <w:color w:val="auto"/>
          <w:sz w:val="28"/>
          <w:szCs w:val="28"/>
        </w:rPr>
        <w:t>村民委员会应建立村民志愿消防队，承担辖区防火巡查、消防宣传和扑救</w:t>
      </w:r>
      <w:r>
        <w:rPr>
          <w:rFonts w:hint="default" w:ascii="Times New Roman" w:hAnsi="Times New Roman" w:eastAsia="宋体" w:cs="Times New Roman"/>
          <w:color w:val="auto"/>
          <w:sz w:val="28"/>
          <w:szCs w:val="28"/>
          <w:lang w:eastAsia="zh-CN"/>
        </w:rPr>
        <w:t>初期</w:t>
      </w:r>
      <w:r>
        <w:rPr>
          <w:rFonts w:hint="default" w:ascii="Times New Roman" w:hAnsi="Times New Roman" w:eastAsia="宋体" w:cs="Times New Roman"/>
          <w:color w:val="auto"/>
          <w:sz w:val="28"/>
          <w:szCs w:val="28"/>
        </w:rPr>
        <w:t>火灾任务。</w:t>
      </w:r>
    </w:p>
    <w:p w14:paraId="01F727C8">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11.3防震规划</w:t>
      </w:r>
    </w:p>
    <w:p w14:paraId="34055320">
      <w:pPr>
        <w:ind w:firstLine="560" w:firstLineChars="200"/>
        <w:jc w:val="both"/>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村域内抗震设防烈度为6度，重要建筑物和生命线工程按7度设防。聚居点建设应选择对抗地震的有利地段，严禁在断裂、滑坡等危险地带和地震可能引起火灾、水灾、泥石流等次生灾害的地区选址；利用村委会广场、停车场及外围田野等开阔空间作为避震场所，疏散半径为300-500米，避难场所人均有效面积不小于3平方米；以村域内</w:t>
      </w:r>
      <w:r>
        <w:rPr>
          <w:rFonts w:hint="default" w:ascii="Times New Roman" w:hAnsi="Times New Roman" w:eastAsia="宋体" w:cs="Times New Roman"/>
          <w:color w:val="auto"/>
          <w:sz w:val="28"/>
          <w:szCs w:val="28"/>
          <w:lang w:eastAsia="zh-CN"/>
        </w:rPr>
        <w:t>主干道</w:t>
      </w:r>
      <w:r>
        <w:rPr>
          <w:rFonts w:hint="default" w:ascii="Times New Roman" w:hAnsi="Times New Roman" w:eastAsia="宋体" w:cs="Times New Roman"/>
          <w:color w:val="auto"/>
          <w:sz w:val="28"/>
          <w:szCs w:val="28"/>
        </w:rPr>
        <w:t>作为主要疏散通道。</w:t>
      </w:r>
    </w:p>
    <w:p w14:paraId="299C4E4E">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11.4旱灾预防规划</w:t>
      </w:r>
    </w:p>
    <w:p w14:paraId="35D5D972">
      <w:pPr>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加强</w:t>
      </w:r>
      <w:r>
        <w:rPr>
          <w:rFonts w:hint="default" w:ascii="Times New Roman" w:hAnsi="Times New Roman" w:cs="Times New Roman"/>
          <w:color w:val="auto"/>
          <w:sz w:val="28"/>
          <w:szCs w:val="28"/>
          <w:lang w:eastAsia="zh-CN"/>
        </w:rPr>
        <w:t>晒经</w:t>
      </w:r>
      <w:r>
        <w:rPr>
          <w:rFonts w:hint="default" w:ascii="Times New Roman" w:hAnsi="Times New Roman" w:eastAsia="宋体" w:cs="Times New Roman"/>
          <w:color w:val="auto"/>
          <w:sz w:val="28"/>
          <w:szCs w:val="28"/>
        </w:rPr>
        <w:t>村抗</w:t>
      </w:r>
      <w:r>
        <w:rPr>
          <w:rFonts w:hint="default" w:ascii="Times New Roman" w:hAnsi="Times New Roman" w:cs="Times New Roman"/>
          <w:color w:val="auto"/>
          <w:sz w:val="28"/>
          <w:szCs w:val="28"/>
          <w:lang w:val="en-US" w:eastAsia="zh-CN"/>
        </w:rPr>
        <w:t>旱</w:t>
      </w:r>
      <w:r>
        <w:rPr>
          <w:rFonts w:hint="default" w:ascii="Times New Roman" w:hAnsi="Times New Roman" w:eastAsia="宋体" w:cs="Times New Roman"/>
          <w:color w:val="auto"/>
          <w:sz w:val="28"/>
          <w:szCs w:val="28"/>
        </w:rPr>
        <w:t>设施建设与抗</w:t>
      </w:r>
      <w:r>
        <w:rPr>
          <w:rFonts w:hint="default" w:ascii="Times New Roman" w:hAnsi="Times New Roman" w:cs="Times New Roman"/>
          <w:color w:val="auto"/>
          <w:sz w:val="28"/>
          <w:szCs w:val="28"/>
          <w:lang w:val="en-US" w:eastAsia="zh-CN"/>
        </w:rPr>
        <w:t>旱</w:t>
      </w:r>
      <w:r>
        <w:rPr>
          <w:rFonts w:hint="default" w:ascii="Times New Roman" w:hAnsi="Times New Roman" w:eastAsia="宋体" w:cs="Times New Roman"/>
          <w:color w:val="auto"/>
          <w:sz w:val="28"/>
          <w:szCs w:val="28"/>
        </w:rPr>
        <w:t>队伍建设。按照水利设施规划建设水利工程</w:t>
      </w:r>
      <w:r>
        <w:rPr>
          <w:rFonts w:hint="default" w:ascii="Times New Roman" w:hAnsi="Times New Roman" w:cs="Times New Roman"/>
          <w:color w:val="auto"/>
          <w:sz w:val="28"/>
          <w:szCs w:val="28"/>
          <w:lang w:eastAsia="zh-CN"/>
        </w:rPr>
        <w:t>，</w:t>
      </w:r>
      <w:r>
        <w:rPr>
          <w:rFonts w:hint="default" w:ascii="Times New Roman" w:hAnsi="Times New Roman" w:eastAsia="宋体" w:cs="Times New Roman"/>
          <w:color w:val="auto"/>
          <w:sz w:val="28"/>
          <w:szCs w:val="28"/>
        </w:rPr>
        <w:t>引进节水灌溉技术，减少农业用水量。</w:t>
      </w:r>
    </w:p>
    <w:p w14:paraId="45B83212">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11.5民防规划</w:t>
      </w:r>
    </w:p>
    <w:p w14:paraId="7662F0BA">
      <w:pPr>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贯彻“长期准备、重点建设、平战结合”的民防建设方针，全面提高村域整体防护能力。建立保障有力的人口疏散体系，民防疏散通道应主要依托村干路设置。规划全村防空警报覆盖率达到100%。</w:t>
      </w:r>
    </w:p>
    <w:p w14:paraId="5070516E">
      <w:pPr>
        <w:widowControl w:val="0"/>
        <w:ind w:firstLine="562" w:firstLineChars="200"/>
        <w:outlineLvl w:val="1"/>
        <w:rPr>
          <w:rFonts w:hint="default" w:ascii="Times New Roman" w:hAnsi="Times New Roman" w:cs="Times New Roman"/>
          <w:b/>
          <w:bCs w:val="0"/>
          <w:snapToGrid/>
          <w:spacing w:val="0"/>
          <w:kern w:val="2"/>
          <w:sz w:val="28"/>
          <w:szCs w:val="28"/>
          <w:lang w:val="en-US" w:eastAsia="zh-CN" w:bidi="ar-SA"/>
        </w:rPr>
      </w:pPr>
      <w:r>
        <w:rPr>
          <w:rFonts w:hint="default" w:ascii="Times New Roman" w:hAnsi="Times New Roman" w:cs="Times New Roman"/>
          <w:b/>
          <w:bCs w:val="0"/>
          <w:snapToGrid/>
          <w:spacing w:val="0"/>
          <w:kern w:val="2"/>
          <w:sz w:val="28"/>
          <w:szCs w:val="28"/>
          <w:lang w:val="en-US" w:eastAsia="zh-CN" w:bidi="ar-SA"/>
        </w:rPr>
        <w:t>11.6防洪规划</w:t>
      </w:r>
    </w:p>
    <w:p w14:paraId="7D179546">
      <w:pPr>
        <w:ind w:firstLine="560"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加强村内坑塘治理，提高塘坝安全等级标准，增大蓄水容量，提高防洪抗灾能力。</w:t>
      </w:r>
      <w:r>
        <w:rPr>
          <w:rFonts w:hint="default" w:ascii="Times New Roman" w:hAnsi="Times New Roman" w:cs="Times New Roman"/>
          <w:color w:val="auto"/>
          <w:sz w:val="28"/>
          <w:szCs w:val="28"/>
          <w:lang w:eastAsia="zh-CN"/>
        </w:rPr>
        <w:t>村内</w:t>
      </w:r>
      <w:r>
        <w:rPr>
          <w:rFonts w:hint="default" w:ascii="Times New Roman" w:hAnsi="Times New Roman" w:eastAsia="宋体" w:cs="Times New Roman"/>
          <w:color w:val="auto"/>
          <w:sz w:val="28"/>
          <w:szCs w:val="28"/>
          <w:lang w:eastAsia="zh-CN"/>
        </w:rPr>
        <w:t>工程建设应结合地貌特点，避免深开挖，加强生态环境保护工作和防洪工程建设，禁止破坏植被，防止水土流失。加强防汛人员组织落实和防洪常用物资储备。</w:t>
      </w:r>
    </w:p>
    <w:p w14:paraId="2B04DF28">
      <w:pPr>
        <w:widowControl w:val="0"/>
        <w:numPr>
          <w:ilvl w:val="0"/>
          <w:numId w:val="0"/>
        </w:numPr>
        <w:jc w:val="center"/>
        <w:outlineLvl w:val="0"/>
        <w:rPr>
          <w:rFonts w:hint="default" w:ascii="Times New Roman" w:hAnsi="Times New Roman" w:eastAsia="黑体" w:cs="Times New Roman"/>
          <w:b/>
          <w:bCs/>
          <w:sz w:val="32"/>
          <w:szCs w:val="32"/>
          <w:lang w:val="en-US" w:eastAsia="zh-CN"/>
        </w:rPr>
      </w:pPr>
      <w:bookmarkStart w:id="28" w:name="_Toc21887"/>
      <w:r>
        <w:rPr>
          <w:rFonts w:hint="default" w:ascii="Times New Roman" w:hAnsi="Times New Roman" w:eastAsia="黑体" w:cs="Times New Roman"/>
          <w:b/>
          <w:bCs/>
          <w:sz w:val="32"/>
          <w:szCs w:val="32"/>
          <w:lang w:val="en-US" w:eastAsia="zh-CN"/>
        </w:rPr>
        <w:t xml:space="preserve">第十二章 </w:t>
      </w:r>
      <w:bookmarkStart w:id="29" w:name="_Toc107848043"/>
      <w:r>
        <w:rPr>
          <w:rFonts w:hint="default" w:ascii="Times New Roman" w:hAnsi="Times New Roman" w:eastAsia="黑体" w:cs="Times New Roman"/>
          <w:b/>
          <w:bCs/>
          <w:sz w:val="32"/>
          <w:szCs w:val="32"/>
          <w:lang w:val="en-US" w:eastAsia="zh-CN"/>
        </w:rPr>
        <w:t>规划实施保障措施</w:t>
      </w:r>
      <w:bookmarkEnd w:id="28"/>
    </w:p>
    <w:bookmarkEnd w:id="29"/>
    <w:p w14:paraId="7C4AD488">
      <w:pPr>
        <w:ind w:firstLine="562" w:firstLineChars="200"/>
        <w:rPr>
          <w:rFonts w:hint="default" w:ascii="Times New Roman" w:hAnsi="Times New Roman" w:eastAsia="宋体" w:cs="Times New Roman"/>
          <w:b/>
          <w:bCs/>
          <w:color w:val="auto"/>
          <w:sz w:val="28"/>
          <w:szCs w:val="28"/>
          <w:lang w:eastAsia="zh-CN"/>
        </w:rPr>
      </w:pPr>
      <w:r>
        <w:rPr>
          <w:rFonts w:hint="default" w:ascii="Times New Roman" w:hAnsi="Times New Roman" w:cs="Times New Roman"/>
          <w:b/>
          <w:bCs/>
          <w:color w:val="auto"/>
          <w:sz w:val="28"/>
          <w:szCs w:val="28"/>
          <w:lang w:eastAsia="zh-CN"/>
        </w:rPr>
        <w:t>（</w:t>
      </w:r>
      <w:r>
        <w:rPr>
          <w:rFonts w:hint="default" w:ascii="Times New Roman" w:hAnsi="Times New Roman" w:cs="Times New Roman"/>
          <w:b/>
          <w:bCs/>
          <w:color w:val="auto"/>
          <w:sz w:val="28"/>
          <w:szCs w:val="28"/>
          <w:lang w:val="en-US" w:eastAsia="zh-CN"/>
        </w:rPr>
        <w:t>1</w:t>
      </w:r>
      <w:r>
        <w:rPr>
          <w:rFonts w:hint="default" w:ascii="Times New Roman" w:hAnsi="Times New Roman" w:cs="Times New Roman"/>
          <w:b/>
          <w:bCs/>
          <w:color w:val="auto"/>
          <w:sz w:val="28"/>
          <w:szCs w:val="28"/>
          <w:lang w:eastAsia="zh-CN"/>
        </w:rPr>
        <w:t>）</w:t>
      </w:r>
      <w:r>
        <w:rPr>
          <w:rFonts w:hint="default" w:ascii="Times New Roman" w:hAnsi="Times New Roman" w:eastAsia="宋体" w:cs="Times New Roman"/>
          <w:b/>
          <w:bCs/>
          <w:color w:val="auto"/>
          <w:sz w:val="28"/>
          <w:szCs w:val="28"/>
          <w:lang w:eastAsia="zh-CN"/>
        </w:rPr>
        <w:t>建立规划的监控机制，加强社会监督</w:t>
      </w:r>
    </w:p>
    <w:p w14:paraId="7CCBBC82">
      <w:pPr>
        <w:ind w:firstLine="560"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建立规划实施的跟踪监控机制，建立监督制度，加强督促检查。村委会要加强对规划实施情况的跟踪分析，特别要加强对耕地与永久基本农田保护、土地集约利用、生态环境保护、村庄建设等情况的监测。切实推进阳光规划，将公开公示作为规划工作的常态机制，完善阳光规划相关管理制度，严格建设项目证前公示和证后公示制度，加强社会监督。</w:t>
      </w:r>
    </w:p>
    <w:p w14:paraId="404E3466">
      <w:pPr>
        <w:pStyle w:val="40"/>
        <w:keepNext w:val="0"/>
        <w:keepLines w:val="0"/>
        <w:pageBreakBefore w:val="0"/>
        <w:widowControl/>
        <w:kinsoku/>
        <w:wordWrap/>
        <w:overflowPunct/>
        <w:topLinePunct w:val="0"/>
        <w:autoSpaceDE/>
        <w:autoSpaceDN/>
        <w:bidi w:val="0"/>
        <w:adjustRightInd/>
        <w:snapToGrid/>
        <w:spacing w:line="360" w:lineRule="auto"/>
        <w:ind w:left="0"/>
        <w:textAlignment w:val="auto"/>
        <w:outlineLvl w:val="9"/>
        <w:rPr>
          <w:rFonts w:hint="default" w:ascii="Times New Roman" w:hAnsi="Times New Roman" w:cs="Times New Roman"/>
          <w:b/>
          <w:bCs/>
          <w:snapToGrid/>
          <w:spacing w:val="2"/>
          <w:kern w:val="2"/>
          <w:sz w:val="28"/>
          <w:szCs w:val="28"/>
          <w:lang w:val="en-US" w:eastAsia="zh-CN" w:bidi="ar-SA"/>
        </w:rPr>
      </w:pPr>
      <w:r>
        <w:rPr>
          <w:rFonts w:hint="default" w:ascii="Times New Roman" w:hAnsi="Times New Roman" w:cs="Times New Roman"/>
          <w:b/>
          <w:bCs/>
          <w:snapToGrid/>
          <w:spacing w:val="2"/>
          <w:kern w:val="2"/>
          <w:sz w:val="28"/>
          <w:szCs w:val="28"/>
          <w:lang w:val="en-US" w:eastAsia="zh-CN" w:bidi="ar-SA"/>
        </w:rPr>
        <w:t>（2）建立规划的村民参与制度</w:t>
      </w:r>
    </w:p>
    <w:p w14:paraId="7634F64C">
      <w:pPr>
        <w:keepNext w:val="0"/>
        <w:keepLines w:val="0"/>
        <w:pageBreakBefore w:val="0"/>
        <w:widowControl/>
        <w:kinsoku/>
        <w:wordWrap/>
        <w:overflowPunct/>
        <w:topLinePunct w:val="0"/>
        <w:autoSpaceDE/>
        <w:autoSpaceDN/>
        <w:bidi w:val="0"/>
        <w:adjustRightInd/>
        <w:snapToGrid/>
        <w:ind w:firstLine="560" w:firstLineChars="200"/>
        <w:textAlignment w:val="auto"/>
        <w:outlineLvl w:val="9"/>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公众参与贯彻规划编制的全过程，规划编制动态信息及时与参与者沟通。在资料收集、确定规划定位与目标、规划方案比选等阶段广泛深刻理解村民意愿，确保统一协调各方意见。</w:t>
      </w:r>
    </w:p>
    <w:p w14:paraId="597ED8BB">
      <w:pPr>
        <w:keepNext w:val="0"/>
        <w:keepLines w:val="0"/>
        <w:pageBreakBefore w:val="0"/>
        <w:widowControl/>
        <w:kinsoku/>
        <w:wordWrap/>
        <w:overflowPunct/>
        <w:topLinePunct w:val="0"/>
        <w:autoSpaceDE/>
        <w:autoSpaceDN/>
        <w:bidi w:val="0"/>
        <w:adjustRightInd/>
        <w:snapToGrid/>
        <w:ind w:firstLine="560" w:firstLineChars="200"/>
        <w:textAlignment w:val="auto"/>
        <w:outlineLvl w:val="9"/>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公众参与采取多样化形式，根据村实际情况，采用问卷调查、座谈和信息化等手段，尽力动员全村</w:t>
      </w:r>
      <w:r>
        <w:rPr>
          <w:rFonts w:hint="default" w:ascii="Times New Roman" w:hAnsi="Times New Roman" w:cs="Times New Roman"/>
          <w:color w:val="auto"/>
          <w:sz w:val="28"/>
          <w:szCs w:val="28"/>
          <w:lang w:val="en-US" w:eastAsia="zh-CN"/>
        </w:rPr>
        <w:t>村</w:t>
      </w:r>
      <w:r>
        <w:rPr>
          <w:rFonts w:hint="default" w:ascii="Times New Roman" w:hAnsi="Times New Roman" w:eastAsia="宋体" w:cs="Times New Roman"/>
          <w:color w:val="auto"/>
          <w:sz w:val="28"/>
          <w:szCs w:val="28"/>
          <w:lang w:eastAsia="zh-CN"/>
        </w:rPr>
        <w:t>民参与，充分征求村民意愿，切实维护各村民权益。</w:t>
      </w:r>
    </w:p>
    <w:p w14:paraId="6E27EEE5">
      <w:pPr>
        <w:pStyle w:val="40"/>
        <w:keepNext w:val="0"/>
        <w:keepLines w:val="0"/>
        <w:pageBreakBefore w:val="0"/>
        <w:widowControl/>
        <w:kinsoku/>
        <w:wordWrap/>
        <w:overflowPunct/>
        <w:topLinePunct w:val="0"/>
        <w:autoSpaceDE/>
        <w:autoSpaceDN/>
        <w:bidi w:val="0"/>
        <w:adjustRightInd/>
        <w:snapToGrid/>
        <w:spacing w:line="360" w:lineRule="auto"/>
        <w:ind w:left="0"/>
        <w:textAlignment w:val="auto"/>
        <w:outlineLvl w:val="9"/>
        <w:rPr>
          <w:rFonts w:hint="default" w:ascii="Times New Roman" w:hAnsi="Times New Roman" w:cs="Times New Roman"/>
          <w:b/>
          <w:bCs/>
          <w:snapToGrid/>
          <w:spacing w:val="2"/>
          <w:kern w:val="2"/>
          <w:sz w:val="28"/>
          <w:szCs w:val="28"/>
          <w:lang w:val="en-US" w:eastAsia="zh-CN" w:bidi="ar-SA"/>
        </w:rPr>
      </w:pPr>
      <w:r>
        <w:rPr>
          <w:rFonts w:hint="default" w:ascii="Times New Roman" w:hAnsi="Times New Roman" w:cs="Times New Roman"/>
          <w:b/>
          <w:bCs/>
          <w:snapToGrid/>
          <w:spacing w:val="2"/>
          <w:kern w:val="2"/>
          <w:sz w:val="28"/>
          <w:szCs w:val="28"/>
          <w:lang w:val="en-US" w:eastAsia="zh-CN" w:bidi="ar-SA"/>
        </w:rPr>
        <w:t>（3）建立规划实施的奖惩机制</w:t>
      </w:r>
    </w:p>
    <w:p w14:paraId="098C0A5C">
      <w:pPr>
        <w:ind w:firstLine="562"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b/>
          <w:bCs/>
          <w:color w:val="auto"/>
          <w:sz w:val="28"/>
          <w:szCs w:val="28"/>
          <w:lang w:eastAsia="zh-CN"/>
        </w:rPr>
        <w:t>耕地与永久基本农田保护</w:t>
      </w:r>
      <w:r>
        <w:rPr>
          <w:rFonts w:hint="default" w:ascii="Times New Roman" w:hAnsi="Times New Roman" w:cs="Times New Roman"/>
          <w:b/>
          <w:bCs/>
          <w:color w:val="auto"/>
          <w:sz w:val="28"/>
          <w:szCs w:val="28"/>
          <w:lang w:eastAsia="zh-CN"/>
        </w:rPr>
        <w:t>。</w:t>
      </w:r>
      <w:r>
        <w:rPr>
          <w:rFonts w:hint="default" w:ascii="Times New Roman" w:hAnsi="Times New Roman" w:eastAsia="宋体" w:cs="Times New Roman"/>
          <w:color w:val="auto"/>
          <w:sz w:val="28"/>
          <w:szCs w:val="28"/>
          <w:lang w:eastAsia="zh-CN"/>
        </w:rPr>
        <w:t>规划引导本村耕地与永久基本农田保护的主要区域，对于本村耕地与永久基本农田保护的主要责任人在种粮及提高耕地质量上表现优越的，予以奖励。</w:t>
      </w:r>
    </w:p>
    <w:p w14:paraId="2C82A0BA">
      <w:pPr>
        <w:ind w:firstLine="562"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b/>
          <w:bCs/>
          <w:color w:val="auto"/>
          <w:sz w:val="28"/>
          <w:szCs w:val="28"/>
          <w:lang w:eastAsia="zh-CN"/>
        </w:rPr>
        <w:t>村庄建设</w:t>
      </w:r>
      <w:r>
        <w:rPr>
          <w:rFonts w:hint="default" w:ascii="Times New Roman" w:hAnsi="Times New Roman" w:cs="Times New Roman"/>
          <w:b/>
          <w:bCs/>
          <w:color w:val="auto"/>
          <w:sz w:val="28"/>
          <w:szCs w:val="28"/>
          <w:lang w:eastAsia="zh-CN"/>
        </w:rPr>
        <w:t>。</w:t>
      </w:r>
      <w:r>
        <w:rPr>
          <w:rFonts w:hint="default" w:ascii="Times New Roman" w:hAnsi="Times New Roman" w:eastAsia="宋体" w:cs="Times New Roman"/>
          <w:color w:val="auto"/>
          <w:sz w:val="28"/>
          <w:szCs w:val="28"/>
          <w:lang w:eastAsia="zh-CN"/>
        </w:rPr>
        <w:t>规划引导本村村庄建设适度向聚居点集中，对积极主动配合建房与产业选址的，予以奖励。</w:t>
      </w:r>
    </w:p>
    <w:p w14:paraId="390BF411">
      <w:pPr>
        <w:ind w:firstLine="562"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b/>
          <w:bCs/>
          <w:color w:val="auto"/>
          <w:sz w:val="28"/>
          <w:szCs w:val="28"/>
          <w:lang w:eastAsia="zh-CN"/>
        </w:rPr>
        <w:t>土地节约集约利用</w:t>
      </w:r>
      <w:r>
        <w:rPr>
          <w:rFonts w:hint="default" w:ascii="Times New Roman" w:hAnsi="Times New Roman" w:cs="Times New Roman"/>
          <w:b/>
          <w:bCs/>
          <w:color w:val="auto"/>
          <w:sz w:val="28"/>
          <w:szCs w:val="28"/>
          <w:lang w:eastAsia="zh-CN"/>
        </w:rPr>
        <w:t>。</w:t>
      </w:r>
      <w:r>
        <w:rPr>
          <w:rFonts w:hint="default" w:ascii="Times New Roman" w:hAnsi="Times New Roman" w:eastAsia="宋体" w:cs="Times New Roman"/>
          <w:color w:val="auto"/>
          <w:sz w:val="28"/>
          <w:szCs w:val="28"/>
          <w:lang w:eastAsia="zh-CN"/>
        </w:rPr>
        <w:t>规划引导本村的闲置土地和废弃宅基地复垦为耕地，对于村民建房位于闲置地或积极推进闲置地和废弃宅基地复垦为耕地的，予以奖励。</w:t>
      </w:r>
    </w:p>
    <w:p w14:paraId="0AE4A6A8">
      <w:pPr>
        <w:ind w:firstLine="562"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b/>
          <w:bCs/>
          <w:color w:val="auto"/>
          <w:sz w:val="28"/>
          <w:szCs w:val="28"/>
          <w:lang w:eastAsia="zh-CN"/>
        </w:rPr>
        <w:t>生态环境保护。</w:t>
      </w:r>
      <w:r>
        <w:rPr>
          <w:rFonts w:hint="default" w:ascii="Times New Roman" w:hAnsi="Times New Roman" w:eastAsia="宋体" w:cs="Times New Roman"/>
          <w:color w:val="auto"/>
          <w:sz w:val="28"/>
          <w:szCs w:val="28"/>
          <w:lang w:eastAsia="zh-CN"/>
        </w:rPr>
        <w:t>规划引导本村形成长效保洁制度，对于村民破坏生态环境的行为，予以惩处。</w:t>
      </w:r>
    </w:p>
    <w:p w14:paraId="1986EE8F">
      <w:pPr>
        <w:ind w:firstLine="562" w:firstLineChars="200"/>
        <w:rPr>
          <w:rFonts w:hint="default" w:ascii="Times New Roman" w:hAnsi="Times New Roman" w:cs="Times New Roman"/>
          <w:b/>
          <w:bCs/>
          <w:color w:val="auto"/>
          <w:sz w:val="28"/>
          <w:szCs w:val="28"/>
          <w:lang w:eastAsia="zh-CN"/>
        </w:rPr>
      </w:pPr>
      <w:r>
        <w:rPr>
          <w:rFonts w:hint="default" w:ascii="Times New Roman" w:hAnsi="Times New Roman" w:cs="Times New Roman"/>
          <w:b/>
          <w:bCs/>
          <w:color w:val="auto"/>
          <w:sz w:val="28"/>
          <w:szCs w:val="28"/>
          <w:lang w:eastAsia="zh-CN"/>
        </w:rPr>
        <w:t>（</w:t>
      </w:r>
      <w:r>
        <w:rPr>
          <w:rFonts w:hint="default" w:ascii="Times New Roman" w:hAnsi="Times New Roman" w:cs="Times New Roman"/>
          <w:b/>
          <w:bCs/>
          <w:color w:val="auto"/>
          <w:sz w:val="28"/>
          <w:szCs w:val="28"/>
          <w:lang w:val="en-US" w:eastAsia="zh-CN"/>
        </w:rPr>
        <w:t>4</w:t>
      </w:r>
      <w:r>
        <w:rPr>
          <w:rFonts w:hint="default" w:ascii="Times New Roman" w:hAnsi="Times New Roman" w:cs="Times New Roman"/>
          <w:b/>
          <w:bCs/>
          <w:color w:val="auto"/>
          <w:sz w:val="28"/>
          <w:szCs w:val="28"/>
          <w:lang w:eastAsia="zh-CN"/>
        </w:rPr>
        <w:t>）建立规划调整机制</w:t>
      </w:r>
    </w:p>
    <w:p w14:paraId="7EB75C91">
      <w:pPr>
        <w:ind w:firstLine="560"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规划实施的过程也是不断完善的过程。规划实施过程中，在坚持发展战略不变的前提下，可根据外部环境的变化和发展，对规划任务和建设目标做适当的充实和微调。</w:t>
      </w:r>
    </w:p>
    <w:p w14:paraId="07AFC162">
      <w:pPr>
        <w:widowControl w:val="0"/>
        <w:numPr>
          <w:ilvl w:val="0"/>
          <w:numId w:val="0"/>
        </w:numPr>
        <w:jc w:val="center"/>
        <w:outlineLvl w:val="0"/>
        <w:rPr>
          <w:rFonts w:hint="default" w:ascii="Times New Roman" w:hAnsi="Times New Roman" w:eastAsia="黑体" w:cs="Times New Roman"/>
          <w:b/>
          <w:bCs/>
          <w:sz w:val="32"/>
          <w:szCs w:val="32"/>
          <w:lang w:val="en-US" w:eastAsia="zh-CN"/>
        </w:rPr>
      </w:pPr>
      <w:bookmarkStart w:id="30" w:name="_Toc16006"/>
      <w:r>
        <w:rPr>
          <w:rFonts w:hint="default" w:ascii="Times New Roman" w:hAnsi="Times New Roman" w:eastAsia="黑体" w:cs="Times New Roman"/>
          <w:b/>
          <w:bCs/>
          <w:sz w:val="32"/>
          <w:szCs w:val="32"/>
          <w:lang w:val="en-US" w:eastAsia="zh-CN"/>
        </w:rPr>
        <w:t>第十三章 近期建设安排</w:t>
      </w:r>
      <w:bookmarkEnd w:id="30"/>
    </w:p>
    <w:p w14:paraId="59E6B079">
      <w:pPr>
        <w:spacing w:before="288" w:line="369" w:lineRule="auto"/>
        <w:ind w:left="30" w:right="277" w:firstLine="692"/>
        <w:rPr>
          <w:rFonts w:hint="default" w:ascii="Times New Roman" w:hAnsi="Times New Roman" w:eastAsia="宋体" w:cs="Times New Roman"/>
          <w:spacing w:val="-3"/>
          <w:sz w:val="28"/>
          <w:szCs w:val="28"/>
        </w:rPr>
      </w:pPr>
      <w:r>
        <w:rPr>
          <w:rFonts w:hint="default" w:ascii="Times New Roman" w:hAnsi="Times New Roman" w:eastAsia="宋体" w:cs="Times New Roman"/>
          <w:sz w:val="28"/>
          <w:szCs w:val="28"/>
        </w:rPr>
        <w:t>围绕</w:t>
      </w:r>
      <w:r>
        <w:rPr>
          <w:rFonts w:hint="default" w:ascii="Times New Roman" w:hAnsi="Times New Roman" w:cs="Times New Roman"/>
          <w:sz w:val="28"/>
          <w:szCs w:val="28"/>
          <w:lang w:eastAsia="zh-CN"/>
        </w:rPr>
        <w:t>晒经</w:t>
      </w:r>
      <w:r>
        <w:rPr>
          <w:rFonts w:hint="default" w:ascii="Times New Roman" w:hAnsi="Times New Roman" w:eastAsia="宋体" w:cs="Times New Roman"/>
          <w:sz w:val="28"/>
          <w:szCs w:val="28"/>
        </w:rPr>
        <w:t>村近期发展需求，明确资</w:t>
      </w:r>
      <w:r>
        <w:rPr>
          <w:rFonts w:hint="default" w:ascii="Times New Roman" w:hAnsi="Times New Roman" w:eastAsia="宋体" w:cs="Times New Roman"/>
          <w:spacing w:val="16"/>
          <w:sz w:val="28"/>
          <w:szCs w:val="28"/>
        </w:rPr>
        <w:t>金规</w:t>
      </w:r>
      <w:r>
        <w:rPr>
          <w:rFonts w:hint="default" w:ascii="Times New Roman" w:hAnsi="Times New Roman" w:eastAsia="宋体" w:cs="Times New Roman"/>
          <w:spacing w:val="11"/>
          <w:sz w:val="28"/>
          <w:szCs w:val="28"/>
        </w:rPr>
        <w:t>模</w:t>
      </w:r>
      <w:r>
        <w:rPr>
          <w:rFonts w:hint="default" w:ascii="Times New Roman" w:hAnsi="Times New Roman" w:eastAsia="宋体" w:cs="Times New Roman"/>
          <w:spacing w:val="8"/>
          <w:sz w:val="28"/>
          <w:szCs w:val="28"/>
        </w:rPr>
        <w:t>及筹措方式、建设主体和方式等，形成近期建设项目</w:t>
      </w:r>
      <w:r>
        <w:rPr>
          <w:rFonts w:hint="default" w:ascii="Times New Roman" w:hAnsi="Times New Roman" w:eastAsia="宋体" w:cs="Times New Roman"/>
          <w:spacing w:val="-5"/>
          <w:sz w:val="28"/>
          <w:szCs w:val="28"/>
        </w:rPr>
        <w:t>表</w:t>
      </w:r>
      <w:r>
        <w:rPr>
          <w:rFonts w:hint="default" w:ascii="Times New Roman" w:hAnsi="Times New Roman" w:eastAsia="宋体" w:cs="Times New Roman"/>
          <w:spacing w:val="-3"/>
          <w:sz w:val="28"/>
          <w:szCs w:val="28"/>
        </w:rPr>
        <w:t>。</w:t>
      </w:r>
    </w:p>
    <w:p w14:paraId="556A9323">
      <w:pPr>
        <w:spacing w:before="288" w:line="369" w:lineRule="auto"/>
        <w:ind w:left="30" w:right="277" w:firstLine="692"/>
        <w:rPr>
          <w:rFonts w:hint="default" w:ascii="Times New Roman" w:hAnsi="Times New Roman" w:eastAsia="宋体" w:cs="Times New Roman"/>
          <w:spacing w:val="-3"/>
          <w:sz w:val="31"/>
          <w:szCs w:val="31"/>
        </w:rPr>
        <w:sectPr>
          <w:footerReference r:id="rId6"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5" w:charSpace="0"/>
        </w:sectPr>
      </w:pPr>
    </w:p>
    <w:p w14:paraId="7E771385">
      <w:pPr>
        <w:spacing w:before="0" w:after="159" w:afterLines="50" w:line="360" w:lineRule="auto"/>
        <w:ind w:left="0" w:right="0" w:firstLine="0" w:firstLineChars="0"/>
        <w:jc w:val="center"/>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lang w:eastAsia="zh-CN"/>
        </w:rPr>
        <w:t>表</w:t>
      </w:r>
      <w:r>
        <w:rPr>
          <w:rFonts w:hint="default" w:ascii="Times New Roman" w:hAnsi="Times New Roman" w:eastAsia="宋体" w:cs="Times New Roman"/>
          <w:b/>
          <w:bCs/>
          <w:spacing w:val="0"/>
          <w:sz w:val="24"/>
          <w:szCs w:val="24"/>
          <w:lang w:val="en-US" w:eastAsia="zh-CN"/>
        </w:rPr>
        <w:t>13-1</w:t>
      </w:r>
      <w:r>
        <w:rPr>
          <w:rFonts w:hint="default" w:ascii="Times New Roman" w:hAnsi="Times New Roman" w:eastAsia="宋体" w:cs="Times New Roman"/>
          <w:b/>
          <w:bCs/>
          <w:spacing w:val="0"/>
          <w:sz w:val="24"/>
          <w:szCs w:val="24"/>
        </w:rPr>
        <w:t>近期建设项目表</w:t>
      </w:r>
    </w:p>
    <w:bookmarkEnd w:id="27"/>
    <w:tbl>
      <w:tblPr>
        <w:tblStyle w:val="21"/>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7"/>
        <w:gridCol w:w="1638"/>
        <w:gridCol w:w="2421"/>
        <w:gridCol w:w="1703"/>
        <w:gridCol w:w="1769"/>
        <w:gridCol w:w="1525"/>
        <w:gridCol w:w="1593"/>
        <w:gridCol w:w="1817"/>
      </w:tblGrid>
      <w:tr w14:paraId="4F43A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D21E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序号</w:t>
            </w:r>
          </w:p>
        </w:tc>
        <w:tc>
          <w:tcPr>
            <w:tcW w:w="5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7E45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项目类型</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183BE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项目名称</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320C7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规模</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8F0EE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资金预算</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07D7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筹措方式</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7429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建设主体</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DED3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备注</w:t>
            </w:r>
          </w:p>
        </w:tc>
      </w:tr>
      <w:tr w14:paraId="062AA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BB0B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1</w:t>
            </w:r>
          </w:p>
        </w:tc>
        <w:tc>
          <w:tcPr>
            <w:tcW w:w="578" w:type="pct"/>
            <w:vMerge w:val="restart"/>
            <w:tcBorders>
              <w:top w:val="single" w:color="000000" w:sz="8" w:space="0"/>
              <w:left w:val="single" w:color="000000" w:sz="8" w:space="0"/>
              <w:right w:val="single" w:color="000000" w:sz="8" w:space="0"/>
            </w:tcBorders>
            <w:shd w:val="clear" w:color="auto" w:fill="auto"/>
            <w:vAlign w:val="center"/>
          </w:tcPr>
          <w:p w14:paraId="1CBBD9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产业发展</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9A02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桃源人家</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518D9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0</w:t>
            </w:r>
            <w:r>
              <w:rPr>
                <w:rFonts w:hint="default" w:ascii="Times New Roman" w:hAnsi="Times New Roman" w:eastAsia="宋体" w:cs="Times New Roman"/>
                <w:i w:val="0"/>
                <w:iCs w:val="0"/>
                <w:snapToGrid/>
                <w:color w:val="auto"/>
                <w:kern w:val="0"/>
                <w:sz w:val="21"/>
                <w:szCs w:val="21"/>
                <w:u w:val="none"/>
                <w:lang w:val="en-US" w:eastAsia="zh-CN" w:bidi="ar"/>
              </w:rPr>
              <w:t>.</w:t>
            </w:r>
            <w:r>
              <w:rPr>
                <w:rFonts w:hint="eastAsia" w:cs="Times New Roman"/>
                <w:i w:val="0"/>
                <w:iCs w:val="0"/>
                <w:snapToGrid/>
                <w:color w:val="auto"/>
                <w:kern w:val="0"/>
                <w:sz w:val="21"/>
                <w:szCs w:val="21"/>
                <w:u w:val="none"/>
                <w:lang w:val="en-US" w:eastAsia="zh-CN" w:bidi="ar"/>
              </w:rPr>
              <w:t>18</w:t>
            </w:r>
            <w:r>
              <w:rPr>
                <w:rFonts w:hint="default" w:ascii="Times New Roman" w:hAnsi="Times New Roman" w:eastAsia="宋体" w:cs="Times New Roman"/>
                <w:i w:val="0"/>
                <w:iCs w:val="0"/>
                <w:snapToGrid/>
                <w:color w:val="auto"/>
                <w:kern w:val="0"/>
                <w:sz w:val="21"/>
                <w:szCs w:val="21"/>
                <w:u w:val="none"/>
                <w:lang w:val="en-US" w:eastAsia="zh-CN" w:bidi="ar"/>
              </w:rPr>
              <w:t>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D99C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4000</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892E2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业主自筹</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59F2B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云阳农高集团</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B647B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以公司出资为准</w:t>
            </w:r>
          </w:p>
        </w:tc>
      </w:tr>
      <w:tr w14:paraId="7778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E16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2</w:t>
            </w:r>
          </w:p>
        </w:tc>
        <w:tc>
          <w:tcPr>
            <w:tcW w:w="578" w:type="pct"/>
            <w:vMerge w:val="continue"/>
            <w:tcBorders>
              <w:left w:val="single" w:color="000000" w:sz="8" w:space="0"/>
              <w:right w:val="single" w:color="000000" w:sz="8" w:space="0"/>
            </w:tcBorders>
            <w:shd w:val="clear" w:color="auto" w:fill="auto"/>
            <w:vAlign w:val="center"/>
          </w:tcPr>
          <w:p w14:paraId="3A3351BA">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bottom"/>
          </w:tcPr>
          <w:p w14:paraId="374E08B2">
            <w:pPr>
              <w:keepNext w:val="0"/>
              <w:keepLines w:val="0"/>
              <w:widowControl/>
              <w:suppressLineNumbers w:val="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桃树水库农家乐</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bottom"/>
          </w:tcPr>
          <w:p w14:paraId="6BA4F919">
            <w:pPr>
              <w:keepNext w:val="0"/>
              <w:keepLines w:val="0"/>
              <w:widowControl/>
              <w:suppressLineNumbers w:val="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0.2</w:t>
            </w:r>
            <w:r>
              <w:rPr>
                <w:rFonts w:hint="eastAsia" w:cs="Times New Roman"/>
                <w:i w:val="0"/>
                <w:iCs w:val="0"/>
                <w:snapToGrid/>
                <w:color w:val="auto"/>
                <w:kern w:val="0"/>
                <w:sz w:val="21"/>
                <w:szCs w:val="21"/>
                <w:u w:val="none"/>
                <w:lang w:val="en-US" w:eastAsia="zh-CN" w:bidi="ar"/>
              </w:rPr>
              <w:t>6</w:t>
            </w:r>
            <w:r>
              <w:rPr>
                <w:rFonts w:hint="default" w:ascii="Times New Roman" w:hAnsi="Times New Roman" w:eastAsia="宋体" w:cs="Times New Roman"/>
                <w:i w:val="0"/>
                <w:iCs w:val="0"/>
                <w:snapToGrid/>
                <w:color w:val="auto"/>
                <w:kern w:val="0"/>
                <w:sz w:val="21"/>
                <w:szCs w:val="21"/>
                <w:u w:val="none"/>
                <w:lang w:val="en-US" w:eastAsia="zh-CN" w:bidi="ar"/>
              </w:rPr>
              <w:t>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D8093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ED70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业主自筹</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514AD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公司</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337E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5590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87AA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3</w:t>
            </w:r>
          </w:p>
        </w:tc>
        <w:tc>
          <w:tcPr>
            <w:tcW w:w="578" w:type="pct"/>
            <w:vMerge w:val="continue"/>
            <w:tcBorders>
              <w:left w:val="single" w:color="000000" w:sz="8" w:space="0"/>
              <w:right w:val="single" w:color="000000" w:sz="8" w:space="0"/>
            </w:tcBorders>
            <w:shd w:val="clear" w:color="auto" w:fill="auto"/>
            <w:vAlign w:val="center"/>
          </w:tcPr>
          <w:p w14:paraId="10DE7B50">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3DBA7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天心寨广场连廊</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7C85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0.01</w:t>
            </w:r>
            <w:r>
              <w:rPr>
                <w:rFonts w:hint="default" w:ascii="Times New Roman" w:hAnsi="Times New Roman" w:eastAsia="宋体" w:cs="Times New Roman"/>
                <w:i w:val="0"/>
                <w:iCs w:val="0"/>
                <w:snapToGrid/>
                <w:color w:val="auto"/>
                <w:kern w:val="0"/>
                <w:sz w:val="21"/>
                <w:szCs w:val="21"/>
                <w:u w:val="none"/>
                <w:lang w:val="en-US" w:eastAsia="zh-CN" w:bidi="ar"/>
              </w:rPr>
              <w:t>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6FB57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5DB0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4CE5A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EFF4C9">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2"/>
                <w:sz w:val="21"/>
                <w:szCs w:val="21"/>
                <w:u w:val="none"/>
                <w:lang w:val="en-US" w:eastAsia="zh-CN" w:bidi="ar-SA"/>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2749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A75E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4</w:t>
            </w:r>
          </w:p>
        </w:tc>
        <w:tc>
          <w:tcPr>
            <w:tcW w:w="578" w:type="pct"/>
            <w:vMerge w:val="continue"/>
            <w:tcBorders>
              <w:left w:val="single" w:color="000000" w:sz="8" w:space="0"/>
              <w:right w:val="single" w:color="000000" w:sz="8" w:space="0"/>
            </w:tcBorders>
            <w:shd w:val="clear" w:color="auto" w:fill="auto"/>
            <w:vAlign w:val="center"/>
          </w:tcPr>
          <w:p w14:paraId="7F5A8973">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bottom"/>
          </w:tcPr>
          <w:p w14:paraId="303DE56D">
            <w:pPr>
              <w:keepNext w:val="0"/>
              <w:keepLines w:val="0"/>
              <w:widowControl/>
              <w:suppressLineNumbers w:val="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柑橘园茅草屋</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bottom"/>
          </w:tcPr>
          <w:p w14:paraId="37C0AF5F">
            <w:pPr>
              <w:keepNext w:val="0"/>
              <w:keepLines w:val="0"/>
              <w:widowControl/>
              <w:suppressLineNumbers w:val="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0.</w:t>
            </w:r>
            <w:r>
              <w:rPr>
                <w:rFonts w:hint="eastAsia" w:cs="Times New Roman"/>
                <w:i w:val="0"/>
                <w:iCs w:val="0"/>
                <w:snapToGrid/>
                <w:color w:val="auto"/>
                <w:kern w:val="0"/>
                <w:sz w:val="21"/>
                <w:szCs w:val="21"/>
                <w:u w:val="none"/>
                <w:lang w:val="en-US" w:eastAsia="zh-CN" w:bidi="ar"/>
              </w:rPr>
              <w:t>01</w:t>
            </w:r>
            <w:r>
              <w:rPr>
                <w:rFonts w:hint="default" w:ascii="Times New Roman" w:hAnsi="Times New Roman" w:eastAsia="宋体" w:cs="Times New Roman"/>
                <w:i w:val="0"/>
                <w:iCs w:val="0"/>
                <w:snapToGrid/>
                <w:color w:val="auto"/>
                <w:kern w:val="0"/>
                <w:sz w:val="21"/>
                <w:szCs w:val="21"/>
                <w:u w:val="none"/>
                <w:lang w:val="en-US" w:eastAsia="zh-CN" w:bidi="ar"/>
              </w:rPr>
              <w:t>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080E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9B0D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9C8C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40B2B8">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2"/>
                <w:sz w:val="21"/>
                <w:szCs w:val="21"/>
                <w:u w:val="none"/>
                <w:lang w:val="en-US" w:eastAsia="zh-CN" w:bidi="ar-SA"/>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106C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BBF05A">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eastAsia" w:cs="Times New Roman"/>
                <w:i w:val="0"/>
                <w:iCs w:val="0"/>
                <w:snapToGrid/>
                <w:color w:val="auto"/>
                <w:kern w:val="0"/>
                <w:sz w:val="21"/>
                <w:szCs w:val="21"/>
                <w:u w:val="none"/>
                <w:lang w:val="en-US" w:eastAsia="zh-CN" w:bidi="ar"/>
              </w:rPr>
              <w:t>5</w:t>
            </w:r>
          </w:p>
        </w:tc>
        <w:tc>
          <w:tcPr>
            <w:tcW w:w="578" w:type="pct"/>
            <w:vMerge w:val="continue"/>
            <w:tcBorders>
              <w:left w:val="single" w:color="000000" w:sz="8" w:space="0"/>
              <w:bottom w:val="single" w:color="000000" w:sz="8" w:space="0"/>
              <w:right w:val="single" w:color="000000" w:sz="8" w:space="0"/>
            </w:tcBorders>
            <w:shd w:val="clear" w:color="auto" w:fill="auto"/>
            <w:vAlign w:val="center"/>
          </w:tcPr>
          <w:p w14:paraId="13B5DB47">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bottom"/>
          </w:tcPr>
          <w:p w14:paraId="1551674C">
            <w:pPr>
              <w:keepNext w:val="0"/>
              <w:keepLines w:val="0"/>
              <w:widowControl/>
              <w:suppressLineNumbers w:val="0"/>
              <w:jc w:val="center"/>
              <w:textAlignment w:val="bottom"/>
              <w:rPr>
                <w:rFonts w:hint="default" w:ascii="Times New Roman" w:hAnsi="Times New Roman" w:eastAsia="宋体" w:cs="Times New Roman"/>
                <w:i w:val="0"/>
                <w:iCs w:val="0"/>
                <w:snapToGrid/>
                <w:color w:val="auto"/>
                <w:kern w:val="0"/>
                <w:sz w:val="21"/>
                <w:szCs w:val="21"/>
                <w:u w:val="none"/>
                <w:lang w:val="en-US" w:eastAsia="zh-CN" w:bidi="ar"/>
              </w:rPr>
            </w:pPr>
            <w:r>
              <w:rPr>
                <w:rFonts w:hint="eastAsia" w:cs="Times New Roman"/>
                <w:i w:val="0"/>
                <w:iCs w:val="0"/>
                <w:snapToGrid/>
                <w:color w:val="auto"/>
                <w:kern w:val="0"/>
                <w:sz w:val="21"/>
                <w:szCs w:val="21"/>
                <w:u w:val="none"/>
                <w:lang w:val="en-US" w:eastAsia="zh-CN" w:bidi="ar"/>
              </w:rPr>
              <w:t>旅游接待中心</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bottom"/>
          </w:tcPr>
          <w:p w14:paraId="663A50B8">
            <w:pPr>
              <w:keepNext w:val="0"/>
              <w:keepLines w:val="0"/>
              <w:widowControl/>
              <w:suppressLineNumbers w:val="0"/>
              <w:jc w:val="center"/>
              <w:textAlignment w:val="bottom"/>
              <w:rPr>
                <w:rFonts w:hint="default" w:ascii="Times New Roman" w:hAnsi="Times New Roman" w:eastAsia="宋体" w:cs="Times New Roman"/>
                <w:i w:val="0"/>
                <w:iCs w:val="0"/>
                <w:snapToGrid/>
                <w:color w:val="auto"/>
                <w:kern w:val="0"/>
                <w:sz w:val="21"/>
                <w:szCs w:val="21"/>
                <w:u w:val="none"/>
                <w:lang w:val="en-US" w:eastAsia="zh-CN" w:bidi="ar"/>
              </w:rPr>
            </w:pPr>
            <w:r>
              <w:rPr>
                <w:rFonts w:hint="eastAsia" w:cs="Times New Roman"/>
                <w:i w:val="0"/>
                <w:iCs w:val="0"/>
                <w:snapToGrid/>
                <w:color w:val="auto"/>
                <w:kern w:val="0"/>
                <w:sz w:val="21"/>
                <w:szCs w:val="21"/>
                <w:u w:val="none"/>
                <w:lang w:val="en-US" w:eastAsia="zh-CN" w:bidi="ar"/>
              </w:rPr>
              <w:t>0.05公顷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B0F576">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728ED4">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455D57">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2B4227">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5311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0A0C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6</w:t>
            </w:r>
          </w:p>
        </w:tc>
        <w:tc>
          <w:tcPr>
            <w:tcW w:w="5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2E63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人居环境整治</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D3843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美丽家园建设</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D377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2C33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2900万元</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B7B7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7088D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ECDD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6158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7C4E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7</w:t>
            </w:r>
          </w:p>
        </w:tc>
        <w:tc>
          <w:tcPr>
            <w:tcW w:w="578" w:type="pct"/>
            <w:vMerge w:val="restart"/>
            <w:tcBorders>
              <w:top w:val="single" w:color="000000" w:sz="8" w:space="0"/>
              <w:left w:val="single" w:color="000000" w:sz="8" w:space="0"/>
              <w:right w:val="single" w:color="000000" w:sz="8" w:space="0"/>
            </w:tcBorders>
            <w:shd w:val="clear" w:color="auto" w:fill="auto"/>
            <w:vAlign w:val="center"/>
          </w:tcPr>
          <w:p w14:paraId="17538B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公共基础设施</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BCC8C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道路</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BFB5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扩宽、油化</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6ED7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1500万元</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C3B1F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05D8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3FC05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5433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9E32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8</w:t>
            </w:r>
          </w:p>
        </w:tc>
        <w:tc>
          <w:tcPr>
            <w:tcW w:w="578" w:type="pct"/>
            <w:vMerge w:val="continue"/>
            <w:tcBorders>
              <w:left w:val="single" w:color="000000" w:sz="8" w:space="0"/>
              <w:right w:val="single" w:color="000000" w:sz="8" w:space="0"/>
            </w:tcBorders>
            <w:shd w:val="clear" w:color="auto" w:fill="auto"/>
            <w:vAlign w:val="center"/>
          </w:tcPr>
          <w:p w14:paraId="06EAAF7B">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CE9A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新建</w:t>
            </w:r>
            <w:r>
              <w:rPr>
                <w:rFonts w:hint="default" w:ascii="Times New Roman" w:hAnsi="Times New Roman" w:eastAsia="宋体" w:cs="Times New Roman"/>
                <w:i w:val="0"/>
                <w:iCs w:val="0"/>
                <w:snapToGrid/>
                <w:color w:val="auto"/>
                <w:kern w:val="0"/>
                <w:sz w:val="21"/>
                <w:szCs w:val="21"/>
                <w:u w:val="none"/>
                <w:lang w:val="en-US" w:eastAsia="zh-CN" w:bidi="ar"/>
              </w:rPr>
              <w:t>村委会</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2E8C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0.</w:t>
            </w:r>
            <w:r>
              <w:rPr>
                <w:rFonts w:hint="eastAsia" w:cs="Times New Roman"/>
                <w:i w:val="0"/>
                <w:iCs w:val="0"/>
                <w:snapToGrid/>
                <w:color w:val="auto"/>
                <w:kern w:val="0"/>
                <w:sz w:val="21"/>
                <w:szCs w:val="21"/>
                <w:u w:val="none"/>
                <w:lang w:val="en-US" w:eastAsia="zh-CN" w:bidi="ar"/>
              </w:rPr>
              <w:t>24</w:t>
            </w:r>
            <w:r>
              <w:rPr>
                <w:rFonts w:hint="default" w:ascii="Times New Roman" w:hAnsi="Times New Roman" w:eastAsia="宋体" w:cs="Times New Roman"/>
                <w:i w:val="0"/>
                <w:iCs w:val="0"/>
                <w:snapToGrid/>
                <w:color w:val="auto"/>
                <w:kern w:val="0"/>
                <w:sz w:val="21"/>
                <w:szCs w:val="21"/>
                <w:u w:val="none"/>
                <w:lang w:val="en-US" w:eastAsia="zh-CN" w:bidi="ar"/>
              </w:rPr>
              <w:t>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9422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7999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C58E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AC93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0628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CE3E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9</w:t>
            </w:r>
          </w:p>
        </w:tc>
        <w:tc>
          <w:tcPr>
            <w:tcW w:w="578" w:type="pct"/>
            <w:vMerge w:val="continue"/>
            <w:tcBorders>
              <w:left w:val="single" w:color="000000" w:sz="8" w:space="0"/>
              <w:right w:val="single" w:color="000000" w:sz="8" w:space="0"/>
            </w:tcBorders>
            <w:shd w:val="clear" w:color="auto" w:fill="auto"/>
            <w:vAlign w:val="center"/>
          </w:tcPr>
          <w:p w14:paraId="02034054">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5F3FE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公厕</w:t>
            </w:r>
          </w:p>
        </w:tc>
        <w:tc>
          <w:tcPr>
            <w:tcW w:w="60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EA722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0.0</w:t>
            </w:r>
            <w:r>
              <w:rPr>
                <w:rFonts w:hint="eastAsia" w:cs="Times New Roman"/>
                <w:i w:val="0"/>
                <w:iCs w:val="0"/>
                <w:snapToGrid/>
                <w:color w:val="auto"/>
                <w:kern w:val="0"/>
                <w:sz w:val="21"/>
                <w:szCs w:val="21"/>
                <w:u w:val="none"/>
                <w:lang w:val="en-US" w:eastAsia="zh-CN" w:bidi="ar"/>
              </w:rPr>
              <w:t>6</w:t>
            </w:r>
            <w:r>
              <w:rPr>
                <w:rFonts w:hint="default" w:ascii="Times New Roman" w:hAnsi="Times New Roman" w:eastAsia="宋体" w:cs="Times New Roman"/>
                <w:i w:val="0"/>
                <w:iCs w:val="0"/>
                <w:snapToGrid/>
                <w:color w:val="auto"/>
                <w:kern w:val="0"/>
                <w:sz w:val="21"/>
                <w:szCs w:val="21"/>
                <w:u w:val="none"/>
                <w:lang w:val="en-US" w:eastAsia="zh-CN" w:bidi="ar"/>
              </w:rPr>
              <w:t>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FA61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398D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ACEE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BF77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3048A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0783A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snapToGrid/>
                <w:color w:val="auto"/>
                <w:kern w:val="0"/>
                <w:sz w:val="21"/>
                <w:szCs w:val="21"/>
                <w:u w:val="none"/>
                <w:lang w:val="en-US" w:eastAsia="zh-CN" w:bidi="ar"/>
              </w:rPr>
              <w:t>10</w:t>
            </w:r>
          </w:p>
        </w:tc>
        <w:tc>
          <w:tcPr>
            <w:tcW w:w="578" w:type="pct"/>
            <w:vMerge w:val="continue"/>
            <w:tcBorders>
              <w:left w:val="single" w:color="000000" w:sz="8" w:space="0"/>
              <w:right w:val="single" w:color="000000" w:sz="8" w:space="0"/>
            </w:tcBorders>
            <w:shd w:val="clear" w:color="auto" w:fill="auto"/>
            <w:vAlign w:val="center"/>
          </w:tcPr>
          <w:p w14:paraId="54A970AF">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15BC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停车场</w:t>
            </w:r>
          </w:p>
        </w:tc>
        <w:tc>
          <w:tcPr>
            <w:tcW w:w="60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39491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0.</w:t>
            </w:r>
            <w:r>
              <w:rPr>
                <w:rFonts w:hint="eastAsia" w:cs="Times New Roman"/>
                <w:i w:val="0"/>
                <w:iCs w:val="0"/>
                <w:snapToGrid/>
                <w:color w:val="auto"/>
                <w:kern w:val="0"/>
                <w:sz w:val="21"/>
                <w:szCs w:val="21"/>
                <w:u w:val="none"/>
                <w:lang w:val="en-US" w:eastAsia="zh-CN" w:bidi="ar"/>
              </w:rPr>
              <w:t>09</w:t>
            </w:r>
            <w:r>
              <w:rPr>
                <w:rFonts w:hint="default" w:ascii="Times New Roman" w:hAnsi="Times New Roman" w:eastAsia="宋体" w:cs="Times New Roman"/>
                <w:i w:val="0"/>
                <w:iCs w:val="0"/>
                <w:snapToGrid/>
                <w:color w:val="auto"/>
                <w:kern w:val="0"/>
                <w:sz w:val="21"/>
                <w:szCs w:val="21"/>
                <w:u w:val="none"/>
                <w:lang w:val="en-US" w:eastAsia="zh-CN" w:bidi="ar"/>
              </w:rPr>
              <w:t>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5C74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FAAB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6414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19D1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r w14:paraId="6137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5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FB0A1C">
            <w:pPr>
              <w:keepNext w:val="0"/>
              <w:keepLines w:val="0"/>
              <w:widowControl/>
              <w:suppressLineNumbers w:val="0"/>
              <w:jc w:val="center"/>
              <w:textAlignment w:val="center"/>
              <w:rPr>
                <w:rFonts w:hint="default" w:cs="Times New Roman"/>
                <w:i w:val="0"/>
                <w:iCs w:val="0"/>
                <w:snapToGrid/>
                <w:color w:val="auto"/>
                <w:kern w:val="0"/>
                <w:sz w:val="21"/>
                <w:szCs w:val="21"/>
                <w:u w:val="none"/>
                <w:lang w:val="en-US" w:eastAsia="zh-CN" w:bidi="ar"/>
              </w:rPr>
            </w:pPr>
            <w:r>
              <w:rPr>
                <w:rFonts w:hint="eastAsia" w:cs="Times New Roman"/>
                <w:i w:val="0"/>
                <w:iCs w:val="0"/>
                <w:snapToGrid/>
                <w:color w:val="auto"/>
                <w:kern w:val="0"/>
                <w:sz w:val="21"/>
                <w:szCs w:val="21"/>
                <w:u w:val="none"/>
                <w:lang w:val="en-US" w:eastAsia="zh-CN" w:bidi="ar"/>
              </w:rPr>
              <w:t>11</w:t>
            </w:r>
          </w:p>
        </w:tc>
        <w:tc>
          <w:tcPr>
            <w:tcW w:w="578" w:type="pct"/>
            <w:vMerge w:val="continue"/>
            <w:tcBorders>
              <w:left w:val="single" w:color="000000" w:sz="8" w:space="0"/>
              <w:bottom w:val="single" w:color="000000" w:sz="8" w:space="0"/>
              <w:right w:val="single" w:color="000000" w:sz="8" w:space="0"/>
            </w:tcBorders>
            <w:shd w:val="clear" w:color="auto" w:fill="auto"/>
            <w:vAlign w:val="center"/>
          </w:tcPr>
          <w:p w14:paraId="1F4B0502">
            <w:pPr>
              <w:jc w:val="center"/>
              <w:rPr>
                <w:rFonts w:hint="default" w:ascii="Times New Roman" w:hAnsi="Times New Roman" w:eastAsia="宋体" w:cs="Times New Roman"/>
                <w:i w:val="0"/>
                <w:iCs w:val="0"/>
                <w:color w:val="auto"/>
                <w:sz w:val="21"/>
                <w:szCs w:val="21"/>
                <w:u w:val="none"/>
              </w:rPr>
            </w:pPr>
          </w:p>
        </w:tc>
        <w:tc>
          <w:tcPr>
            <w:tcW w:w="85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A7FDD4">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eastAsia" w:cs="Times New Roman"/>
                <w:i w:val="0"/>
                <w:iCs w:val="0"/>
                <w:snapToGrid/>
                <w:color w:val="auto"/>
                <w:kern w:val="0"/>
                <w:sz w:val="21"/>
                <w:szCs w:val="21"/>
                <w:u w:val="none"/>
                <w:lang w:val="en-US" w:eastAsia="zh-CN" w:bidi="ar"/>
              </w:rPr>
              <w:t>休闲广场</w:t>
            </w:r>
          </w:p>
        </w:tc>
        <w:tc>
          <w:tcPr>
            <w:tcW w:w="60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1251DE">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eastAsia" w:cs="Times New Roman"/>
                <w:i w:val="0"/>
                <w:iCs w:val="0"/>
                <w:snapToGrid/>
                <w:color w:val="auto"/>
                <w:kern w:val="0"/>
                <w:sz w:val="21"/>
                <w:szCs w:val="21"/>
                <w:u w:val="none"/>
                <w:lang w:val="en-US" w:eastAsia="zh-CN" w:bidi="ar"/>
              </w:rPr>
              <w:t>0.50公顷</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73D45D">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default" w:ascii="Times New Roman" w:hAnsi="Times New Roman" w:eastAsia="宋体" w:cs="Times New Roman"/>
                <w:i w:val="0"/>
                <w:iCs w:val="0"/>
                <w:snapToGrid/>
                <w:color w:val="auto"/>
                <w:kern w:val="0"/>
                <w:sz w:val="21"/>
                <w:szCs w:val="21"/>
                <w:u w:val="none"/>
                <w:lang w:val="en-US" w:eastAsia="zh-CN" w:bidi="ar"/>
              </w:rPr>
              <w:t>/</w:t>
            </w:r>
          </w:p>
        </w:tc>
        <w:tc>
          <w:tcPr>
            <w:tcW w:w="5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CBF6F9">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2"/>
                <w:sz w:val="21"/>
                <w:szCs w:val="21"/>
                <w:u w:val="none"/>
                <w:lang w:val="en-US" w:eastAsia="zh-CN" w:bidi="ar-SA"/>
              </w:rPr>
            </w:pPr>
            <w:r>
              <w:rPr>
                <w:rFonts w:hint="default" w:ascii="Times New Roman" w:hAnsi="Times New Roman" w:eastAsia="宋体" w:cs="Times New Roman"/>
                <w:i w:val="0"/>
                <w:iCs w:val="0"/>
                <w:snapToGrid/>
                <w:color w:val="auto"/>
                <w:kern w:val="0"/>
                <w:sz w:val="21"/>
                <w:szCs w:val="21"/>
                <w:u w:val="none"/>
                <w:lang w:val="en-US" w:eastAsia="zh-CN" w:bidi="ar"/>
              </w:rPr>
              <w:t>政府筹资</w:t>
            </w:r>
          </w:p>
        </w:tc>
        <w:tc>
          <w:tcPr>
            <w:tcW w:w="56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FE1D74">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2"/>
                <w:sz w:val="21"/>
                <w:szCs w:val="21"/>
                <w:u w:val="none"/>
                <w:lang w:val="en-US" w:eastAsia="zh-CN" w:bidi="ar-SA"/>
              </w:rPr>
            </w:pPr>
            <w:r>
              <w:rPr>
                <w:rFonts w:hint="default" w:ascii="Times New Roman" w:hAnsi="Times New Roman" w:eastAsia="宋体" w:cs="Times New Roman"/>
                <w:i w:val="0"/>
                <w:iCs w:val="0"/>
                <w:snapToGrid/>
                <w:color w:val="auto"/>
                <w:kern w:val="0"/>
                <w:sz w:val="21"/>
                <w:szCs w:val="21"/>
                <w:u w:val="none"/>
                <w:lang w:val="en-US" w:eastAsia="zh-CN" w:bidi="ar"/>
              </w:rPr>
              <w:t>政府</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8B948A">
            <w:pPr>
              <w:keepNext w:val="0"/>
              <w:keepLines w:val="0"/>
              <w:widowControl/>
              <w:suppressLineNumbers w:val="0"/>
              <w:jc w:val="center"/>
              <w:textAlignment w:val="center"/>
              <w:rPr>
                <w:rFonts w:hint="default" w:ascii="Times New Roman" w:hAnsi="Times New Roman" w:eastAsia="宋体" w:cs="Times New Roman"/>
                <w:i w:val="0"/>
                <w:iCs w:val="0"/>
                <w:snapToGrid/>
                <w:color w:val="auto"/>
                <w:kern w:val="0"/>
                <w:sz w:val="21"/>
                <w:szCs w:val="21"/>
                <w:u w:val="none"/>
                <w:lang w:val="en-US" w:eastAsia="zh-CN" w:bidi="ar"/>
              </w:rPr>
            </w:pPr>
            <w:r>
              <w:rPr>
                <w:rFonts w:hint="default" w:ascii="Times New Roman" w:hAnsi="Times New Roman" w:eastAsia="宋体" w:cs="Times New Roman"/>
                <w:i w:val="0"/>
                <w:iCs w:val="0"/>
                <w:snapToGrid/>
                <w:color w:val="auto"/>
                <w:kern w:val="0"/>
                <w:sz w:val="21"/>
                <w:szCs w:val="21"/>
                <w:u w:val="none"/>
                <w:lang w:val="en-US" w:eastAsia="zh-CN" w:bidi="ar"/>
              </w:rPr>
              <w:t>以实际为准</w:t>
            </w:r>
          </w:p>
        </w:tc>
      </w:tr>
    </w:tbl>
    <w:p w14:paraId="6822316B">
      <w:pPr>
        <w:ind w:firstLine="440" w:firstLineChars="200"/>
        <w:rPr>
          <w:rFonts w:hint="default" w:ascii="Times New Roman" w:hAnsi="Times New Roman" w:eastAsia="宋体" w:cs="Times New Roman"/>
          <w:color w:val="auto"/>
          <w:sz w:val="22"/>
          <w:szCs w:val="22"/>
          <w:lang w:eastAsia="zh-CN"/>
        </w:rPr>
      </w:pPr>
    </w:p>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425"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F7E59">
    <w:pPr>
      <w:pStyle w:val="11"/>
      <w:ind w:firstLine="360"/>
      <w:jc w:val="right"/>
    </w:pPr>
  </w:p>
  <w:p w14:paraId="1CA76BE6">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5BCEE">
    <w:pPr>
      <w:pStyle w:val="11"/>
      <w:tabs>
        <w:tab w:val="center" w:pos="4156"/>
        <w:tab w:val="right" w:pos="8432"/>
      </w:tabs>
      <w:ind w:firstLine="360"/>
      <w:jc w:val="left"/>
    </w:pPr>
    <w:r>
      <w:rPr>
        <w:rFonts w:hint="eastAsia"/>
        <w:lang w:eastAsia="zh-CN"/>
      </w:rPr>
      <w:tab/>
    </w:r>
    <w:r>
      <w:rPr>
        <w:rFonts w:hint="eastAsia"/>
        <w:lang w:eastAsia="zh-CN"/>
      </w:rPr>
      <w:tab/>
    </w:r>
    <w:r>
      <w:rPr>
        <w:rFonts w:hint="eastAsia"/>
        <w:lang w:eastAsia="zh-CN"/>
      </w:rPr>
      <w:tab/>
    </w:r>
    <w:r>
      <w:rPr>
        <w:rFonts w:hint="eastAsia"/>
        <w:lang w:eastAsia="zh-CN"/>
      </w:rPr>
      <w:tab/>
    </w:r>
    <w:sdt>
      <w:sdtPr>
        <w:id w:val="-2025082463"/>
        <w:docPartObj>
          <w:docPartGallery w:val="autotext"/>
        </w:docPartObj>
      </w:sdtP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41FC6">
    <w:pPr>
      <w:pStyle w:val="11"/>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2F9C6">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08B2F9C6">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A9D91">
    <w:pPr>
      <w:spacing w:line="178" w:lineRule="auto"/>
      <w:ind w:left="4129"/>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EF66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DBEF664">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269DC"/>
    <w:multiLevelType w:val="singleLevel"/>
    <w:tmpl w:val="FDD269DC"/>
    <w:lvl w:ilvl="0" w:tentative="0">
      <w:start w:val="5"/>
      <w:numFmt w:val="chineseCounting"/>
      <w:suff w:val="nothing"/>
      <w:lvlText w:val="第%1章　"/>
      <w:lvlJc w:val="left"/>
      <w:rPr>
        <w:rFonts w:hint="eastAsia"/>
      </w:rPr>
    </w:lvl>
  </w:abstractNum>
  <w:abstractNum w:abstractNumId="1">
    <w:nsid w:val="56084127"/>
    <w:multiLevelType w:val="singleLevel"/>
    <w:tmpl w:val="56084127"/>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31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MTQ0ZTgyMmIzMDhiNjgxM2VjM2IyMTQwMGUwMjMifQ=="/>
  </w:docVars>
  <w:rsids>
    <w:rsidRoot w:val="00847C07"/>
    <w:rsid w:val="0000087D"/>
    <w:rsid w:val="00000EAD"/>
    <w:rsid w:val="000012AA"/>
    <w:rsid w:val="000016D4"/>
    <w:rsid w:val="00003645"/>
    <w:rsid w:val="00005D77"/>
    <w:rsid w:val="00007447"/>
    <w:rsid w:val="00011496"/>
    <w:rsid w:val="00012A84"/>
    <w:rsid w:val="0001443E"/>
    <w:rsid w:val="00014D33"/>
    <w:rsid w:val="00015CDB"/>
    <w:rsid w:val="0001631D"/>
    <w:rsid w:val="000167BB"/>
    <w:rsid w:val="00016BAF"/>
    <w:rsid w:val="00016CCF"/>
    <w:rsid w:val="00016DD6"/>
    <w:rsid w:val="0001774A"/>
    <w:rsid w:val="00017C0A"/>
    <w:rsid w:val="00017ED0"/>
    <w:rsid w:val="00021225"/>
    <w:rsid w:val="0002307D"/>
    <w:rsid w:val="00025EB7"/>
    <w:rsid w:val="00026219"/>
    <w:rsid w:val="000272CA"/>
    <w:rsid w:val="00031E22"/>
    <w:rsid w:val="0003279F"/>
    <w:rsid w:val="00032C0E"/>
    <w:rsid w:val="00034B10"/>
    <w:rsid w:val="000354C0"/>
    <w:rsid w:val="000370BB"/>
    <w:rsid w:val="00037440"/>
    <w:rsid w:val="000379D3"/>
    <w:rsid w:val="00041492"/>
    <w:rsid w:val="00042719"/>
    <w:rsid w:val="0004468C"/>
    <w:rsid w:val="0004558F"/>
    <w:rsid w:val="00046268"/>
    <w:rsid w:val="000540BD"/>
    <w:rsid w:val="00054D2A"/>
    <w:rsid w:val="00054FD3"/>
    <w:rsid w:val="00055340"/>
    <w:rsid w:val="000556BE"/>
    <w:rsid w:val="00055E40"/>
    <w:rsid w:val="0005775F"/>
    <w:rsid w:val="00057EBC"/>
    <w:rsid w:val="000607F5"/>
    <w:rsid w:val="00063105"/>
    <w:rsid w:val="000643FC"/>
    <w:rsid w:val="00072D56"/>
    <w:rsid w:val="00073137"/>
    <w:rsid w:val="00074BD4"/>
    <w:rsid w:val="0008021E"/>
    <w:rsid w:val="00080A7C"/>
    <w:rsid w:val="00082813"/>
    <w:rsid w:val="000841B4"/>
    <w:rsid w:val="00084F35"/>
    <w:rsid w:val="000863CE"/>
    <w:rsid w:val="00086B3E"/>
    <w:rsid w:val="00093ABF"/>
    <w:rsid w:val="000A161A"/>
    <w:rsid w:val="000A1716"/>
    <w:rsid w:val="000A2734"/>
    <w:rsid w:val="000A2B89"/>
    <w:rsid w:val="000A4334"/>
    <w:rsid w:val="000A4604"/>
    <w:rsid w:val="000A4D79"/>
    <w:rsid w:val="000A6663"/>
    <w:rsid w:val="000A7BFB"/>
    <w:rsid w:val="000B2188"/>
    <w:rsid w:val="000B26DB"/>
    <w:rsid w:val="000B3AF7"/>
    <w:rsid w:val="000B517C"/>
    <w:rsid w:val="000B5EBB"/>
    <w:rsid w:val="000B7527"/>
    <w:rsid w:val="000B75EB"/>
    <w:rsid w:val="000C3035"/>
    <w:rsid w:val="000C4704"/>
    <w:rsid w:val="000C5708"/>
    <w:rsid w:val="000D030D"/>
    <w:rsid w:val="000D1304"/>
    <w:rsid w:val="000D1CD6"/>
    <w:rsid w:val="000D29CD"/>
    <w:rsid w:val="000E0A46"/>
    <w:rsid w:val="000E0B38"/>
    <w:rsid w:val="000E19A9"/>
    <w:rsid w:val="000E2601"/>
    <w:rsid w:val="000E2757"/>
    <w:rsid w:val="000E3551"/>
    <w:rsid w:val="000E3593"/>
    <w:rsid w:val="000E38A6"/>
    <w:rsid w:val="000E3A64"/>
    <w:rsid w:val="000E3B44"/>
    <w:rsid w:val="000E7531"/>
    <w:rsid w:val="000E7EF0"/>
    <w:rsid w:val="000F03AF"/>
    <w:rsid w:val="000F071F"/>
    <w:rsid w:val="000F18C8"/>
    <w:rsid w:val="000F1B1E"/>
    <w:rsid w:val="000F21B1"/>
    <w:rsid w:val="000F2C74"/>
    <w:rsid w:val="000F2D0E"/>
    <w:rsid w:val="000F3908"/>
    <w:rsid w:val="000F64BB"/>
    <w:rsid w:val="000F7817"/>
    <w:rsid w:val="001000B5"/>
    <w:rsid w:val="0010014C"/>
    <w:rsid w:val="00102230"/>
    <w:rsid w:val="0010237A"/>
    <w:rsid w:val="00104127"/>
    <w:rsid w:val="00105C21"/>
    <w:rsid w:val="00107F88"/>
    <w:rsid w:val="0011035F"/>
    <w:rsid w:val="001116FA"/>
    <w:rsid w:val="001133C2"/>
    <w:rsid w:val="0011370D"/>
    <w:rsid w:val="00115254"/>
    <w:rsid w:val="00115655"/>
    <w:rsid w:val="00115AA2"/>
    <w:rsid w:val="00116511"/>
    <w:rsid w:val="00122F20"/>
    <w:rsid w:val="00124F5B"/>
    <w:rsid w:val="0012534E"/>
    <w:rsid w:val="00125966"/>
    <w:rsid w:val="001263D5"/>
    <w:rsid w:val="00126911"/>
    <w:rsid w:val="0012778C"/>
    <w:rsid w:val="00127F6B"/>
    <w:rsid w:val="00130D90"/>
    <w:rsid w:val="00131163"/>
    <w:rsid w:val="00132C64"/>
    <w:rsid w:val="00133741"/>
    <w:rsid w:val="00134406"/>
    <w:rsid w:val="001355C8"/>
    <w:rsid w:val="00137271"/>
    <w:rsid w:val="0014457D"/>
    <w:rsid w:val="00144B43"/>
    <w:rsid w:val="00147076"/>
    <w:rsid w:val="00147C4F"/>
    <w:rsid w:val="00153CDC"/>
    <w:rsid w:val="00155497"/>
    <w:rsid w:val="001561E8"/>
    <w:rsid w:val="00161F9E"/>
    <w:rsid w:val="0016285F"/>
    <w:rsid w:val="001644AA"/>
    <w:rsid w:val="00164BA2"/>
    <w:rsid w:val="00166A5A"/>
    <w:rsid w:val="00166B03"/>
    <w:rsid w:val="00166BD4"/>
    <w:rsid w:val="00166C11"/>
    <w:rsid w:val="001705A9"/>
    <w:rsid w:val="0017120B"/>
    <w:rsid w:val="00173D2D"/>
    <w:rsid w:val="00174ACC"/>
    <w:rsid w:val="0017623C"/>
    <w:rsid w:val="001764F3"/>
    <w:rsid w:val="00176CF4"/>
    <w:rsid w:val="00180835"/>
    <w:rsid w:val="0018558A"/>
    <w:rsid w:val="001855F1"/>
    <w:rsid w:val="001871CB"/>
    <w:rsid w:val="00190389"/>
    <w:rsid w:val="00190B14"/>
    <w:rsid w:val="001914AE"/>
    <w:rsid w:val="00192E8D"/>
    <w:rsid w:val="00195816"/>
    <w:rsid w:val="001A2909"/>
    <w:rsid w:val="001A2D70"/>
    <w:rsid w:val="001A38B6"/>
    <w:rsid w:val="001A3B2E"/>
    <w:rsid w:val="001A3C39"/>
    <w:rsid w:val="001A5136"/>
    <w:rsid w:val="001A5BF9"/>
    <w:rsid w:val="001A627B"/>
    <w:rsid w:val="001A6A54"/>
    <w:rsid w:val="001A785F"/>
    <w:rsid w:val="001B1F04"/>
    <w:rsid w:val="001B2F62"/>
    <w:rsid w:val="001B3551"/>
    <w:rsid w:val="001B453D"/>
    <w:rsid w:val="001B6AE1"/>
    <w:rsid w:val="001B728B"/>
    <w:rsid w:val="001C3F08"/>
    <w:rsid w:val="001C4016"/>
    <w:rsid w:val="001D198B"/>
    <w:rsid w:val="001D23F6"/>
    <w:rsid w:val="001D430F"/>
    <w:rsid w:val="001D46DE"/>
    <w:rsid w:val="001E033D"/>
    <w:rsid w:val="001E1909"/>
    <w:rsid w:val="001E3D0E"/>
    <w:rsid w:val="001E4008"/>
    <w:rsid w:val="001E415E"/>
    <w:rsid w:val="001E4518"/>
    <w:rsid w:val="001E4582"/>
    <w:rsid w:val="001E4EAE"/>
    <w:rsid w:val="001E5C3B"/>
    <w:rsid w:val="001E61A8"/>
    <w:rsid w:val="001E6C45"/>
    <w:rsid w:val="001F05A1"/>
    <w:rsid w:val="001F1E2B"/>
    <w:rsid w:val="001F36E2"/>
    <w:rsid w:val="001F4044"/>
    <w:rsid w:val="001F4100"/>
    <w:rsid w:val="001F4EB8"/>
    <w:rsid w:val="001F5D60"/>
    <w:rsid w:val="001F790C"/>
    <w:rsid w:val="0020035B"/>
    <w:rsid w:val="002003E4"/>
    <w:rsid w:val="00200A2D"/>
    <w:rsid w:val="00200DDF"/>
    <w:rsid w:val="00202308"/>
    <w:rsid w:val="0020247F"/>
    <w:rsid w:val="002032A9"/>
    <w:rsid w:val="00203A10"/>
    <w:rsid w:val="0020495B"/>
    <w:rsid w:val="0020528B"/>
    <w:rsid w:val="0020535C"/>
    <w:rsid w:val="00205D84"/>
    <w:rsid w:val="002066EF"/>
    <w:rsid w:val="00206B4E"/>
    <w:rsid w:val="00210A78"/>
    <w:rsid w:val="002115EA"/>
    <w:rsid w:val="00213EA2"/>
    <w:rsid w:val="00214713"/>
    <w:rsid w:val="0021661C"/>
    <w:rsid w:val="00223374"/>
    <w:rsid w:val="00223A4C"/>
    <w:rsid w:val="00225D7E"/>
    <w:rsid w:val="00226649"/>
    <w:rsid w:val="00230528"/>
    <w:rsid w:val="00230A99"/>
    <w:rsid w:val="00230F82"/>
    <w:rsid w:val="00235972"/>
    <w:rsid w:val="00235E34"/>
    <w:rsid w:val="00236EB6"/>
    <w:rsid w:val="0024093F"/>
    <w:rsid w:val="00240B87"/>
    <w:rsid w:val="00242A05"/>
    <w:rsid w:val="0024635A"/>
    <w:rsid w:val="00247231"/>
    <w:rsid w:val="00247557"/>
    <w:rsid w:val="00250BF8"/>
    <w:rsid w:val="00251BDB"/>
    <w:rsid w:val="002526AC"/>
    <w:rsid w:val="00255B09"/>
    <w:rsid w:val="00256775"/>
    <w:rsid w:val="00256974"/>
    <w:rsid w:val="0025728D"/>
    <w:rsid w:val="002606E7"/>
    <w:rsid w:val="00260F9B"/>
    <w:rsid w:val="00261489"/>
    <w:rsid w:val="00261F1C"/>
    <w:rsid w:val="00262542"/>
    <w:rsid w:val="002629C2"/>
    <w:rsid w:val="00264335"/>
    <w:rsid w:val="00264AC2"/>
    <w:rsid w:val="00264EFB"/>
    <w:rsid w:val="002672A0"/>
    <w:rsid w:val="002674CC"/>
    <w:rsid w:val="002677B5"/>
    <w:rsid w:val="002717C4"/>
    <w:rsid w:val="002731C9"/>
    <w:rsid w:val="00274119"/>
    <w:rsid w:val="00274CA0"/>
    <w:rsid w:val="00275108"/>
    <w:rsid w:val="002755E2"/>
    <w:rsid w:val="00275955"/>
    <w:rsid w:val="0027676E"/>
    <w:rsid w:val="00276B7B"/>
    <w:rsid w:val="00277257"/>
    <w:rsid w:val="00280EC5"/>
    <w:rsid w:val="00281870"/>
    <w:rsid w:val="00282B70"/>
    <w:rsid w:val="0028467B"/>
    <w:rsid w:val="00287BD8"/>
    <w:rsid w:val="0029052B"/>
    <w:rsid w:val="0029398C"/>
    <w:rsid w:val="002949C4"/>
    <w:rsid w:val="002957A5"/>
    <w:rsid w:val="002A3CD0"/>
    <w:rsid w:val="002A3F36"/>
    <w:rsid w:val="002A45FC"/>
    <w:rsid w:val="002A50ED"/>
    <w:rsid w:val="002A5281"/>
    <w:rsid w:val="002A55D5"/>
    <w:rsid w:val="002A6DA0"/>
    <w:rsid w:val="002A6FB4"/>
    <w:rsid w:val="002B0C94"/>
    <w:rsid w:val="002B0CD1"/>
    <w:rsid w:val="002B21F7"/>
    <w:rsid w:val="002B4FF4"/>
    <w:rsid w:val="002B62C2"/>
    <w:rsid w:val="002B6360"/>
    <w:rsid w:val="002B6911"/>
    <w:rsid w:val="002B706F"/>
    <w:rsid w:val="002C1200"/>
    <w:rsid w:val="002C1215"/>
    <w:rsid w:val="002C2648"/>
    <w:rsid w:val="002C30A9"/>
    <w:rsid w:val="002C311D"/>
    <w:rsid w:val="002C3994"/>
    <w:rsid w:val="002C3D8A"/>
    <w:rsid w:val="002C40DF"/>
    <w:rsid w:val="002D05DB"/>
    <w:rsid w:val="002D142E"/>
    <w:rsid w:val="002D220E"/>
    <w:rsid w:val="002D2CB2"/>
    <w:rsid w:val="002D7F7C"/>
    <w:rsid w:val="002E1BD2"/>
    <w:rsid w:val="002E3D17"/>
    <w:rsid w:val="002E44E0"/>
    <w:rsid w:val="002E5A0C"/>
    <w:rsid w:val="002E5BB4"/>
    <w:rsid w:val="002E5E10"/>
    <w:rsid w:val="002F2D20"/>
    <w:rsid w:val="002F39E1"/>
    <w:rsid w:val="002F3D0D"/>
    <w:rsid w:val="002F3D91"/>
    <w:rsid w:val="002F7414"/>
    <w:rsid w:val="002F7E52"/>
    <w:rsid w:val="002F7F5D"/>
    <w:rsid w:val="00300451"/>
    <w:rsid w:val="0030073F"/>
    <w:rsid w:val="00300C82"/>
    <w:rsid w:val="003016E3"/>
    <w:rsid w:val="00302D52"/>
    <w:rsid w:val="0030473E"/>
    <w:rsid w:val="00306B58"/>
    <w:rsid w:val="00312092"/>
    <w:rsid w:val="00313C35"/>
    <w:rsid w:val="0031445F"/>
    <w:rsid w:val="00315CF9"/>
    <w:rsid w:val="003177CC"/>
    <w:rsid w:val="00320BB1"/>
    <w:rsid w:val="00321819"/>
    <w:rsid w:val="003240FC"/>
    <w:rsid w:val="00325072"/>
    <w:rsid w:val="00325B31"/>
    <w:rsid w:val="00327679"/>
    <w:rsid w:val="00327891"/>
    <w:rsid w:val="00331340"/>
    <w:rsid w:val="003347F4"/>
    <w:rsid w:val="00335650"/>
    <w:rsid w:val="00335705"/>
    <w:rsid w:val="00336091"/>
    <w:rsid w:val="00336AEA"/>
    <w:rsid w:val="00340CEB"/>
    <w:rsid w:val="00342230"/>
    <w:rsid w:val="00342C43"/>
    <w:rsid w:val="003430E8"/>
    <w:rsid w:val="00344EA2"/>
    <w:rsid w:val="00345E8D"/>
    <w:rsid w:val="00346765"/>
    <w:rsid w:val="003477CB"/>
    <w:rsid w:val="003507DD"/>
    <w:rsid w:val="003509FE"/>
    <w:rsid w:val="003516AF"/>
    <w:rsid w:val="003548E2"/>
    <w:rsid w:val="00355118"/>
    <w:rsid w:val="003566A3"/>
    <w:rsid w:val="003570DC"/>
    <w:rsid w:val="0035750F"/>
    <w:rsid w:val="00357F14"/>
    <w:rsid w:val="003600AB"/>
    <w:rsid w:val="0036069A"/>
    <w:rsid w:val="003607E6"/>
    <w:rsid w:val="003615C9"/>
    <w:rsid w:val="003648DF"/>
    <w:rsid w:val="00364D52"/>
    <w:rsid w:val="00364E94"/>
    <w:rsid w:val="0037446B"/>
    <w:rsid w:val="00376BA3"/>
    <w:rsid w:val="003804B7"/>
    <w:rsid w:val="003808B0"/>
    <w:rsid w:val="003818B0"/>
    <w:rsid w:val="0038522C"/>
    <w:rsid w:val="0038690B"/>
    <w:rsid w:val="003915C5"/>
    <w:rsid w:val="003929E8"/>
    <w:rsid w:val="003931AF"/>
    <w:rsid w:val="003946B7"/>
    <w:rsid w:val="003963E1"/>
    <w:rsid w:val="00397606"/>
    <w:rsid w:val="003A0416"/>
    <w:rsid w:val="003A05FC"/>
    <w:rsid w:val="003A118F"/>
    <w:rsid w:val="003A1215"/>
    <w:rsid w:val="003A1E24"/>
    <w:rsid w:val="003A3AA2"/>
    <w:rsid w:val="003A5320"/>
    <w:rsid w:val="003A53A7"/>
    <w:rsid w:val="003B1A05"/>
    <w:rsid w:val="003B5457"/>
    <w:rsid w:val="003B563B"/>
    <w:rsid w:val="003B6303"/>
    <w:rsid w:val="003C060D"/>
    <w:rsid w:val="003C0B58"/>
    <w:rsid w:val="003C2D46"/>
    <w:rsid w:val="003C42C6"/>
    <w:rsid w:val="003C4611"/>
    <w:rsid w:val="003C765B"/>
    <w:rsid w:val="003C7B60"/>
    <w:rsid w:val="003C7BFD"/>
    <w:rsid w:val="003D0318"/>
    <w:rsid w:val="003D0594"/>
    <w:rsid w:val="003D0D87"/>
    <w:rsid w:val="003D206A"/>
    <w:rsid w:val="003D31FF"/>
    <w:rsid w:val="003D41D2"/>
    <w:rsid w:val="003D4E07"/>
    <w:rsid w:val="003D4EAE"/>
    <w:rsid w:val="003D5A44"/>
    <w:rsid w:val="003D72BD"/>
    <w:rsid w:val="003E32C7"/>
    <w:rsid w:val="003E334E"/>
    <w:rsid w:val="003F1AC7"/>
    <w:rsid w:val="003F4087"/>
    <w:rsid w:val="003F4477"/>
    <w:rsid w:val="003F44EF"/>
    <w:rsid w:val="003F4E3B"/>
    <w:rsid w:val="003F5C66"/>
    <w:rsid w:val="00400F4E"/>
    <w:rsid w:val="00401A1E"/>
    <w:rsid w:val="00401FEE"/>
    <w:rsid w:val="004020D0"/>
    <w:rsid w:val="00403935"/>
    <w:rsid w:val="00403AFF"/>
    <w:rsid w:val="0040409E"/>
    <w:rsid w:val="0041013D"/>
    <w:rsid w:val="004104AD"/>
    <w:rsid w:val="00411100"/>
    <w:rsid w:val="0041111E"/>
    <w:rsid w:val="004129F2"/>
    <w:rsid w:val="00414EF2"/>
    <w:rsid w:val="004177B8"/>
    <w:rsid w:val="0042144D"/>
    <w:rsid w:val="00421F0A"/>
    <w:rsid w:val="00421F9C"/>
    <w:rsid w:val="0042371A"/>
    <w:rsid w:val="00426006"/>
    <w:rsid w:val="0043303C"/>
    <w:rsid w:val="00433221"/>
    <w:rsid w:val="004401D6"/>
    <w:rsid w:val="00441C5E"/>
    <w:rsid w:val="00441C6D"/>
    <w:rsid w:val="004443F0"/>
    <w:rsid w:val="0044568C"/>
    <w:rsid w:val="00446209"/>
    <w:rsid w:val="00447DA5"/>
    <w:rsid w:val="0045058A"/>
    <w:rsid w:val="00450821"/>
    <w:rsid w:val="00450A35"/>
    <w:rsid w:val="004516C7"/>
    <w:rsid w:val="00453845"/>
    <w:rsid w:val="004545EF"/>
    <w:rsid w:val="0045481F"/>
    <w:rsid w:val="00454CF9"/>
    <w:rsid w:val="00455F38"/>
    <w:rsid w:val="00457530"/>
    <w:rsid w:val="00463C0D"/>
    <w:rsid w:val="00463CF1"/>
    <w:rsid w:val="00470A5E"/>
    <w:rsid w:val="00470CB2"/>
    <w:rsid w:val="00471323"/>
    <w:rsid w:val="00472A18"/>
    <w:rsid w:val="00474386"/>
    <w:rsid w:val="00475B19"/>
    <w:rsid w:val="00475EEA"/>
    <w:rsid w:val="00476100"/>
    <w:rsid w:val="00476638"/>
    <w:rsid w:val="00476818"/>
    <w:rsid w:val="00477569"/>
    <w:rsid w:val="00477596"/>
    <w:rsid w:val="00480233"/>
    <w:rsid w:val="00480D24"/>
    <w:rsid w:val="00480FC4"/>
    <w:rsid w:val="00480FFF"/>
    <w:rsid w:val="0048186C"/>
    <w:rsid w:val="00485743"/>
    <w:rsid w:val="004858E2"/>
    <w:rsid w:val="00485CB8"/>
    <w:rsid w:val="004907FA"/>
    <w:rsid w:val="00492D38"/>
    <w:rsid w:val="00495B22"/>
    <w:rsid w:val="004A02B8"/>
    <w:rsid w:val="004A03E5"/>
    <w:rsid w:val="004A0D03"/>
    <w:rsid w:val="004A0E0E"/>
    <w:rsid w:val="004A2682"/>
    <w:rsid w:val="004A72F7"/>
    <w:rsid w:val="004B0FFC"/>
    <w:rsid w:val="004B283E"/>
    <w:rsid w:val="004B3291"/>
    <w:rsid w:val="004B44D5"/>
    <w:rsid w:val="004B5CAF"/>
    <w:rsid w:val="004B7F45"/>
    <w:rsid w:val="004C041A"/>
    <w:rsid w:val="004C0CC2"/>
    <w:rsid w:val="004C3A68"/>
    <w:rsid w:val="004C3B86"/>
    <w:rsid w:val="004C446E"/>
    <w:rsid w:val="004C5A6B"/>
    <w:rsid w:val="004C5EF7"/>
    <w:rsid w:val="004D0D55"/>
    <w:rsid w:val="004D0F49"/>
    <w:rsid w:val="004D116C"/>
    <w:rsid w:val="004D2E43"/>
    <w:rsid w:val="004D41E5"/>
    <w:rsid w:val="004D4642"/>
    <w:rsid w:val="004D4D9B"/>
    <w:rsid w:val="004D508D"/>
    <w:rsid w:val="004D50F6"/>
    <w:rsid w:val="004D6F23"/>
    <w:rsid w:val="004D7C5D"/>
    <w:rsid w:val="004E04F0"/>
    <w:rsid w:val="004E3881"/>
    <w:rsid w:val="004E500A"/>
    <w:rsid w:val="004E5F30"/>
    <w:rsid w:val="004F2B4C"/>
    <w:rsid w:val="004F2DB9"/>
    <w:rsid w:val="004F4BA4"/>
    <w:rsid w:val="004F585E"/>
    <w:rsid w:val="005023EF"/>
    <w:rsid w:val="00503463"/>
    <w:rsid w:val="005035AE"/>
    <w:rsid w:val="00505D71"/>
    <w:rsid w:val="00506243"/>
    <w:rsid w:val="00507A3B"/>
    <w:rsid w:val="005121E3"/>
    <w:rsid w:val="0051581D"/>
    <w:rsid w:val="00515A80"/>
    <w:rsid w:val="005162DA"/>
    <w:rsid w:val="00516A70"/>
    <w:rsid w:val="00521505"/>
    <w:rsid w:val="00522CD4"/>
    <w:rsid w:val="005238E9"/>
    <w:rsid w:val="00523AC1"/>
    <w:rsid w:val="00524953"/>
    <w:rsid w:val="00525015"/>
    <w:rsid w:val="00526AB8"/>
    <w:rsid w:val="005279C7"/>
    <w:rsid w:val="00527C91"/>
    <w:rsid w:val="0053280D"/>
    <w:rsid w:val="00533F9B"/>
    <w:rsid w:val="005353A1"/>
    <w:rsid w:val="00535EC6"/>
    <w:rsid w:val="005407CE"/>
    <w:rsid w:val="00541320"/>
    <w:rsid w:val="00542BD7"/>
    <w:rsid w:val="00542C6B"/>
    <w:rsid w:val="00543CB3"/>
    <w:rsid w:val="00545C53"/>
    <w:rsid w:val="00551112"/>
    <w:rsid w:val="00553340"/>
    <w:rsid w:val="00554306"/>
    <w:rsid w:val="00554676"/>
    <w:rsid w:val="00557744"/>
    <w:rsid w:val="005618ED"/>
    <w:rsid w:val="00562929"/>
    <w:rsid w:val="005630DC"/>
    <w:rsid w:val="00564115"/>
    <w:rsid w:val="005643CA"/>
    <w:rsid w:val="00564628"/>
    <w:rsid w:val="005649FD"/>
    <w:rsid w:val="00566359"/>
    <w:rsid w:val="00567206"/>
    <w:rsid w:val="0057190F"/>
    <w:rsid w:val="00573B4B"/>
    <w:rsid w:val="0057514E"/>
    <w:rsid w:val="00575CDD"/>
    <w:rsid w:val="005772FD"/>
    <w:rsid w:val="005805F1"/>
    <w:rsid w:val="00580FAA"/>
    <w:rsid w:val="0058247F"/>
    <w:rsid w:val="005843F8"/>
    <w:rsid w:val="0058443D"/>
    <w:rsid w:val="00584B65"/>
    <w:rsid w:val="00590EAD"/>
    <w:rsid w:val="00590EDC"/>
    <w:rsid w:val="00591D75"/>
    <w:rsid w:val="00592D76"/>
    <w:rsid w:val="00594A7D"/>
    <w:rsid w:val="00594C43"/>
    <w:rsid w:val="00594DF0"/>
    <w:rsid w:val="00595D7A"/>
    <w:rsid w:val="005971FD"/>
    <w:rsid w:val="005A0E54"/>
    <w:rsid w:val="005A14B1"/>
    <w:rsid w:val="005A2596"/>
    <w:rsid w:val="005A2A8F"/>
    <w:rsid w:val="005A2BD2"/>
    <w:rsid w:val="005A3059"/>
    <w:rsid w:val="005A41A0"/>
    <w:rsid w:val="005A448B"/>
    <w:rsid w:val="005A45AA"/>
    <w:rsid w:val="005A5930"/>
    <w:rsid w:val="005B2840"/>
    <w:rsid w:val="005B6EBB"/>
    <w:rsid w:val="005C14A1"/>
    <w:rsid w:val="005C2DBE"/>
    <w:rsid w:val="005C2E1F"/>
    <w:rsid w:val="005C314C"/>
    <w:rsid w:val="005C4B57"/>
    <w:rsid w:val="005C5749"/>
    <w:rsid w:val="005D1EA9"/>
    <w:rsid w:val="005D22DA"/>
    <w:rsid w:val="005D2BBE"/>
    <w:rsid w:val="005D2EFD"/>
    <w:rsid w:val="005D32A2"/>
    <w:rsid w:val="005D3A61"/>
    <w:rsid w:val="005D3C79"/>
    <w:rsid w:val="005D5086"/>
    <w:rsid w:val="005D6A14"/>
    <w:rsid w:val="005D75C5"/>
    <w:rsid w:val="005D7B17"/>
    <w:rsid w:val="005E01E1"/>
    <w:rsid w:val="005E0C41"/>
    <w:rsid w:val="005E13E6"/>
    <w:rsid w:val="005E42C1"/>
    <w:rsid w:val="005E509B"/>
    <w:rsid w:val="005F0D39"/>
    <w:rsid w:val="005F1469"/>
    <w:rsid w:val="005F2E10"/>
    <w:rsid w:val="005F4264"/>
    <w:rsid w:val="005F6440"/>
    <w:rsid w:val="005F701A"/>
    <w:rsid w:val="005F7CF5"/>
    <w:rsid w:val="0060137B"/>
    <w:rsid w:val="0060275C"/>
    <w:rsid w:val="0060347B"/>
    <w:rsid w:val="006036A2"/>
    <w:rsid w:val="0060562A"/>
    <w:rsid w:val="006067E6"/>
    <w:rsid w:val="00610C55"/>
    <w:rsid w:val="006110C4"/>
    <w:rsid w:val="006128BA"/>
    <w:rsid w:val="006130DE"/>
    <w:rsid w:val="0061354C"/>
    <w:rsid w:val="0061423A"/>
    <w:rsid w:val="0061652D"/>
    <w:rsid w:val="0061772B"/>
    <w:rsid w:val="00617B33"/>
    <w:rsid w:val="006207CD"/>
    <w:rsid w:val="00622968"/>
    <w:rsid w:val="00623AEC"/>
    <w:rsid w:val="00623FD8"/>
    <w:rsid w:val="006242C4"/>
    <w:rsid w:val="00624DFA"/>
    <w:rsid w:val="00625DE4"/>
    <w:rsid w:val="0062762D"/>
    <w:rsid w:val="00627FC7"/>
    <w:rsid w:val="00632A2A"/>
    <w:rsid w:val="0064057E"/>
    <w:rsid w:val="006416B2"/>
    <w:rsid w:val="006419F6"/>
    <w:rsid w:val="006426D1"/>
    <w:rsid w:val="00645380"/>
    <w:rsid w:val="006473EC"/>
    <w:rsid w:val="00651CCD"/>
    <w:rsid w:val="00653739"/>
    <w:rsid w:val="00653BC2"/>
    <w:rsid w:val="00653D52"/>
    <w:rsid w:val="00654A0E"/>
    <w:rsid w:val="0065636B"/>
    <w:rsid w:val="006570CE"/>
    <w:rsid w:val="006603FB"/>
    <w:rsid w:val="00661ED7"/>
    <w:rsid w:val="00662504"/>
    <w:rsid w:val="00662E2F"/>
    <w:rsid w:val="0066550D"/>
    <w:rsid w:val="006673AC"/>
    <w:rsid w:val="00667674"/>
    <w:rsid w:val="0067177A"/>
    <w:rsid w:val="00671BE9"/>
    <w:rsid w:val="00672D1B"/>
    <w:rsid w:val="00676654"/>
    <w:rsid w:val="006775DE"/>
    <w:rsid w:val="006807E3"/>
    <w:rsid w:val="006838B8"/>
    <w:rsid w:val="00683A29"/>
    <w:rsid w:val="00683BD5"/>
    <w:rsid w:val="0068413B"/>
    <w:rsid w:val="00684E1D"/>
    <w:rsid w:val="006905E0"/>
    <w:rsid w:val="0069082C"/>
    <w:rsid w:val="00691913"/>
    <w:rsid w:val="00693E71"/>
    <w:rsid w:val="006956FC"/>
    <w:rsid w:val="00697D0D"/>
    <w:rsid w:val="006A0173"/>
    <w:rsid w:val="006A07C3"/>
    <w:rsid w:val="006A1EB2"/>
    <w:rsid w:val="006A29CD"/>
    <w:rsid w:val="006A3F8C"/>
    <w:rsid w:val="006A4994"/>
    <w:rsid w:val="006A4D17"/>
    <w:rsid w:val="006A6C23"/>
    <w:rsid w:val="006A6E49"/>
    <w:rsid w:val="006A7BCA"/>
    <w:rsid w:val="006B0CC7"/>
    <w:rsid w:val="006B2DB9"/>
    <w:rsid w:val="006B38AA"/>
    <w:rsid w:val="006B53AC"/>
    <w:rsid w:val="006B7B04"/>
    <w:rsid w:val="006C114D"/>
    <w:rsid w:val="006C14C6"/>
    <w:rsid w:val="006C1BE2"/>
    <w:rsid w:val="006C22C4"/>
    <w:rsid w:val="006C3181"/>
    <w:rsid w:val="006C3BD0"/>
    <w:rsid w:val="006C5704"/>
    <w:rsid w:val="006C6994"/>
    <w:rsid w:val="006C775A"/>
    <w:rsid w:val="006D0E6F"/>
    <w:rsid w:val="006D25F5"/>
    <w:rsid w:val="006D372A"/>
    <w:rsid w:val="006D41BB"/>
    <w:rsid w:val="006D43C7"/>
    <w:rsid w:val="006D5033"/>
    <w:rsid w:val="006D6B82"/>
    <w:rsid w:val="006D6F72"/>
    <w:rsid w:val="006D72E5"/>
    <w:rsid w:val="006D7EB6"/>
    <w:rsid w:val="006E019C"/>
    <w:rsid w:val="006E0733"/>
    <w:rsid w:val="006E0FDA"/>
    <w:rsid w:val="006E2C1D"/>
    <w:rsid w:val="006E32CA"/>
    <w:rsid w:val="006E53BE"/>
    <w:rsid w:val="006E58C7"/>
    <w:rsid w:val="006E755B"/>
    <w:rsid w:val="006F1036"/>
    <w:rsid w:val="006F1AC0"/>
    <w:rsid w:val="006F233C"/>
    <w:rsid w:val="006F250A"/>
    <w:rsid w:val="006F2992"/>
    <w:rsid w:val="006F2B2D"/>
    <w:rsid w:val="006F3399"/>
    <w:rsid w:val="006F7A08"/>
    <w:rsid w:val="007022A3"/>
    <w:rsid w:val="00702DD5"/>
    <w:rsid w:val="00704422"/>
    <w:rsid w:val="00704997"/>
    <w:rsid w:val="007054D8"/>
    <w:rsid w:val="007114F5"/>
    <w:rsid w:val="00714DEE"/>
    <w:rsid w:val="007168A4"/>
    <w:rsid w:val="00717311"/>
    <w:rsid w:val="00720368"/>
    <w:rsid w:val="00722CCB"/>
    <w:rsid w:val="007270C7"/>
    <w:rsid w:val="00730378"/>
    <w:rsid w:val="00730FC2"/>
    <w:rsid w:val="00732047"/>
    <w:rsid w:val="00732874"/>
    <w:rsid w:val="0073482A"/>
    <w:rsid w:val="00734962"/>
    <w:rsid w:val="00735AAB"/>
    <w:rsid w:val="00736FDE"/>
    <w:rsid w:val="00737A87"/>
    <w:rsid w:val="00737CDC"/>
    <w:rsid w:val="00737DD4"/>
    <w:rsid w:val="0074112F"/>
    <w:rsid w:val="00742A32"/>
    <w:rsid w:val="00743214"/>
    <w:rsid w:val="0074348B"/>
    <w:rsid w:val="0074507B"/>
    <w:rsid w:val="00745A1B"/>
    <w:rsid w:val="0074637A"/>
    <w:rsid w:val="00747645"/>
    <w:rsid w:val="007479B0"/>
    <w:rsid w:val="0075148C"/>
    <w:rsid w:val="00752537"/>
    <w:rsid w:val="00752BA0"/>
    <w:rsid w:val="00752F3F"/>
    <w:rsid w:val="0075300F"/>
    <w:rsid w:val="00753EAC"/>
    <w:rsid w:val="007542EB"/>
    <w:rsid w:val="00755813"/>
    <w:rsid w:val="007558FD"/>
    <w:rsid w:val="007562AE"/>
    <w:rsid w:val="007569F8"/>
    <w:rsid w:val="00760AB1"/>
    <w:rsid w:val="007633C6"/>
    <w:rsid w:val="00764743"/>
    <w:rsid w:val="00766219"/>
    <w:rsid w:val="00766998"/>
    <w:rsid w:val="00767B40"/>
    <w:rsid w:val="00770459"/>
    <w:rsid w:val="00771F73"/>
    <w:rsid w:val="00772730"/>
    <w:rsid w:val="007727A6"/>
    <w:rsid w:val="00776426"/>
    <w:rsid w:val="00776AA0"/>
    <w:rsid w:val="007778DC"/>
    <w:rsid w:val="007779A7"/>
    <w:rsid w:val="007804A9"/>
    <w:rsid w:val="00781369"/>
    <w:rsid w:val="0078185E"/>
    <w:rsid w:val="00781C97"/>
    <w:rsid w:val="0078247F"/>
    <w:rsid w:val="0078326B"/>
    <w:rsid w:val="00783805"/>
    <w:rsid w:val="00783EB2"/>
    <w:rsid w:val="0078429F"/>
    <w:rsid w:val="007848F9"/>
    <w:rsid w:val="00784BEA"/>
    <w:rsid w:val="00785AE8"/>
    <w:rsid w:val="00786CCE"/>
    <w:rsid w:val="00787918"/>
    <w:rsid w:val="0079053C"/>
    <w:rsid w:val="00792065"/>
    <w:rsid w:val="00792417"/>
    <w:rsid w:val="007929A5"/>
    <w:rsid w:val="007949E0"/>
    <w:rsid w:val="007A4121"/>
    <w:rsid w:val="007A43AC"/>
    <w:rsid w:val="007A5C32"/>
    <w:rsid w:val="007A637E"/>
    <w:rsid w:val="007A649F"/>
    <w:rsid w:val="007A71CF"/>
    <w:rsid w:val="007A7E31"/>
    <w:rsid w:val="007B08D9"/>
    <w:rsid w:val="007B0A61"/>
    <w:rsid w:val="007B1BE4"/>
    <w:rsid w:val="007B2AC9"/>
    <w:rsid w:val="007B6C05"/>
    <w:rsid w:val="007B7D35"/>
    <w:rsid w:val="007C66DE"/>
    <w:rsid w:val="007C678A"/>
    <w:rsid w:val="007D0A75"/>
    <w:rsid w:val="007D0A7A"/>
    <w:rsid w:val="007D1294"/>
    <w:rsid w:val="007D361E"/>
    <w:rsid w:val="007D3D80"/>
    <w:rsid w:val="007D3EB6"/>
    <w:rsid w:val="007D736A"/>
    <w:rsid w:val="007E0344"/>
    <w:rsid w:val="007E086E"/>
    <w:rsid w:val="007E120E"/>
    <w:rsid w:val="007E12F6"/>
    <w:rsid w:val="007E1B97"/>
    <w:rsid w:val="007E2CE7"/>
    <w:rsid w:val="007E46B1"/>
    <w:rsid w:val="007E5E64"/>
    <w:rsid w:val="007F023F"/>
    <w:rsid w:val="007F06AA"/>
    <w:rsid w:val="007F1AB4"/>
    <w:rsid w:val="007F27DA"/>
    <w:rsid w:val="007F2924"/>
    <w:rsid w:val="007F2C67"/>
    <w:rsid w:val="007F4064"/>
    <w:rsid w:val="007F4565"/>
    <w:rsid w:val="007F521F"/>
    <w:rsid w:val="007F716E"/>
    <w:rsid w:val="00801716"/>
    <w:rsid w:val="00803CFF"/>
    <w:rsid w:val="0080600A"/>
    <w:rsid w:val="00806651"/>
    <w:rsid w:val="008070BD"/>
    <w:rsid w:val="00807A83"/>
    <w:rsid w:val="00810EDD"/>
    <w:rsid w:val="00813B1A"/>
    <w:rsid w:val="00813BDC"/>
    <w:rsid w:val="0081577B"/>
    <w:rsid w:val="00820265"/>
    <w:rsid w:val="00822BD5"/>
    <w:rsid w:val="0082347E"/>
    <w:rsid w:val="00826CF8"/>
    <w:rsid w:val="00830A3B"/>
    <w:rsid w:val="00830D2F"/>
    <w:rsid w:val="008311FB"/>
    <w:rsid w:val="008317D5"/>
    <w:rsid w:val="00831B48"/>
    <w:rsid w:val="00831FA9"/>
    <w:rsid w:val="00831FAB"/>
    <w:rsid w:val="00832AE4"/>
    <w:rsid w:val="0083616D"/>
    <w:rsid w:val="00836A72"/>
    <w:rsid w:val="00836FBA"/>
    <w:rsid w:val="0083755F"/>
    <w:rsid w:val="00842516"/>
    <w:rsid w:val="008442D4"/>
    <w:rsid w:val="00847BB9"/>
    <w:rsid w:val="00847C07"/>
    <w:rsid w:val="00850AE3"/>
    <w:rsid w:val="00850B3E"/>
    <w:rsid w:val="00851B20"/>
    <w:rsid w:val="00856B1D"/>
    <w:rsid w:val="00857137"/>
    <w:rsid w:val="00857A77"/>
    <w:rsid w:val="00860C19"/>
    <w:rsid w:val="0086154C"/>
    <w:rsid w:val="00863651"/>
    <w:rsid w:val="00864C52"/>
    <w:rsid w:val="00865EF1"/>
    <w:rsid w:val="008665AC"/>
    <w:rsid w:val="008675A9"/>
    <w:rsid w:val="00870DBF"/>
    <w:rsid w:val="00873C4E"/>
    <w:rsid w:val="0087597D"/>
    <w:rsid w:val="008759F2"/>
    <w:rsid w:val="00875EA3"/>
    <w:rsid w:val="00877051"/>
    <w:rsid w:val="00877226"/>
    <w:rsid w:val="00877A8A"/>
    <w:rsid w:val="00881176"/>
    <w:rsid w:val="00881CBA"/>
    <w:rsid w:val="008847FA"/>
    <w:rsid w:val="00884B49"/>
    <w:rsid w:val="00884FC9"/>
    <w:rsid w:val="008852B1"/>
    <w:rsid w:val="00885BE8"/>
    <w:rsid w:val="00885BFE"/>
    <w:rsid w:val="008866D7"/>
    <w:rsid w:val="00887DC0"/>
    <w:rsid w:val="00890050"/>
    <w:rsid w:val="008904E3"/>
    <w:rsid w:val="00892694"/>
    <w:rsid w:val="00892DD7"/>
    <w:rsid w:val="00894277"/>
    <w:rsid w:val="00894A84"/>
    <w:rsid w:val="008953B1"/>
    <w:rsid w:val="00896EAA"/>
    <w:rsid w:val="00897AD3"/>
    <w:rsid w:val="008A03C6"/>
    <w:rsid w:val="008A5DF5"/>
    <w:rsid w:val="008A61EF"/>
    <w:rsid w:val="008A67AE"/>
    <w:rsid w:val="008A6B62"/>
    <w:rsid w:val="008A7F4C"/>
    <w:rsid w:val="008B06C0"/>
    <w:rsid w:val="008B1EB2"/>
    <w:rsid w:val="008B647D"/>
    <w:rsid w:val="008B6564"/>
    <w:rsid w:val="008B6A41"/>
    <w:rsid w:val="008B7064"/>
    <w:rsid w:val="008C0013"/>
    <w:rsid w:val="008C083A"/>
    <w:rsid w:val="008C1763"/>
    <w:rsid w:val="008C577C"/>
    <w:rsid w:val="008C7B74"/>
    <w:rsid w:val="008D016D"/>
    <w:rsid w:val="008D3857"/>
    <w:rsid w:val="008E0A41"/>
    <w:rsid w:val="008E20AE"/>
    <w:rsid w:val="008E243A"/>
    <w:rsid w:val="008E3080"/>
    <w:rsid w:val="008E4DDB"/>
    <w:rsid w:val="008E5316"/>
    <w:rsid w:val="008E738D"/>
    <w:rsid w:val="008E7D31"/>
    <w:rsid w:val="008F02AE"/>
    <w:rsid w:val="008F092D"/>
    <w:rsid w:val="008F2E48"/>
    <w:rsid w:val="008F7EE8"/>
    <w:rsid w:val="00900CE7"/>
    <w:rsid w:val="00902DCF"/>
    <w:rsid w:val="00903383"/>
    <w:rsid w:val="00905EB0"/>
    <w:rsid w:val="00905FCF"/>
    <w:rsid w:val="00907016"/>
    <w:rsid w:val="00911288"/>
    <w:rsid w:val="00911A1A"/>
    <w:rsid w:val="00911E75"/>
    <w:rsid w:val="009148F0"/>
    <w:rsid w:val="00914AFE"/>
    <w:rsid w:val="00915B87"/>
    <w:rsid w:val="00915BDE"/>
    <w:rsid w:val="00920C01"/>
    <w:rsid w:val="0092327F"/>
    <w:rsid w:val="00924BC9"/>
    <w:rsid w:val="00924C14"/>
    <w:rsid w:val="00927633"/>
    <w:rsid w:val="00927EFB"/>
    <w:rsid w:val="00931887"/>
    <w:rsid w:val="00934DD4"/>
    <w:rsid w:val="0093520C"/>
    <w:rsid w:val="00937351"/>
    <w:rsid w:val="00937A91"/>
    <w:rsid w:val="00940E6E"/>
    <w:rsid w:val="009430A1"/>
    <w:rsid w:val="00943839"/>
    <w:rsid w:val="00947B28"/>
    <w:rsid w:val="00951E33"/>
    <w:rsid w:val="00955363"/>
    <w:rsid w:val="0095589E"/>
    <w:rsid w:val="00957E5E"/>
    <w:rsid w:val="0096117E"/>
    <w:rsid w:val="009659AE"/>
    <w:rsid w:val="00966B2F"/>
    <w:rsid w:val="00967757"/>
    <w:rsid w:val="009702F5"/>
    <w:rsid w:val="009704EF"/>
    <w:rsid w:val="009704F4"/>
    <w:rsid w:val="00970A6F"/>
    <w:rsid w:val="009720C4"/>
    <w:rsid w:val="009726B2"/>
    <w:rsid w:val="009729EC"/>
    <w:rsid w:val="00972C23"/>
    <w:rsid w:val="00973413"/>
    <w:rsid w:val="00973C31"/>
    <w:rsid w:val="00974BAC"/>
    <w:rsid w:val="00975210"/>
    <w:rsid w:val="009759FE"/>
    <w:rsid w:val="00975BDF"/>
    <w:rsid w:val="009762EC"/>
    <w:rsid w:val="00980275"/>
    <w:rsid w:val="00982978"/>
    <w:rsid w:val="009832A9"/>
    <w:rsid w:val="0098338F"/>
    <w:rsid w:val="0098363C"/>
    <w:rsid w:val="00983965"/>
    <w:rsid w:val="00983D4C"/>
    <w:rsid w:val="0099072C"/>
    <w:rsid w:val="0099282F"/>
    <w:rsid w:val="00993163"/>
    <w:rsid w:val="00994FB9"/>
    <w:rsid w:val="009A0701"/>
    <w:rsid w:val="009A10FC"/>
    <w:rsid w:val="009A190E"/>
    <w:rsid w:val="009A1FFC"/>
    <w:rsid w:val="009A33AB"/>
    <w:rsid w:val="009B1018"/>
    <w:rsid w:val="009B1C68"/>
    <w:rsid w:val="009B1DF7"/>
    <w:rsid w:val="009B3B20"/>
    <w:rsid w:val="009B3C98"/>
    <w:rsid w:val="009B3E2B"/>
    <w:rsid w:val="009B41DF"/>
    <w:rsid w:val="009B57DD"/>
    <w:rsid w:val="009B5C50"/>
    <w:rsid w:val="009B7809"/>
    <w:rsid w:val="009C232B"/>
    <w:rsid w:val="009C2A8B"/>
    <w:rsid w:val="009C3FAB"/>
    <w:rsid w:val="009C4E47"/>
    <w:rsid w:val="009C592F"/>
    <w:rsid w:val="009C73B8"/>
    <w:rsid w:val="009D01A3"/>
    <w:rsid w:val="009D0D97"/>
    <w:rsid w:val="009D2A36"/>
    <w:rsid w:val="009D7BD5"/>
    <w:rsid w:val="009E02BA"/>
    <w:rsid w:val="009E3BF6"/>
    <w:rsid w:val="009E6AFD"/>
    <w:rsid w:val="009E720A"/>
    <w:rsid w:val="009E73C1"/>
    <w:rsid w:val="009F211B"/>
    <w:rsid w:val="009F27A4"/>
    <w:rsid w:val="009F2FFF"/>
    <w:rsid w:val="009F491A"/>
    <w:rsid w:val="009F4FF1"/>
    <w:rsid w:val="009F6BBF"/>
    <w:rsid w:val="009F725A"/>
    <w:rsid w:val="009F7D10"/>
    <w:rsid w:val="00A00DAD"/>
    <w:rsid w:val="00A02781"/>
    <w:rsid w:val="00A02B2D"/>
    <w:rsid w:val="00A03959"/>
    <w:rsid w:val="00A10EE1"/>
    <w:rsid w:val="00A12799"/>
    <w:rsid w:val="00A15081"/>
    <w:rsid w:val="00A157BF"/>
    <w:rsid w:val="00A15C41"/>
    <w:rsid w:val="00A164EC"/>
    <w:rsid w:val="00A233C0"/>
    <w:rsid w:val="00A24074"/>
    <w:rsid w:val="00A26688"/>
    <w:rsid w:val="00A26AA2"/>
    <w:rsid w:val="00A27011"/>
    <w:rsid w:val="00A2745E"/>
    <w:rsid w:val="00A307C5"/>
    <w:rsid w:val="00A323DE"/>
    <w:rsid w:val="00A33BE1"/>
    <w:rsid w:val="00A35A34"/>
    <w:rsid w:val="00A37631"/>
    <w:rsid w:val="00A37B90"/>
    <w:rsid w:val="00A41ADE"/>
    <w:rsid w:val="00A42C2B"/>
    <w:rsid w:val="00A431BF"/>
    <w:rsid w:val="00A43C31"/>
    <w:rsid w:val="00A44F68"/>
    <w:rsid w:val="00A45810"/>
    <w:rsid w:val="00A504D1"/>
    <w:rsid w:val="00A51050"/>
    <w:rsid w:val="00A51CC1"/>
    <w:rsid w:val="00A52563"/>
    <w:rsid w:val="00A57BDD"/>
    <w:rsid w:val="00A57F3F"/>
    <w:rsid w:val="00A60750"/>
    <w:rsid w:val="00A612F5"/>
    <w:rsid w:val="00A6191C"/>
    <w:rsid w:val="00A61BFE"/>
    <w:rsid w:val="00A64EA8"/>
    <w:rsid w:val="00A65A8E"/>
    <w:rsid w:val="00A6669F"/>
    <w:rsid w:val="00A73341"/>
    <w:rsid w:val="00A736A5"/>
    <w:rsid w:val="00A75860"/>
    <w:rsid w:val="00A77010"/>
    <w:rsid w:val="00A77498"/>
    <w:rsid w:val="00A82E13"/>
    <w:rsid w:val="00A85F2E"/>
    <w:rsid w:val="00A9011D"/>
    <w:rsid w:val="00A90296"/>
    <w:rsid w:val="00A915AE"/>
    <w:rsid w:val="00A92E12"/>
    <w:rsid w:val="00A931DD"/>
    <w:rsid w:val="00A93546"/>
    <w:rsid w:val="00A94D76"/>
    <w:rsid w:val="00AA0533"/>
    <w:rsid w:val="00AA4B13"/>
    <w:rsid w:val="00AA5417"/>
    <w:rsid w:val="00AA641C"/>
    <w:rsid w:val="00AA681D"/>
    <w:rsid w:val="00AA747C"/>
    <w:rsid w:val="00AB048E"/>
    <w:rsid w:val="00AB10F9"/>
    <w:rsid w:val="00AB112E"/>
    <w:rsid w:val="00AC0E56"/>
    <w:rsid w:val="00AC177D"/>
    <w:rsid w:val="00AC20F4"/>
    <w:rsid w:val="00AC3318"/>
    <w:rsid w:val="00AC34B4"/>
    <w:rsid w:val="00AC5DC3"/>
    <w:rsid w:val="00AC7ADA"/>
    <w:rsid w:val="00AC7B5C"/>
    <w:rsid w:val="00AD03EE"/>
    <w:rsid w:val="00AD0543"/>
    <w:rsid w:val="00AD3F70"/>
    <w:rsid w:val="00AD448A"/>
    <w:rsid w:val="00AD4E2E"/>
    <w:rsid w:val="00AD59D2"/>
    <w:rsid w:val="00AD6DF7"/>
    <w:rsid w:val="00AD70C1"/>
    <w:rsid w:val="00AD7ADE"/>
    <w:rsid w:val="00AE16C6"/>
    <w:rsid w:val="00AE1C61"/>
    <w:rsid w:val="00AE26D2"/>
    <w:rsid w:val="00AE34CF"/>
    <w:rsid w:val="00AE6268"/>
    <w:rsid w:val="00AE6988"/>
    <w:rsid w:val="00AF1D2D"/>
    <w:rsid w:val="00AF2183"/>
    <w:rsid w:val="00AF37AF"/>
    <w:rsid w:val="00AF3C48"/>
    <w:rsid w:val="00AF40D3"/>
    <w:rsid w:val="00AF4EB2"/>
    <w:rsid w:val="00AF54B2"/>
    <w:rsid w:val="00AF7EC9"/>
    <w:rsid w:val="00B02BAA"/>
    <w:rsid w:val="00B02D47"/>
    <w:rsid w:val="00B03223"/>
    <w:rsid w:val="00B03CEF"/>
    <w:rsid w:val="00B04F35"/>
    <w:rsid w:val="00B055E6"/>
    <w:rsid w:val="00B06EE1"/>
    <w:rsid w:val="00B119A1"/>
    <w:rsid w:val="00B154B6"/>
    <w:rsid w:val="00B16924"/>
    <w:rsid w:val="00B21E2A"/>
    <w:rsid w:val="00B221F7"/>
    <w:rsid w:val="00B22D8B"/>
    <w:rsid w:val="00B24626"/>
    <w:rsid w:val="00B24C2F"/>
    <w:rsid w:val="00B26183"/>
    <w:rsid w:val="00B268E7"/>
    <w:rsid w:val="00B278BB"/>
    <w:rsid w:val="00B310E5"/>
    <w:rsid w:val="00B32132"/>
    <w:rsid w:val="00B3222B"/>
    <w:rsid w:val="00B32C81"/>
    <w:rsid w:val="00B33CE9"/>
    <w:rsid w:val="00B365C8"/>
    <w:rsid w:val="00B36AF7"/>
    <w:rsid w:val="00B375FF"/>
    <w:rsid w:val="00B37B4B"/>
    <w:rsid w:val="00B4237A"/>
    <w:rsid w:val="00B42D55"/>
    <w:rsid w:val="00B47970"/>
    <w:rsid w:val="00B47E27"/>
    <w:rsid w:val="00B51FA1"/>
    <w:rsid w:val="00B542ED"/>
    <w:rsid w:val="00B56D60"/>
    <w:rsid w:val="00B56E78"/>
    <w:rsid w:val="00B57976"/>
    <w:rsid w:val="00B57B8C"/>
    <w:rsid w:val="00B62FC7"/>
    <w:rsid w:val="00B631AD"/>
    <w:rsid w:val="00B63643"/>
    <w:rsid w:val="00B63D79"/>
    <w:rsid w:val="00B649D1"/>
    <w:rsid w:val="00B64C1B"/>
    <w:rsid w:val="00B6547C"/>
    <w:rsid w:val="00B65E27"/>
    <w:rsid w:val="00B66B6F"/>
    <w:rsid w:val="00B719F7"/>
    <w:rsid w:val="00B729EA"/>
    <w:rsid w:val="00B73287"/>
    <w:rsid w:val="00B745A8"/>
    <w:rsid w:val="00B74E90"/>
    <w:rsid w:val="00B76162"/>
    <w:rsid w:val="00B763FD"/>
    <w:rsid w:val="00B77D00"/>
    <w:rsid w:val="00B82BB4"/>
    <w:rsid w:val="00B83968"/>
    <w:rsid w:val="00B863B6"/>
    <w:rsid w:val="00B86485"/>
    <w:rsid w:val="00B87FC5"/>
    <w:rsid w:val="00B907D2"/>
    <w:rsid w:val="00B9199D"/>
    <w:rsid w:val="00B924F9"/>
    <w:rsid w:val="00B93607"/>
    <w:rsid w:val="00B939B4"/>
    <w:rsid w:val="00B97D59"/>
    <w:rsid w:val="00B97DD8"/>
    <w:rsid w:val="00BA3906"/>
    <w:rsid w:val="00BA463D"/>
    <w:rsid w:val="00BA6711"/>
    <w:rsid w:val="00BA72BC"/>
    <w:rsid w:val="00BB0D85"/>
    <w:rsid w:val="00BB162D"/>
    <w:rsid w:val="00BB1A1E"/>
    <w:rsid w:val="00BB28F7"/>
    <w:rsid w:val="00BB541A"/>
    <w:rsid w:val="00BB5E19"/>
    <w:rsid w:val="00BB7332"/>
    <w:rsid w:val="00BC1934"/>
    <w:rsid w:val="00BC3A79"/>
    <w:rsid w:val="00BC4A6B"/>
    <w:rsid w:val="00BC58FF"/>
    <w:rsid w:val="00BC5947"/>
    <w:rsid w:val="00BC5C76"/>
    <w:rsid w:val="00BC68C0"/>
    <w:rsid w:val="00BC7BC8"/>
    <w:rsid w:val="00BD0729"/>
    <w:rsid w:val="00BD0BE2"/>
    <w:rsid w:val="00BD3803"/>
    <w:rsid w:val="00BD51E0"/>
    <w:rsid w:val="00BD5B48"/>
    <w:rsid w:val="00BD6969"/>
    <w:rsid w:val="00BD7B2C"/>
    <w:rsid w:val="00BE3BB8"/>
    <w:rsid w:val="00BE528C"/>
    <w:rsid w:val="00BE530E"/>
    <w:rsid w:val="00BE531B"/>
    <w:rsid w:val="00BE5B29"/>
    <w:rsid w:val="00BE6725"/>
    <w:rsid w:val="00BF0932"/>
    <w:rsid w:val="00BF0C16"/>
    <w:rsid w:val="00BF2D9B"/>
    <w:rsid w:val="00BF2E5B"/>
    <w:rsid w:val="00BF44E0"/>
    <w:rsid w:val="00BF4F59"/>
    <w:rsid w:val="00BF6D4C"/>
    <w:rsid w:val="00BF6F7E"/>
    <w:rsid w:val="00BF752C"/>
    <w:rsid w:val="00BF7853"/>
    <w:rsid w:val="00BF7B51"/>
    <w:rsid w:val="00BF7B76"/>
    <w:rsid w:val="00BF7C69"/>
    <w:rsid w:val="00C00534"/>
    <w:rsid w:val="00C052F8"/>
    <w:rsid w:val="00C06557"/>
    <w:rsid w:val="00C111BF"/>
    <w:rsid w:val="00C12E71"/>
    <w:rsid w:val="00C13959"/>
    <w:rsid w:val="00C13BE0"/>
    <w:rsid w:val="00C14863"/>
    <w:rsid w:val="00C14D51"/>
    <w:rsid w:val="00C14EE8"/>
    <w:rsid w:val="00C15A1F"/>
    <w:rsid w:val="00C15BFC"/>
    <w:rsid w:val="00C15F49"/>
    <w:rsid w:val="00C17734"/>
    <w:rsid w:val="00C200BC"/>
    <w:rsid w:val="00C2266D"/>
    <w:rsid w:val="00C23CF6"/>
    <w:rsid w:val="00C25559"/>
    <w:rsid w:val="00C2652B"/>
    <w:rsid w:val="00C26C57"/>
    <w:rsid w:val="00C30C34"/>
    <w:rsid w:val="00C30DEE"/>
    <w:rsid w:val="00C32634"/>
    <w:rsid w:val="00C32D6D"/>
    <w:rsid w:val="00C33B15"/>
    <w:rsid w:val="00C368C4"/>
    <w:rsid w:val="00C37007"/>
    <w:rsid w:val="00C41FBD"/>
    <w:rsid w:val="00C42F25"/>
    <w:rsid w:val="00C436DC"/>
    <w:rsid w:val="00C505B5"/>
    <w:rsid w:val="00C509F5"/>
    <w:rsid w:val="00C50CDA"/>
    <w:rsid w:val="00C5262A"/>
    <w:rsid w:val="00C54284"/>
    <w:rsid w:val="00C560C9"/>
    <w:rsid w:val="00C56129"/>
    <w:rsid w:val="00C567C6"/>
    <w:rsid w:val="00C56E3B"/>
    <w:rsid w:val="00C612E9"/>
    <w:rsid w:val="00C61960"/>
    <w:rsid w:val="00C61D11"/>
    <w:rsid w:val="00C61E64"/>
    <w:rsid w:val="00C63E17"/>
    <w:rsid w:val="00C63ED8"/>
    <w:rsid w:val="00C644C4"/>
    <w:rsid w:val="00C655F2"/>
    <w:rsid w:val="00C66292"/>
    <w:rsid w:val="00C66D7C"/>
    <w:rsid w:val="00C679FD"/>
    <w:rsid w:val="00C703E0"/>
    <w:rsid w:val="00C70F2B"/>
    <w:rsid w:val="00C71735"/>
    <w:rsid w:val="00C7315F"/>
    <w:rsid w:val="00C75654"/>
    <w:rsid w:val="00C8055D"/>
    <w:rsid w:val="00C82048"/>
    <w:rsid w:val="00C822AC"/>
    <w:rsid w:val="00C82C1D"/>
    <w:rsid w:val="00C83795"/>
    <w:rsid w:val="00C87BBC"/>
    <w:rsid w:val="00C904A3"/>
    <w:rsid w:val="00C936C1"/>
    <w:rsid w:val="00C95D41"/>
    <w:rsid w:val="00C96CD9"/>
    <w:rsid w:val="00CA15F7"/>
    <w:rsid w:val="00CA38BA"/>
    <w:rsid w:val="00CA3F2E"/>
    <w:rsid w:val="00CA474E"/>
    <w:rsid w:val="00CA5FA9"/>
    <w:rsid w:val="00CB16F0"/>
    <w:rsid w:val="00CB238D"/>
    <w:rsid w:val="00CB3949"/>
    <w:rsid w:val="00CB39F1"/>
    <w:rsid w:val="00CB3E5C"/>
    <w:rsid w:val="00CB6046"/>
    <w:rsid w:val="00CB7B1F"/>
    <w:rsid w:val="00CC064A"/>
    <w:rsid w:val="00CC0B99"/>
    <w:rsid w:val="00CC1B7D"/>
    <w:rsid w:val="00CC6ED2"/>
    <w:rsid w:val="00CC6EE5"/>
    <w:rsid w:val="00CD0674"/>
    <w:rsid w:val="00CD2D39"/>
    <w:rsid w:val="00CD43C9"/>
    <w:rsid w:val="00CD4549"/>
    <w:rsid w:val="00CD4753"/>
    <w:rsid w:val="00CD5B11"/>
    <w:rsid w:val="00CD6BC1"/>
    <w:rsid w:val="00CD7E11"/>
    <w:rsid w:val="00CE01E8"/>
    <w:rsid w:val="00CE2676"/>
    <w:rsid w:val="00CE522A"/>
    <w:rsid w:val="00CE55DF"/>
    <w:rsid w:val="00CE5E07"/>
    <w:rsid w:val="00CE5EA2"/>
    <w:rsid w:val="00CE71F2"/>
    <w:rsid w:val="00CE7467"/>
    <w:rsid w:val="00CE7B45"/>
    <w:rsid w:val="00CF00D9"/>
    <w:rsid w:val="00CF036E"/>
    <w:rsid w:val="00CF0635"/>
    <w:rsid w:val="00CF2E7A"/>
    <w:rsid w:val="00CF3DEC"/>
    <w:rsid w:val="00CF4A68"/>
    <w:rsid w:val="00CF7E92"/>
    <w:rsid w:val="00D0040A"/>
    <w:rsid w:val="00D00AE9"/>
    <w:rsid w:val="00D022DE"/>
    <w:rsid w:val="00D02EE9"/>
    <w:rsid w:val="00D044C3"/>
    <w:rsid w:val="00D055C7"/>
    <w:rsid w:val="00D056C7"/>
    <w:rsid w:val="00D05D28"/>
    <w:rsid w:val="00D10455"/>
    <w:rsid w:val="00D12A1D"/>
    <w:rsid w:val="00D15BA5"/>
    <w:rsid w:val="00D17469"/>
    <w:rsid w:val="00D20E25"/>
    <w:rsid w:val="00D213BB"/>
    <w:rsid w:val="00D2229D"/>
    <w:rsid w:val="00D22A23"/>
    <w:rsid w:val="00D22CCA"/>
    <w:rsid w:val="00D237E4"/>
    <w:rsid w:val="00D24443"/>
    <w:rsid w:val="00D27DF5"/>
    <w:rsid w:val="00D32E62"/>
    <w:rsid w:val="00D332EC"/>
    <w:rsid w:val="00D34DDB"/>
    <w:rsid w:val="00D40BB2"/>
    <w:rsid w:val="00D47E77"/>
    <w:rsid w:val="00D508B0"/>
    <w:rsid w:val="00D513CD"/>
    <w:rsid w:val="00D5191A"/>
    <w:rsid w:val="00D51C9B"/>
    <w:rsid w:val="00D549E0"/>
    <w:rsid w:val="00D57018"/>
    <w:rsid w:val="00D571B6"/>
    <w:rsid w:val="00D5736E"/>
    <w:rsid w:val="00D60FCC"/>
    <w:rsid w:val="00D610B4"/>
    <w:rsid w:val="00D618F0"/>
    <w:rsid w:val="00D61CAA"/>
    <w:rsid w:val="00D637B6"/>
    <w:rsid w:val="00D65CE1"/>
    <w:rsid w:val="00D70317"/>
    <w:rsid w:val="00D74DE9"/>
    <w:rsid w:val="00D75F6A"/>
    <w:rsid w:val="00D760BF"/>
    <w:rsid w:val="00D77BF7"/>
    <w:rsid w:val="00D815EE"/>
    <w:rsid w:val="00D84F53"/>
    <w:rsid w:val="00D87F5F"/>
    <w:rsid w:val="00D9130B"/>
    <w:rsid w:val="00D921CB"/>
    <w:rsid w:val="00D92755"/>
    <w:rsid w:val="00D9532D"/>
    <w:rsid w:val="00D96EF2"/>
    <w:rsid w:val="00DA0271"/>
    <w:rsid w:val="00DA2130"/>
    <w:rsid w:val="00DA22E9"/>
    <w:rsid w:val="00DA2D01"/>
    <w:rsid w:val="00DA332F"/>
    <w:rsid w:val="00DA3A03"/>
    <w:rsid w:val="00DA3B6C"/>
    <w:rsid w:val="00DA4175"/>
    <w:rsid w:val="00DA48DF"/>
    <w:rsid w:val="00DA5AC1"/>
    <w:rsid w:val="00DA6231"/>
    <w:rsid w:val="00DA7154"/>
    <w:rsid w:val="00DA7BD6"/>
    <w:rsid w:val="00DB00BF"/>
    <w:rsid w:val="00DB0710"/>
    <w:rsid w:val="00DB1875"/>
    <w:rsid w:val="00DB24C9"/>
    <w:rsid w:val="00DB39E3"/>
    <w:rsid w:val="00DB3B64"/>
    <w:rsid w:val="00DB6330"/>
    <w:rsid w:val="00DC12EB"/>
    <w:rsid w:val="00DC2320"/>
    <w:rsid w:val="00DC35E6"/>
    <w:rsid w:val="00DC4A01"/>
    <w:rsid w:val="00DC5886"/>
    <w:rsid w:val="00DD0FC3"/>
    <w:rsid w:val="00DD3C72"/>
    <w:rsid w:val="00DD3F0D"/>
    <w:rsid w:val="00DD4319"/>
    <w:rsid w:val="00DD6153"/>
    <w:rsid w:val="00DD7E8A"/>
    <w:rsid w:val="00DE0B77"/>
    <w:rsid w:val="00DE0EDE"/>
    <w:rsid w:val="00DE4241"/>
    <w:rsid w:val="00DE5092"/>
    <w:rsid w:val="00DE5E01"/>
    <w:rsid w:val="00DE74A8"/>
    <w:rsid w:val="00DE75B9"/>
    <w:rsid w:val="00DE7EBC"/>
    <w:rsid w:val="00DF042B"/>
    <w:rsid w:val="00DF0EE1"/>
    <w:rsid w:val="00DF2CA3"/>
    <w:rsid w:val="00DF2D4F"/>
    <w:rsid w:val="00DF4050"/>
    <w:rsid w:val="00DF4F80"/>
    <w:rsid w:val="00DF50AD"/>
    <w:rsid w:val="00DF50F6"/>
    <w:rsid w:val="00DF5180"/>
    <w:rsid w:val="00DF5226"/>
    <w:rsid w:val="00E00D5F"/>
    <w:rsid w:val="00E01181"/>
    <w:rsid w:val="00E030D7"/>
    <w:rsid w:val="00E03144"/>
    <w:rsid w:val="00E0490A"/>
    <w:rsid w:val="00E05F14"/>
    <w:rsid w:val="00E06240"/>
    <w:rsid w:val="00E1179C"/>
    <w:rsid w:val="00E12917"/>
    <w:rsid w:val="00E13424"/>
    <w:rsid w:val="00E13BE8"/>
    <w:rsid w:val="00E1583D"/>
    <w:rsid w:val="00E258FB"/>
    <w:rsid w:val="00E3017D"/>
    <w:rsid w:val="00E305F6"/>
    <w:rsid w:val="00E34D75"/>
    <w:rsid w:val="00E35C52"/>
    <w:rsid w:val="00E37DC2"/>
    <w:rsid w:val="00E4015D"/>
    <w:rsid w:val="00E41001"/>
    <w:rsid w:val="00E41111"/>
    <w:rsid w:val="00E41252"/>
    <w:rsid w:val="00E41CC3"/>
    <w:rsid w:val="00E4291D"/>
    <w:rsid w:val="00E43BE5"/>
    <w:rsid w:val="00E44CB4"/>
    <w:rsid w:val="00E463A5"/>
    <w:rsid w:val="00E46737"/>
    <w:rsid w:val="00E46D3F"/>
    <w:rsid w:val="00E472A2"/>
    <w:rsid w:val="00E47DEB"/>
    <w:rsid w:val="00E50829"/>
    <w:rsid w:val="00E509AA"/>
    <w:rsid w:val="00E50D76"/>
    <w:rsid w:val="00E52F3A"/>
    <w:rsid w:val="00E537BD"/>
    <w:rsid w:val="00E542B9"/>
    <w:rsid w:val="00E5486D"/>
    <w:rsid w:val="00E55103"/>
    <w:rsid w:val="00E57FFD"/>
    <w:rsid w:val="00E603AE"/>
    <w:rsid w:val="00E61CD8"/>
    <w:rsid w:val="00E64D53"/>
    <w:rsid w:val="00E655D1"/>
    <w:rsid w:val="00E65DA6"/>
    <w:rsid w:val="00E67F41"/>
    <w:rsid w:val="00E70D9A"/>
    <w:rsid w:val="00E7177F"/>
    <w:rsid w:val="00E75012"/>
    <w:rsid w:val="00E7624D"/>
    <w:rsid w:val="00E77FC9"/>
    <w:rsid w:val="00E8373E"/>
    <w:rsid w:val="00E86903"/>
    <w:rsid w:val="00E8778F"/>
    <w:rsid w:val="00E87BDC"/>
    <w:rsid w:val="00E900D9"/>
    <w:rsid w:val="00E906B5"/>
    <w:rsid w:val="00E90AA3"/>
    <w:rsid w:val="00E91429"/>
    <w:rsid w:val="00E91E74"/>
    <w:rsid w:val="00E9357C"/>
    <w:rsid w:val="00E967F9"/>
    <w:rsid w:val="00EA2031"/>
    <w:rsid w:val="00EA26B0"/>
    <w:rsid w:val="00EA32C9"/>
    <w:rsid w:val="00EA4468"/>
    <w:rsid w:val="00EA61CC"/>
    <w:rsid w:val="00EA6896"/>
    <w:rsid w:val="00EA715B"/>
    <w:rsid w:val="00EA79D4"/>
    <w:rsid w:val="00EB113B"/>
    <w:rsid w:val="00EB1A76"/>
    <w:rsid w:val="00EB1FA4"/>
    <w:rsid w:val="00EB38FE"/>
    <w:rsid w:val="00EB419C"/>
    <w:rsid w:val="00EB46DE"/>
    <w:rsid w:val="00EB7CC1"/>
    <w:rsid w:val="00EB7D15"/>
    <w:rsid w:val="00EC2316"/>
    <w:rsid w:val="00EC4DD1"/>
    <w:rsid w:val="00EC6035"/>
    <w:rsid w:val="00EC626F"/>
    <w:rsid w:val="00EC6366"/>
    <w:rsid w:val="00EC6E98"/>
    <w:rsid w:val="00EC7321"/>
    <w:rsid w:val="00EC7446"/>
    <w:rsid w:val="00ED1A46"/>
    <w:rsid w:val="00ED1E12"/>
    <w:rsid w:val="00ED33C4"/>
    <w:rsid w:val="00ED33D0"/>
    <w:rsid w:val="00ED5B36"/>
    <w:rsid w:val="00ED7EE0"/>
    <w:rsid w:val="00EE0257"/>
    <w:rsid w:val="00EE14E6"/>
    <w:rsid w:val="00EE41E1"/>
    <w:rsid w:val="00EE437A"/>
    <w:rsid w:val="00EE4B77"/>
    <w:rsid w:val="00EE4DE5"/>
    <w:rsid w:val="00EE4F0B"/>
    <w:rsid w:val="00EE7FD3"/>
    <w:rsid w:val="00EF017B"/>
    <w:rsid w:val="00EF335B"/>
    <w:rsid w:val="00EF40B8"/>
    <w:rsid w:val="00EF44F6"/>
    <w:rsid w:val="00EF5383"/>
    <w:rsid w:val="00EF7A66"/>
    <w:rsid w:val="00F00A9B"/>
    <w:rsid w:val="00F01815"/>
    <w:rsid w:val="00F04FA9"/>
    <w:rsid w:val="00F05090"/>
    <w:rsid w:val="00F1147A"/>
    <w:rsid w:val="00F148D6"/>
    <w:rsid w:val="00F14F95"/>
    <w:rsid w:val="00F1595A"/>
    <w:rsid w:val="00F171E1"/>
    <w:rsid w:val="00F22608"/>
    <w:rsid w:val="00F248A6"/>
    <w:rsid w:val="00F26CF3"/>
    <w:rsid w:val="00F30B55"/>
    <w:rsid w:val="00F30BCB"/>
    <w:rsid w:val="00F31F56"/>
    <w:rsid w:val="00F32062"/>
    <w:rsid w:val="00F3259B"/>
    <w:rsid w:val="00F3286C"/>
    <w:rsid w:val="00F32C14"/>
    <w:rsid w:val="00F35302"/>
    <w:rsid w:val="00F35CB4"/>
    <w:rsid w:val="00F37174"/>
    <w:rsid w:val="00F401BB"/>
    <w:rsid w:val="00F43CB8"/>
    <w:rsid w:val="00F43DCD"/>
    <w:rsid w:val="00F46545"/>
    <w:rsid w:val="00F46AF6"/>
    <w:rsid w:val="00F46B08"/>
    <w:rsid w:val="00F46CDF"/>
    <w:rsid w:val="00F538BC"/>
    <w:rsid w:val="00F54720"/>
    <w:rsid w:val="00F562A7"/>
    <w:rsid w:val="00F577D0"/>
    <w:rsid w:val="00F609E8"/>
    <w:rsid w:val="00F63519"/>
    <w:rsid w:val="00F667B8"/>
    <w:rsid w:val="00F66FB4"/>
    <w:rsid w:val="00F70841"/>
    <w:rsid w:val="00F72ED7"/>
    <w:rsid w:val="00F7300B"/>
    <w:rsid w:val="00F739F4"/>
    <w:rsid w:val="00F7433D"/>
    <w:rsid w:val="00F7511A"/>
    <w:rsid w:val="00F76233"/>
    <w:rsid w:val="00F80DAF"/>
    <w:rsid w:val="00F826EE"/>
    <w:rsid w:val="00F835DE"/>
    <w:rsid w:val="00F8499C"/>
    <w:rsid w:val="00F84E9F"/>
    <w:rsid w:val="00F8719C"/>
    <w:rsid w:val="00F8792E"/>
    <w:rsid w:val="00F9113C"/>
    <w:rsid w:val="00F9115C"/>
    <w:rsid w:val="00F93492"/>
    <w:rsid w:val="00F93E11"/>
    <w:rsid w:val="00F96485"/>
    <w:rsid w:val="00F96499"/>
    <w:rsid w:val="00FA2801"/>
    <w:rsid w:val="00FA4589"/>
    <w:rsid w:val="00FA4687"/>
    <w:rsid w:val="00FA6E23"/>
    <w:rsid w:val="00FA79A1"/>
    <w:rsid w:val="00FB4405"/>
    <w:rsid w:val="00FB7714"/>
    <w:rsid w:val="00FC0ED3"/>
    <w:rsid w:val="00FC6DFC"/>
    <w:rsid w:val="00FC76DE"/>
    <w:rsid w:val="00FD14A6"/>
    <w:rsid w:val="00FD1951"/>
    <w:rsid w:val="00FD293E"/>
    <w:rsid w:val="00FD2FD4"/>
    <w:rsid w:val="00FD3BFD"/>
    <w:rsid w:val="00FD41CB"/>
    <w:rsid w:val="00FD5B63"/>
    <w:rsid w:val="00FD69B0"/>
    <w:rsid w:val="00FE0504"/>
    <w:rsid w:val="00FE2630"/>
    <w:rsid w:val="00FE4FBA"/>
    <w:rsid w:val="00FE7F8B"/>
    <w:rsid w:val="00FF2BA5"/>
    <w:rsid w:val="00FF3B45"/>
    <w:rsid w:val="00FF48BF"/>
    <w:rsid w:val="00FF4CF8"/>
    <w:rsid w:val="00FF5031"/>
    <w:rsid w:val="00FF5E56"/>
    <w:rsid w:val="00FF692E"/>
    <w:rsid w:val="02353A89"/>
    <w:rsid w:val="055546D4"/>
    <w:rsid w:val="069E30E0"/>
    <w:rsid w:val="06CE6DEE"/>
    <w:rsid w:val="08735335"/>
    <w:rsid w:val="09056EE9"/>
    <w:rsid w:val="0D76625A"/>
    <w:rsid w:val="0F935A55"/>
    <w:rsid w:val="110E25FD"/>
    <w:rsid w:val="15C13461"/>
    <w:rsid w:val="1B9E5DA3"/>
    <w:rsid w:val="1EC02B01"/>
    <w:rsid w:val="1F86683F"/>
    <w:rsid w:val="20756636"/>
    <w:rsid w:val="21425A8B"/>
    <w:rsid w:val="21BD6311"/>
    <w:rsid w:val="25D804D9"/>
    <w:rsid w:val="27250A4F"/>
    <w:rsid w:val="296F5DFB"/>
    <w:rsid w:val="298E0A02"/>
    <w:rsid w:val="29FD075B"/>
    <w:rsid w:val="2A157010"/>
    <w:rsid w:val="2A794E89"/>
    <w:rsid w:val="2B732DA8"/>
    <w:rsid w:val="2BEC1ACB"/>
    <w:rsid w:val="2DB626A2"/>
    <w:rsid w:val="2E3A3998"/>
    <w:rsid w:val="2E822341"/>
    <w:rsid w:val="31E018EE"/>
    <w:rsid w:val="32A46191"/>
    <w:rsid w:val="386817BB"/>
    <w:rsid w:val="39CD37F7"/>
    <w:rsid w:val="3BA602BB"/>
    <w:rsid w:val="3F5A1108"/>
    <w:rsid w:val="42A535E2"/>
    <w:rsid w:val="45B0525B"/>
    <w:rsid w:val="45B328C8"/>
    <w:rsid w:val="46924B58"/>
    <w:rsid w:val="4AF63396"/>
    <w:rsid w:val="50E22CBA"/>
    <w:rsid w:val="51550EA9"/>
    <w:rsid w:val="5251742F"/>
    <w:rsid w:val="548C5B60"/>
    <w:rsid w:val="55014365"/>
    <w:rsid w:val="56C67782"/>
    <w:rsid w:val="5CD92640"/>
    <w:rsid w:val="5D9E1E9E"/>
    <w:rsid w:val="5EE8675F"/>
    <w:rsid w:val="60856F4C"/>
    <w:rsid w:val="6407746F"/>
    <w:rsid w:val="67254250"/>
    <w:rsid w:val="67EA499A"/>
    <w:rsid w:val="68296593"/>
    <w:rsid w:val="6B500D23"/>
    <w:rsid w:val="6CB60D67"/>
    <w:rsid w:val="6FFE0F9B"/>
    <w:rsid w:val="71C508CE"/>
    <w:rsid w:val="72C07D7D"/>
    <w:rsid w:val="73025E37"/>
    <w:rsid w:val="75E930A6"/>
    <w:rsid w:val="762D0E6A"/>
    <w:rsid w:val="76A24D1E"/>
    <w:rsid w:val="7B6F3009"/>
    <w:rsid w:val="7CE57739"/>
    <w:rsid w:val="7D852D46"/>
    <w:rsid w:val="7ECD08A3"/>
    <w:rsid w:val="7F4F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napToGrid/>
      <w:kern w:val="2"/>
      <w:sz w:val="21"/>
      <w:szCs w:val="28"/>
      <w:lang w:val="en-US" w:eastAsia="zh-CN" w:bidi="ar-SA"/>
    </w:rPr>
  </w:style>
  <w:style w:type="paragraph" w:styleId="2">
    <w:name w:val="heading 2"/>
    <w:basedOn w:val="1"/>
    <w:next w:val="1"/>
    <w:unhideWhenUsed/>
    <w:qFormat/>
    <w:uiPriority w:val="9"/>
    <w:pPr>
      <w:keepNext/>
      <w:keepLines/>
      <w:spacing w:before="280" w:after="280"/>
      <w:ind w:firstLine="641"/>
      <w:outlineLvl w:val="1"/>
    </w:pPr>
    <w:rPr>
      <w:rFonts w:ascii="华文细黑" w:hAnsi="华文细黑" w:cstheme="majorBidi"/>
      <w:b/>
      <w:bCs/>
      <w:color w:val="92D050"/>
      <w:sz w:val="32"/>
      <w:szCs w:val="32"/>
      <w14:textFill>
        <w14:solidFill>
          <w14:srgbClr w14:val="92D050">
            <w14:lumMod w14:val="75000"/>
            <w14:lumOff w14:val="25000"/>
          </w14:srgbClr>
        </w14:solidFill>
      </w14:textFill>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39"/>
    <w:pPr>
      <w:ind w:left="1260"/>
    </w:pPr>
    <w:rPr>
      <w:rFonts w:cstheme="minorHAnsi"/>
      <w:sz w:val="18"/>
      <w:szCs w:val="18"/>
    </w:rPr>
  </w:style>
  <w:style w:type="paragraph" w:styleId="5">
    <w:name w:val="caption"/>
    <w:basedOn w:val="1"/>
    <w:next w:val="1"/>
    <w:unhideWhenUsed/>
    <w:qFormat/>
    <w:uiPriority w:val="0"/>
    <w:rPr>
      <w:rFonts w:eastAsia="黑体" w:asciiTheme="majorHAnsi" w:hAnsiTheme="majorHAnsi" w:cstheme="majorBidi"/>
      <w:sz w:val="20"/>
      <w:szCs w:val="20"/>
    </w:rPr>
  </w:style>
  <w:style w:type="paragraph" w:styleId="6">
    <w:name w:val="annotation text"/>
    <w:basedOn w:val="1"/>
    <w:link w:val="37"/>
    <w:semiHidden/>
    <w:unhideWhenUsed/>
    <w:qFormat/>
    <w:uiPriority w:val="99"/>
  </w:style>
  <w:style w:type="paragraph" w:styleId="7">
    <w:name w:val="toc 5"/>
    <w:basedOn w:val="1"/>
    <w:next w:val="1"/>
    <w:unhideWhenUsed/>
    <w:qFormat/>
    <w:uiPriority w:val="39"/>
    <w:pPr>
      <w:ind w:left="840"/>
    </w:pPr>
    <w:rPr>
      <w:rFonts w:cstheme="minorHAnsi"/>
      <w:sz w:val="18"/>
      <w:szCs w:val="18"/>
    </w:rPr>
  </w:style>
  <w:style w:type="paragraph" w:styleId="8">
    <w:name w:val="toc 3"/>
    <w:basedOn w:val="1"/>
    <w:next w:val="1"/>
    <w:unhideWhenUsed/>
    <w:qFormat/>
    <w:uiPriority w:val="39"/>
    <w:pPr>
      <w:ind w:left="420"/>
    </w:pPr>
    <w:rPr>
      <w:rFonts w:cstheme="minorHAnsi"/>
      <w:i/>
      <w:iCs/>
      <w:sz w:val="20"/>
      <w:szCs w:val="20"/>
    </w:rPr>
  </w:style>
  <w:style w:type="paragraph" w:styleId="9">
    <w:name w:val="toc 8"/>
    <w:basedOn w:val="1"/>
    <w:next w:val="1"/>
    <w:unhideWhenUsed/>
    <w:qFormat/>
    <w:uiPriority w:val="39"/>
    <w:pPr>
      <w:ind w:left="1470"/>
    </w:pPr>
    <w:rPr>
      <w:rFonts w:cstheme="minorHAnsi"/>
      <w:sz w:val="18"/>
      <w:szCs w:val="18"/>
    </w:rPr>
  </w:style>
  <w:style w:type="paragraph" w:styleId="10">
    <w:name w:val="Balloon Text"/>
    <w:basedOn w:val="1"/>
    <w:link w:val="29"/>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rPr>
      <w:rFonts w:eastAsia="黑体" w:cstheme="minorHAnsi"/>
      <w:bCs/>
      <w:caps/>
      <w:sz w:val="28"/>
      <w:szCs w:val="20"/>
    </w:rPr>
  </w:style>
  <w:style w:type="paragraph" w:styleId="14">
    <w:name w:val="toc 4"/>
    <w:basedOn w:val="1"/>
    <w:next w:val="1"/>
    <w:unhideWhenUsed/>
    <w:qFormat/>
    <w:uiPriority w:val="39"/>
    <w:pPr>
      <w:ind w:left="630"/>
    </w:pPr>
    <w:rPr>
      <w:rFonts w:cstheme="minorHAnsi"/>
      <w:sz w:val="18"/>
      <w:szCs w:val="18"/>
    </w:rPr>
  </w:style>
  <w:style w:type="paragraph" w:styleId="15">
    <w:name w:val="footnote text"/>
    <w:basedOn w:val="1"/>
    <w:link w:val="31"/>
    <w:qFormat/>
    <w:uiPriority w:val="0"/>
    <w:pPr>
      <w:snapToGrid w:val="0"/>
    </w:pPr>
    <w:rPr>
      <w:sz w:val="18"/>
      <w:szCs w:val="18"/>
    </w:rPr>
  </w:style>
  <w:style w:type="paragraph" w:styleId="16">
    <w:name w:val="toc 6"/>
    <w:basedOn w:val="1"/>
    <w:next w:val="1"/>
    <w:unhideWhenUsed/>
    <w:qFormat/>
    <w:uiPriority w:val="39"/>
    <w:pPr>
      <w:ind w:left="1050"/>
    </w:pPr>
    <w:rPr>
      <w:rFonts w:cstheme="minorHAnsi"/>
      <w:sz w:val="18"/>
      <w:szCs w:val="18"/>
    </w:rPr>
  </w:style>
  <w:style w:type="paragraph" w:styleId="17">
    <w:name w:val="toc 2"/>
    <w:basedOn w:val="1"/>
    <w:next w:val="1"/>
    <w:unhideWhenUsed/>
    <w:qFormat/>
    <w:uiPriority w:val="39"/>
    <w:pPr>
      <w:ind w:left="210"/>
    </w:pPr>
    <w:rPr>
      <w:rFonts w:eastAsia="黑体" w:cstheme="minorHAnsi"/>
      <w:smallCaps/>
      <w:sz w:val="24"/>
      <w:szCs w:val="20"/>
    </w:rPr>
  </w:style>
  <w:style w:type="paragraph" w:styleId="18">
    <w:name w:val="toc 9"/>
    <w:basedOn w:val="1"/>
    <w:next w:val="1"/>
    <w:unhideWhenUsed/>
    <w:qFormat/>
    <w:uiPriority w:val="39"/>
    <w:pPr>
      <w:ind w:left="1680"/>
    </w:pPr>
    <w:rPr>
      <w:rFonts w:cstheme="minorHAnsi"/>
      <w:sz w:val="18"/>
      <w:szCs w:val="18"/>
    </w:rPr>
  </w:style>
  <w:style w:type="paragraph" w:styleId="19">
    <w:name w:val="Normal (Web)"/>
    <w:basedOn w:val="1"/>
    <w:semiHidden/>
    <w:unhideWhenUsed/>
    <w:qFormat/>
    <w:uiPriority w:val="99"/>
    <w:rPr>
      <w:sz w:val="24"/>
    </w:rPr>
  </w:style>
  <w:style w:type="paragraph" w:styleId="20">
    <w:name w:val="annotation subject"/>
    <w:basedOn w:val="6"/>
    <w:next w:val="6"/>
    <w:link w:val="38"/>
    <w:semiHidden/>
    <w:unhideWhenUsed/>
    <w:qFormat/>
    <w:uiPriority w:val="99"/>
    <w:rPr>
      <w:b/>
      <w:bCs/>
    </w:rPr>
  </w:style>
  <w:style w:type="character" w:styleId="23">
    <w:name w:val="Hyperlink"/>
    <w:basedOn w:val="22"/>
    <w:unhideWhenUsed/>
    <w:qFormat/>
    <w:uiPriority w:val="99"/>
    <w:rPr>
      <w:color w:val="0000FF" w:themeColor="hyperlink"/>
      <w:u w:val="single"/>
      <w14:textFill>
        <w14:solidFill>
          <w14:schemeClr w14:val="hlink"/>
        </w14:solidFill>
      </w14:textFill>
    </w:rPr>
  </w:style>
  <w:style w:type="character" w:styleId="24">
    <w:name w:val="annotation reference"/>
    <w:basedOn w:val="22"/>
    <w:semiHidden/>
    <w:unhideWhenUsed/>
    <w:qFormat/>
    <w:uiPriority w:val="99"/>
    <w:rPr>
      <w:sz w:val="21"/>
      <w:szCs w:val="21"/>
    </w:rPr>
  </w:style>
  <w:style w:type="character" w:styleId="25">
    <w:name w:val="footnote reference"/>
    <w:qFormat/>
    <w:uiPriority w:val="0"/>
    <w:rPr>
      <w:vertAlign w:val="superscript"/>
    </w:rPr>
  </w:style>
  <w:style w:type="paragraph" w:styleId="26">
    <w:name w:val="List Paragraph"/>
    <w:basedOn w:val="1"/>
    <w:qFormat/>
    <w:uiPriority w:val="34"/>
    <w:pPr>
      <w:ind w:firstLine="420" w:firstLineChars="200"/>
    </w:pPr>
  </w:style>
  <w:style w:type="character" w:customStyle="1" w:styleId="27">
    <w:name w:val="页眉 字符"/>
    <w:basedOn w:val="22"/>
    <w:link w:val="12"/>
    <w:qFormat/>
    <w:uiPriority w:val="99"/>
    <w:rPr>
      <w:sz w:val="18"/>
      <w:szCs w:val="18"/>
    </w:rPr>
  </w:style>
  <w:style w:type="character" w:customStyle="1" w:styleId="28">
    <w:name w:val="页脚 字符"/>
    <w:basedOn w:val="22"/>
    <w:link w:val="11"/>
    <w:qFormat/>
    <w:uiPriority w:val="99"/>
    <w:rPr>
      <w:sz w:val="18"/>
      <w:szCs w:val="18"/>
    </w:rPr>
  </w:style>
  <w:style w:type="character" w:customStyle="1" w:styleId="29">
    <w:name w:val="批注框文本 字符"/>
    <w:basedOn w:val="22"/>
    <w:link w:val="10"/>
    <w:semiHidden/>
    <w:qFormat/>
    <w:uiPriority w:val="99"/>
    <w:rPr>
      <w:sz w:val="18"/>
      <w:szCs w:val="18"/>
    </w:rPr>
  </w:style>
  <w:style w:type="character" w:customStyle="1" w:styleId="30">
    <w:name w:val="Subtle Emphasis"/>
    <w:basedOn w:val="22"/>
    <w:qFormat/>
    <w:uiPriority w:val="19"/>
    <w:rPr>
      <w:i/>
      <w:iCs/>
      <w:color w:val="808080" w:themeColor="text1" w:themeTint="80"/>
      <w14:textFill>
        <w14:solidFill>
          <w14:schemeClr w14:val="tx1">
            <w14:lumMod w14:val="50000"/>
            <w14:lumOff w14:val="50000"/>
          </w14:schemeClr>
        </w14:solidFill>
      </w14:textFill>
    </w:rPr>
  </w:style>
  <w:style w:type="character" w:customStyle="1" w:styleId="31">
    <w:name w:val="脚注文本 字符"/>
    <w:basedOn w:val="22"/>
    <w:link w:val="15"/>
    <w:qFormat/>
    <w:uiPriority w:val="0"/>
    <w:rPr>
      <w:rFonts w:ascii="Times New Roman" w:hAnsi="Times New Roman" w:eastAsia="宋体" w:cs="Times New Roman"/>
      <w:sz w:val="18"/>
      <w:szCs w:val="18"/>
    </w:rPr>
  </w:style>
  <w:style w:type="character" w:customStyle="1" w:styleId="32">
    <w:name w:val="font01"/>
    <w:basedOn w:val="22"/>
    <w:qFormat/>
    <w:uiPriority w:val="0"/>
    <w:rPr>
      <w:rFonts w:hint="eastAsia" w:ascii="宋体" w:hAnsi="宋体" w:eastAsia="宋体" w:cs="宋体"/>
      <w:color w:val="000000"/>
      <w:sz w:val="22"/>
      <w:szCs w:val="22"/>
      <w:vertAlign w:val="superscript"/>
    </w:rPr>
  </w:style>
  <w:style w:type="character" w:customStyle="1" w:styleId="33">
    <w:name w:val="表格中文字 Char"/>
    <w:link w:val="34"/>
    <w:qFormat/>
    <w:uiPriority w:val="0"/>
    <w:rPr>
      <w:sz w:val="18"/>
      <w:szCs w:val="28"/>
    </w:rPr>
  </w:style>
  <w:style w:type="paragraph" w:customStyle="1" w:styleId="34">
    <w:name w:val="表格中文字"/>
    <w:link w:val="33"/>
    <w:qFormat/>
    <w:uiPriority w:val="0"/>
    <w:pPr>
      <w:jc w:val="center"/>
    </w:pPr>
    <w:rPr>
      <w:rFonts w:ascii="Times New Roman" w:hAnsi="Times New Roman" w:eastAsia="宋体" w:cs="Times New Roman"/>
      <w:snapToGrid w:val="0"/>
      <w:kern w:val="2"/>
      <w:sz w:val="18"/>
      <w:szCs w:val="28"/>
      <w:lang w:val="en-US" w:eastAsia="zh-CN" w:bidi="ar-SA"/>
    </w:rPr>
  </w:style>
  <w:style w:type="character" w:customStyle="1" w:styleId="35">
    <w:name w:val="二级标题 Char"/>
    <w:link w:val="36"/>
    <w:qFormat/>
    <w:uiPriority w:val="0"/>
    <w:rPr>
      <w:rFonts w:ascii="仿宋_GB2312" w:eastAsia="仿宋_GB2312"/>
      <w:b/>
      <w:sz w:val="28"/>
      <w:szCs w:val="28"/>
    </w:rPr>
  </w:style>
  <w:style w:type="paragraph" w:customStyle="1" w:styleId="36">
    <w:name w:val="二级标题"/>
    <w:next w:val="1"/>
    <w:link w:val="35"/>
    <w:qFormat/>
    <w:uiPriority w:val="0"/>
    <w:pPr>
      <w:outlineLvl w:val="1"/>
    </w:pPr>
    <w:rPr>
      <w:rFonts w:ascii="仿宋_GB2312" w:hAnsi="Times New Roman" w:eastAsia="仿宋_GB2312" w:cs="Times New Roman"/>
      <w:b/>
      <w:snapToGrid w:val="0"/>
      <w:kern w:val="2"/>
      <w:sz w:val="28"/>
      <w:szCs w:val="28"/>
      <w:lang w:val="en-US" w:eastAsia="zh-CN" w:bidi="ar-SA"/>
    </w:rPr>
  </w:style>
  <w:style w:type="character" w:customStyle="1" w:styleId="37">
    <w:name w:val="批注文字 字符"/>
    <w:basedOn w:val="22"/>
    <w:link w:val="6"/>
    <w:semiHidden/>
    <w:qFormat/>
    <w:uiPriority w:val="99"/>
  </w:style>
  <w:style w:type="character" w:customStyle="1" w:styleId="38">
    <w:name w:val="批注主题 字符"/>
    <w:basedOn w:val="37"/>
    <w:link w:val="20"/>
    <w:semiHidden/>
    <w:qFormat/>
    <w:uiPriority w:val="99"/>
    <w:rPr>
      <w:b/>
      <w:bCs/>
    </w:rPr>
  </w:style>
  <w:style w:type="paragraph" w:customStyle="1" w:styleId="39">
    <w:name w:val="正文新"/>
    <w:qFormat/>
    <w:uiPriority w:val="0"/>
    <w:pPr>
      <w:ind w:firstLine="200" w:firstLineChars="200"/>
      <w:contextualSpacing/>
      <w:jc w:val="both"/>
    </w:pPr>
    <w:rPr>
      <w:rFonts w:ascii="仿宋_GB2312" w:hAnsi="Times New Roman" w:eastAsia="仿宋_GB2312" w:cs="Times New Roman"/>
      <w:snapToGrid/>
      <w:kern w:val="2"/>
      <w:sz w:val="28"/>
      <w:szCs w:val="28"/>
      <w:lang w:val="en-US" w:eastAsia="zh-CN" w:bidi="ar-SA"/>
    </w:rPr>
  </w:style>
  <w:style w:type="paragraph" w:customStyle="1" w:styleId="40">
    <w:name w:val="三级标题（主城）"/>
    <w:next w:val="41"/>
    <w:qFormat/>
    <w:uiPriority w:val="0"/>
    <w:pPr>
      <w:spacing w:line="360" w:lineRule="auto"/>
      <w:ind w:firstLine="482" w:firstLineChars="200"/>
      <w:outlineLvl w:val="2"/>
    </w:pPr>
    <w:rPr>
      <w:rFonts w:ascii="仿宋_GB2312" w:hAnsi="Times New Roman" w:eastAsia="宋体" w:cs="Times New Roman"/>
      <w:b/>
      <w:kern w:val="2"/>
      <w:sz w:val="24"/>
      <w:szCs w:val="28"/>
      <w:lang w:val="en-US" w:eastAsia="zh-CN" w:bidi="ar-SA"/>
    </w:rPr>
  </w:style>
  <w:style w:type="paragraph" w:customStyle="1" w:styleId="41">
    <w:name w:val="正文（主城）"/>
    <w:qFormat/>
    <w:uiPriority w:val="0"/>
    <w:pPr>
      <w:spacing w:line="360" w:lineRule="auto"/>
      <w:ind w:firstLine="480" w:firstLineChars="200"/>
    </w:pPr>
    <w:rPr>
      <w:rFonts w:ascii="Times New Roman" w:hAnsi="Times New Roman" w:eastAsia="宋体" w:cs="Times New Roman"/>
      <w:color w:val="000000"/>
      <w:kern w:val="2"/>
      <w:sz w:val="24"/>
      <w:szCs w:val="28"/>
      <w:lang w:val="en-US" w:eastAsia="zh-CN" w:bidi="ar-SA"/>
    </w:rPr>
  </w:style>
  <w:style w:type="paragraph" w:customStyle="1" w:styleId="42">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table" w:customStyle="1" w:styleId="43">
    <w:name w:val="Table Normal"/>
    <w:semiHidden/>
    <w:unhideWhenUsed/>
    <w:qFormat/>
    <w:uiPriority w:val="0"/>
    <w:tblPr>
      <w:tblCellMar>
        <w:top w:w="0" w:type="dxa"/>
        <w:left w:w="0" w:type="dxa"/>
        <w:bottom w:w="0" w:type="dxa"/>
        <w:right w:w="0" w:type="dxa"/>
      </w:tblCellMar>
    </w:tblPr>
  </w:style>
  <w:style w:type="character" w:customStyle="1" w:styleId="44">
    <w:name w:val="font51"/>
    <w:basedOn w:val="22"/>
    <w:qFormat/>
    <w:uiPriority w:val="0"/>
    <w:rPr>
      <w:rFonts w:hint="eastAsia" w:ascii="方正仿宋_GBK" w:hAnsi="方正仿宋_GBK" w:eastAsia="方正仿宋_GBK" w:cs="方正仿宋_GBK"/>
      <w:b/>
      <w:bCs/>
      <w:color w:val="000000"/>
      <w:sz w:val="24"/>
      <w:szCs w:val="24"/>
      <w:u w:val="none"/>
    </w:rPr>
  </w:style>
  <w:style w:type="character" w:customStyle="1" w:styleId="45">
    <w:name w:val="font61"/>
    <w:basedOn w:val="22"/>
    <w:qFormat/>
    <w:uiPriority w:val="0"/>
    <w:rPr>
      <w:rFonts w:hint="default" w:ascii="Times New Roman" w:hAnsi="Times New Roman" w:cs="Times New Roman"/>
      <w:b/>
      <w:bCs/>
      <w:color w:val="000000"/>
      <w:sz w:val="24"/>
      <w:szCs w:val="24"/>
      <w:u w:val="none"/>
    </w:rPr>
  </w:style>
  <w:style w:type="character" w:customStyle="1" w:styleId="46">
    <w:name w:val="font31"/>
    <w:basedOn w:val="22"/>
    <w:qFormat/>
    <w:uiPriority w:val="0"/>
    <w:rPr>
      <w:rFonts w:hint="eastAsia" w:ascii="方正仿宋_GBK" w:hAnsi="方正仿宋_GBK" w:eastAsia="方正仿宋_GBK" w:cs="方正仿宋_GBK"/>
      <w:color w:val="000000"/>
      <w:sz w:val="24"/>
      <w:szCs w:val="24"/>
      <w:u w:val="none"/>
    </w:rPr>
  </w:style>
  <w:style w:type="character" w:customStyle="1" w:styleId="47">
    <w:name w:val="font41"/>
    <w:basedOn w:val="22"/>
    <w:qFormat/>
    <w:uiPriority w:val="0"/>
    <w:rPr>
      <w:rFonts w:hint="default" w:ascii="Times New Roman" w:hAnsi="Times New Roman" w:cs="Times New Roman"/>
      <w:color w:val="000000"/>
      <w:sz w:val="24"/>
      <w:szCs w:val="24"/>
      <w:u w:val="none"/>
    </w:rPr>
  </w:style>
  <w:style w:type="paragraph" w:customStyle="1" w:styleId="48">
    <w:name w:val="一级标题"/>
    <w:qFormat/>
    <w:uiPriority w:val="0"/>
    <w:pPr>
      <w:jc w:val="center"/>
      <w:outlineLvl w:val="0"/>
    </w:pPr>
    <w:rPr>
      <w:rFonts w:ascii="黑体" w:hAnsi="Times New Roman" w:eastAsia="黑体" w:cs="Times New Roman"/>
      <w:b/>
      <w:kern w:val="2"/>
      <w:sz w:val="30"/>
      <w:szCs w:val="30"/>
      <w:lang w:val="en-US" w:eastAsia="zh-CN" w:bidi="ar-SA"/>
    </w:rPr>
  </w:style>
  <w:style w:type="character" w:customStyle="1" w:styleId="49">
    <w:name w:val="font11"/>
    <w:basedOn w:val="22"/>
    <w:qFormat/>
    <w:uiPriority w:val="0"/>
    <w:rPr>
      <w:rFonts w:hint="default" w:ascii="Arial" w:hAnsi="Arial" w:cs="Arial"/>
      <w:color w:val="000000"/>
      <w:sz w:val="28"/>
      <w:szCs w:val="28"/>
      <w:u w:val="none"/>
    </w:rPr>
  </w:style>
  <w:style w:type="character" w:customStyle="1" w:styleId="50">
    <w:name w:val="font21"/>
    <w:basedOn w:val="22"/>
    <w:qFormat/>
    <w:uiPriority w:val="0"/>
    <w:rPr>
      <w:rFonts w:hint="eastAsia" w:ascii="宋体" w:hAnsi="宋体" w:eastAsia="宋体" w:cs="宋体"/>
      <w:color w:val="000000"/>
      <w:sz w:val="28"/>
      <w:szCs w:val="28"/>
      <w:u w:val="none"/>
    </w:rPr>
  </w:style>
  <w:style w:type="character" w:customStyle="1" w:styleId="51">
    <w:name w:val="font81"/>
    <w:basedOn w:val="22"/>
    <w:qFormat/>
    <w:uiPriority w:val="0"/>
    <w:rPr>
      <w:rFonts w:hint="eastAsia" w:ascii="宋体" w:hAnsi="宋体" w:eastAsia="宋体" w:cs="宋体"/>
      <w:color w:val="000000"/>
      <w:sz w:val="24"/>
      <w:szCs w:val="24"/>
      <w:u w:val="none"/>
    </w:rPr>
  </w:style>
  <w:style w:type="character" w:customStyle="1" w:styleId="52">
    <w:name w:val="font71"/>
    <w:basedOn w:val="2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27.jpeg"/><Relationship Id="rId4" Type="http://schemas.openxmlformats.org/officeDocument/2006/relationships/footer" Target="footer2.xml"/><Relationship Id="rId39" Type="http://schemas.openxmlformats.org/officeDocument/2006/relationships/image" Target="media/image26.png"/><Relationship Id="rId38" Type="http://schemas.openxmlformats.org/officeDocument/2006/relationships/image" Target="media/image25.jpeg"/><Relationship Id="rId37" Type="http://schemas.openxmlformats.org/officeDocument/2006/relationships/image" Target="media/image24.pn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er" Target="footer1.xml"/><Relationship Id="rId29" Type="http://schemas.openxmlformats.org/officeDocument/2006/relationships/image" Target="media/image16.png"/><Relationship Id="rId28" Type="http://schemas.openxmlformats.org/officeDocument/2006/relationships/image" Target="media/image15.wmf"/><Relationship Id="rId27" Type="http://schemas.openxmlformats.org/officeDocument/2006/relationships/oleObject" Target="embeddings/oleObject6.bin"/><Relationship Id="rId26" Type="http://schemas.openxmlformats.org/officeDocument/2006/relationships/image" Target="media/image14.wmf"/><Relationship Id="rId25" Type="http://schemas.openxmlformats.org/officeDocument/2006/relationships/oleObject" Target="embeddings/oleObject5.bin"/><Relationship Id="rId24" Type="http://schemas.openxmlformats.org/officeDocument/2006/relationships/image" Target="media/image13.wmf"/><Relationship Id="rId23" Type="http://schemas.openxmlformats.org/officeDocument/2006/relationships/oleObject" Target="embeddings/oleObject4.bin"/><Relationship Id="rId22" Type="http://schemas.openxmlformats.org/officeDocument/2006/relationships/image" Target="media/image12.wmf"/><Relationship Id="rId21" Type="http://schemas.openxmlformats.org/officeDocument/2006/relationships/oleObject" Target="embeddings/oleObject3.bin"/><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10.wmf"/><Relationship Id="rId17" Type="http://schemas.openxmlformats.org/officeDocument/2006/relationships/oleObject" Target="embeddings/oleObject1.bin"/><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43</Pages>
  <Words>15280</Words>
  <Characters>16794</Characters>
  <Lines>224</Lines>
  <Paragraphs>63</Paragraphs>
  <TotalTime>7</TotalTime>
  <ScaleCrop>false</ScaleCrop>
  <LinksUpToDate>false</LinksUpToDate>
  <CharactersWithSpaces>17099</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2016-11-09T08:09:00Z</dcterms:created>
  <dc:creator>Zxl</dc:creator>
  <cp:lastModifiedBy>喵喵三个</cp:lastModifiedBy>
  <cp:lastPrinted>2023-03-14T02:27:00Z</cp:lastPrinted>
  <dcterms:modified xsi:type="dcterms:W3CDTF">2026-07-10T09:37:45Z</dcterms:modified>
  <cp:revision>1427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F5961700CADB43F4A1D4D12D5A2ECCA5</vt:lpwstr>
  </property>
</Properties>
</file>