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Times New Roman" w:hAnsi="Times New Roman" w:eastAsia="方正黑体_GBK"/>
          <w:sz w:val="32"/>
          <w:highlight w:val="none"/>
          <w:lang w:eastAsia="zh-CN"/>
        </w:rPr>
      </w:pPr>
      <w:r>
        <w:rPr>
          <w:rFonts w:hint="eastAsia" w:ascii="Times New Roman" w:hAnsi="Times New Roman" w:eastAsia="方正黑体_GBK"/>
          <w:sz w:val="32"/>
          <w:highlight w:val="none"/>
        </w:rPr>
        <w:t>附件</w:t>
      </w:r>
      <w:r>
        <w:rPr>
          <w:rFonts w:hint="eastAsia" w:ascii="Times New Roman" w:hAnsi="Times New Roman" w:eastAsia="方正黑体_GBK"/>
          <w:sz w:val="32"/>
          <w:highlight w:val="none"/>
          <w:lang w:val="en-US" w:eastAsia="zh-CN"/>
        </w:rPr>
        <w:t>2</w:t>
      </w:r>
    </w:p>
    <w:p>
      <w:pPr>
        <w:spacing w:line="578" w:lineRule="exact"/>
        <w:jc w:val="center"/>
        <w:rPr>
          <w:rFonts w:hint="eastAsia" w:ascii="Times New Roman" w:hAnsi="Times New Roman" w:eastAsia="方正小标宋_GBK"/>
          <w:sz w:val="44"/>
          <w:szCs w:val="44"/>
          <w:highlight w:val="none"/>
        </w:rPr>
      </w:pPr>
      <w:r>
        <w:rPr>
          <w:rFonts w:hint="eastAsia" w:ascii="Times New Roman" w:hAnsi="Times New Roman" w:eastAsia="方正小标宋_GBK"/>
          <w:sz w:val="44"/>
          <w:szCs w:val="44"/>
          <w:highlight w:val="none"/>
          <w:lang w:val="en-US" w:eastAsia="zh-CN"/>
        </w:rPr>
        <w:t>石门乡农业服务中心</w:t>
      </w:r>
      <w:r>
        <w:rPr>
          <w:rFonts w:hint="eastAsia" w:ascii="Times New Roman" w:hAnsi="Times New Roman" w:eastAsia="方正小标宋_GBK"/>
          <w:sz w:val="44"/>
          <w:szCs w:val="44"/>
          <w:highlight w:val="none"/>
        </w:rPr>
        <w:t>2023年预算情况说明</w:t>
      </w:r>
    </w:p>
    <w:p>
      <w:pPr>
        <w:spacing w:line="578" w:lineRule="exact"/>
        <w:jc w:val="center"/>
        <w:rPr>
          <w:rFonts w:hint="eastAsia" w:ascii="Times New Roman" w:hAnsi="Times New Roman" w:eastAsia="方正仿宋_GBK"/>
          <w:sz w:val="32"/>
          <w:highlight w:val="none"/>
        </w:rPr>
      </w:pPr>
    </w:p>
    <w:p>
      <w:pPr>
        <w:spacing w:line="578" w:lineRule="exact"/>
        <w:ind w:firstLine="640" w:firstLineChars="200"/>
        <w:rPr>
          <w:rFonts w:hint="eastAsia" w:ascii="方正黑体_GBK" w:hAnsi="Times New Roman" w:eastAsia="方正黑体_GBK"/>
          <w:sz w:val="32"/>
          <w:highlight w:val="none"/>
        </w:rPr>
      </w:pPr>
      <w:r>
        <w:rPr>
          <w:rFonts w:hint="eastAsia" w:ascii="方正黑体_GBK" w:hAnsi="Times New Roman" w:eastAsia="方正黑体_GBK"/>
          <w:sz w:val="32"/>
          <w:highlight w:val="none"/>
        </w:rPr>
        <w:t>一、单位基本情况</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（一）职能职责</w:t>
      </w:r>
      <w:r>
        <w:rPr>
          <w:rFonts w:hint="eastAsia" w:ascii="Times New Roman" w:hAnsi="Times New Roman" w:eastAsia="方正仿宋_GBK"/>
          <w:sz w:val="32"/>
          <w:highlight w:val="none"/>
        </w:rPr>
        <w:t>。</w:t>
      </w:r>
    </w:p>
    <w:p>
      <w:pPr>
        <w:spacing w:line="578" w:lineRule="exact"/>
        <w:ind w:firstLine="640" w:firstLineChars="200"/>
        <w:rPr>
          <w:rFonts w:hint="default" w:ascii="Times New Roman" w:hAnsi="Times New Roman" w:eastAsia="方正仿宋_GBK"/>
          <w:sz w:val="32"/>
          <w:highlight w:val="none"/>
          <w:lang w:val="en-US" w:eastAsia="zh-CN"/>
        </w:rPr>
      </w:pPr>
      <w:r>
        <w:rPr>
          <w:rFonts w:hint="eastAsia" w:ascii="Times New Roman" w:hAnsi="Times New Roman" w:eastAsia="方正仿宋_GBK"/>
          <w:sz w:val="32"/>
          <w:highlight w:val="none"/>
          <w:lang w:val="en-US" w:eastAsia="zh-CN"/>
        </w:rPr>
        <w:t>积极引进、推广农作物新品种、新技术、无公害农药、新器械，并做好试验示范推广工作。宣传贯彻农业法律法规，协助县级农业执法机构开展执法活动。参与指导本区域农业产业化，农民专业合作社组织和新农村建设。</w:t>
      </w:r>
    </w:p>
    <w:p>
      <w:pPr>
        <w:spacing w:line="578" w:lineRule="exact"/>
        <w:ind w:firstLine="640" w:firstLineChars="200"/>
        <w:rPr>
          <w:rFonts w:hint="eastAsia" w:ascii="方正黑体_GBK" w:hAnsi="Times New Roman" w:eastAsia="方正黑体_GBK"/>
          <w:sz w:val="32"/>
          <w:highlight w:val="none"/>
        </w:rPr>
      </w:pPr>
      <w:r>
        <w:rPr>
          <w:rFonts w:hint="eastAsia" w:ascii="方正黑体_GBK" w:hAnsi="Times New Roman" w:eastAsia="方正黑体_GBK"/>
          <w:sz w:val="32"/>
          <w:highlight w:val="none"/>
        </w:rPr>
        <w:t>二、收支总体情况</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（一）收入预算</w:t>
      </w:r>
      <w:r>
        <w:rPr>
          <w:rFonts w:hint="eastAsia" w:ascii="Times New Roman" w:hAnsi="Times New Roman" w:eastAsia="方正仿宋_GBK"/>
          <w:sz w:val="32"/>
          <w:highlight w:val="none"/>
        </w:rPr>
        <w:t xml:space="preserve">：2023年年初预算数 </w:t>
      </w:r>
      <w:r>
        <w:rPr>
          <w:rFonts w:hint="eastAsia" w:ascii="Times New Roman" w:hAnsi="Times New Roman" w:eastAsia="方正仿宋_GBK"/>
          <w:sz w:val="32"/>
          <w:highlight w:val="none"/>
          <w:lang w:val="en-US" w:eastAsia="zh-CN"/>
        </w:rPr>
        <w:t>176.39</w:t>
      </w:r>
      <w:r>
        <w:rPr>
          <w:rFonts w:hint="eastAsia" w:ascii="Times New Roman" w:hAnsi="Times New Roman" w:eastAsia="方正仿宋_GBK"/>
          <w:sz w:val="32"/>
          <w:highlight w:val="none"/>
        </w:rPr>
        <w:t xml:space="preserve"> 万元，其中：一般公共预算拨款 176.39 万元；收入较去年增加</w:t>
      </w:r>
      <w:r>
        <w:rPr>
          <w:rFonts w:hint="eastAsia" w:ascii="Times New Roman" w:hAnsi="Times New Roman" w:eastAsia="方正仿宋_GBK"/>
          <w:sz w:val="32"/>
          <w:highlight w:val="none"/>
          <w:lang w:val="en-US" w:eastAsia="zh-CN"/>
        </w:rPr>
        <w:t>9.51</w:t>
      </w:r>
      <w:r>
        <w:rPr>
          <w:rFonts w:hint="eastAsia" w:ascii="Times New Roman" w:hAnsi="Times New Roman" w:eastAsia="方正仿宋_GBK"/>
          <w:sz w:val="32"/>
          <w:highlight w:val="none"/>
        </w:rPr>
        <w:t>万元，主要是</w:t>
      </w:r>
      <w:r>
        <w:rPr>
          <w:rFonts w:hint="eastAsia" w:ascii="Times New Roman" w:hAnsi="Times New Roman" w:eastAsia="方正仿宋_GBK"/>
          <w:sz w:val="32"/>
          <w:highlight w:val="none"/>
          <w:lang w:val="en-US" w:eastAsia="zh-CN"/>
        </w:rPr>
        <w:t>人员</w:t>
      </w:r>
      <w:r>
        <w:rPr>
          <w:rFonts w:hint="eastAsia" w:ascii="Times New Roman" w:hAnsi="Times New Roman" w:eastAsia="方正仿宋_GBK"/>
          <w:sz w:val="32"/>
          <w:highlight w:val="none"/>
        </w:rPr>
        <w:t>经费拨款增加</w:t>
      </w:r>
      <w:r>
        <w:rPr>
          <w:rFonts w:hint="eastAsia" w:ascii="Times New Roman" w:hAnsi="Times New Roman" w:eastAsia="方正仿宋_GBK"/>
          <w:sz w:val="32"/>
          <w:highlight w:val="none"/>
          <w:lang w:val="en-US" w:eastAsia="zh-CN"/>
        </w:rPr>
        <w:t>9.51</w:t>
      </w:r>
      <w:r>
        <w:rPr>
          <w:rFonts w:hint="eastAsia" w:ascii="Times New Roman" w:hAnsi="Times New Roman" w:eastAsia="方正仿宋_GBK"/>
          <w:sz w:val="32"/>
          <w:highlight w:val="none"/>
        </w:rPr>
        <w:t>万元。</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（二）支出预算</w:t>
      </w:r>
      <w:r>
        <w:rPr>
          <w:rFonts w:hint="eastAsia" w:ascii="Times New Roman" w:hAnsi="Times New Roman" w:eastAsia="方正仿宋_GBK"/>
          <w:sz w:val="32"/>
          <w:highlight w:val="none"/>
        </w:rPr>
        <w:t>：2023年年初预算数</w:t>
      </w:r>
      <w:r>
        <w:rPr>
          <w:rFonts w:hint="eastAsia" w:ascii="Times New Roman" w:hAnsi="Times New Roman" w:eastAsia="方正仿宋_GBK"/>
          <w:sz w:val="32"/>
          <w:highlight w:val="none"/>
          <w:lang w:val="en-US" w:eastAsia="zh-CN"/>
        </w:rPr>
        <w:t>176.39</w:t>
      </w:r>
      <w:r>
        <w:rPr>
          <w:rFonts w:hint="eastAsia" w:ascii="Times New Roman" w:hAnsi="Times New Roman" w:eastAsia="方正仿宋_GBK"/>
          <w:sz w:val="32"/>
          <w:highlight w:val="none"/>
        </w:rPr>
        <w:t xml:space="preserve"> 万元，其中：社会保障和就业支出</w:t>
      </w:r>
      <w:r>
        <w:rPr>
          <w:rFonts w:hint="eastAsia" w:ascii="Times New Roman" w:hAnsi="Times New Roman" w:eastAsia="方正仿宋_GBK"/>
          <w:sz w:val="32"/>
          <w:highlight w:val="none"/>
          <w:lang w:val="en-US" w:eastAsia="zh-CN"/>
        </w:rPr>
        <w:t>20.58万元，卫生健康支出9.41万元，农林水支出137.26万元，住房保障支出9.14万元</w:t>
      </w:r>
      <w:r>
        <w:rPr>
          <w:rFonts w:hint="eastAsia" w:ascii="Times New Roman" w:hAnsi="Times New Roman" w:eastAsia="方正仿宋_GBK"/>
          <w:sz w:val="32"/>
          <w:highlight w:val="none"/>
        </w:rPr>
        <w:t>；支出较去年增加</w:t>
      </w:r>
      <w:r>
        <w:rPr>
          <w:rFonts w:hint="eastAsia" w:ascii="Times New Roman" w:hAnsi="Times New Roman" w:eastAsia="方正仿宋_GBK"/>
          <w:sz w:val="32"/>
          <w:highlight w:val="none"/>
          <w:lang w:val="en-US" w:eastAsia="zh-CN"/>
        </w:rPr>
        <w:t>9.51</w:t>
      </w:r>
      <w:r>
        <w:rPr>
          <w:rFonts w:hint="eastAsia" w:ascii="Times New Roman" w:hAnsi="Times New Roman" w:eastAsia="方正仿宋_GBK"/>
          <w:sz w:val="32"/>
          <w:highlight w:val="none"/>
        </w:rPr>
        <w:t>万元，主要是基本支出增加</w:t>
      </w:r>
      <w:r>
        <w:rPr>
          <w:rFonts w:hint="eastAsia" w:ascii="Times New Roman" w:hAnsi="Times New Roman" w:eastAsia="方正仿宋_GBK"/>
          <w:sz w:val="32"/>
          <w:highlight w:val="none"/>
          <w:lang w:val="en-US" w:eastAsia="zh-CN"/>
        </w:rPr>
        <w:t>9.51</w:t>
      </w:r>
      <w:r>
        <w:rPr>
          <w:rFonts w:hint="eastAsia" w:ascii="Times New Roman" w:hAnsi="Times New Roman" w:eastAsia="方正仿宋_GBK"/>
          <w:sz w:val="32"/>
          <w:highlight w:val="none"/>
        </w:rPr>
        <w:t>万元。</w:t>
      </w:r>
    </w:p>
    <w:p>
      <w:pPr>
        <w:spacing w:line="578" w:lineRule="exact"/>
        <w:ind w:firstLine="640" w:firstLineChars="200"/>
        <w:rPr>
          <w:rFonts w:hint="eastAsia" w:ascii="方正黑体_GBK" w:hAnsi="Times New Roman" w:eastAsia="方正黑体_GBK"/>
          <w:sz w:val="32"/>
          <w:highlight w:val="none"/>
        </w:rPr>
      </w:pPr>
      <w:r>
        <w:rPr>
          <w:rFonts w:hint="eastAsia" w:ascii="方正黑体_GBK" w:hAnsi="Times New Roman" w:eastAsia="方正黑体_GBK"/>
          <w:sz w:val="32"/>
          <w:highlight w:val="none"/>
        </w:rPr>
        <w:t>三、预算情况说明</w:t>
      </w:r>
    </w:p>
    <w:p>
      <w:pPr>
        <w:spacing w:line="578"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rPr>
        <w:t xml:space="preserve">2023年一般公共预算财政拨款收入 </w:t>
      </w:r>
      <w:r>
        <w:rPr>
          <w:rFonts w:hint="eastAsia" w:ascii="Times New Roman" w:hAnsi="Times New Roman" w:eastAsia="方正仿宋_GBK"/>
          <w:sz w:val="32"/>
          <w:highlight w:val="none"/>
          <w:lang w:val="en-US" w:eastAsia="zh-CN"/>
        </w:rPr>
        <w:t>176.39</w:t>
      </w:r>
      <w:r>
        <w:rPr>
          <w:rFonts w:hint="eastAsia" w:ascii="Times New Roman" w:hAnsi="Times New Roman" w:eastAsia="方正仿宋_GBK"/>
          <w:sz w:val="32"/>
          <w:highlight w:val="none"/>
        </w:rPr>
        <w:t xml:space="preserve"> 万元，一般公共预算财政拨款支出  </w:t>
      </w:r>
      <w:r>
        <w:rPr>
          <w:rFonts w:hint="eastAsia" w:ascii="Times New Roman" w:hAnsi="Times New Roman" w:eastAsia="方正仿宋_GBK"/>
          <w:sz w:val="32"/>
          <w:highlight w:val="none"/>
          <w:lang w:val="en-US" w:eastAsia="zh-CN"/>
        </w:rPr>
        <w:t>176.39</w:t>
      </w:r>
      <w:r>
        <w:rPr>
          <w:rFonts w:hint="eastAsia" w:ascii="Times New Roman" w:hAnsi="Times New Roman" w:eastAsia="方正仿宋_GBK"/>
          <w:sz w:val="32"/>
          <w:highlight w:val="none"/>
        </w:rPr>
        <w:t xml:space="preserve"> 万元，比2022年增加</w:t>
      </w:r>
      <w:r>
        <w:rPr>
          <w:rFonts w:hint="eastAsia" w:ascii="Times New Roman" w:hAnsi="Times New Roman" w:eastAsia="方正仿宋_GBK"/>
          <w:sz w:val="32"/>
          <w:highlight w:val="none"/>
          <w:lang w:val="en-US" w:eastAsia="zh-CN"/>
        </w:rPr>
        <w:t>9.41</w:t>
      </w:r>
      <w:r>
        <w:rPr>
          <w:rFonts w:hint="eastAsia" w:ascii="Times New Roman" w:hAnsi="Times New Roman" w:eastAsia="方正仿宋_GBK"/>
          <w:sz w:val="32"/>
          <w:highlight w:val="none"/>
        </w:rPr>
        <w:t>万元。其中：基本支出</w:t>
      </w:r>
      <w:r>
        <w:rPr>
          <w:rFonts w:hint="eastAsia" w:ascii="Times New Roman" w:hAnsi="Times New Roman" w:eastAsia="方正仿宋_GBK"/>
          <w:sz w:val="32"/>
          <w:highlight w:val="none"/>
          <w:lang w:val="en-US" w:eastAsia="zh-CN"/>
        </w:rPr>
        <w:t>176.39</w:t>
      </w:r>
      <w:r>
        <w:rPr>
          <w:rFonts w:hint="eastAsia" w:ascii="Times New Roman" w:hAnsi="Times New Roman" w:eastAsia="方正仿宋_GBK"/>
          <w:sz w:val="32"/>
          <w:highlight w:val="none"/>
        </w:rPr>
        <w:t>万元，比2022年增加</w:t>
      </w:r>
      <w:r>
        <w:rPr>
          <w:rFonts w:hint="eastAsia" w:ascii="Times New Roman" w:hAnsi="Times New Roman" w:eastAsia="方正仿宋_GBK"/>
          <w:sz w:val="32"/>
          <w:highlight w:val="none"/>
          <w:lang w:val="en-US" w:eastAsia="zh-CN"/>
        </w:rPr>
        <w:t>9.41</w:t>
      </w:r>
      <w:r>
        <w:rPr>
          <w:rFonts w:hint="eastAsia" w:ascii="Times New Roman" w:hAnsi="Times New Roman" w:eastAsia="方正仿宋_GBK"/>
          <w:sz w:val="32"/>
          <w:highlight w:val="none"/>
        </w:rPr>
        <w:t>万元，主要原因是</w:t>
      </w:r>
      <w:r>
        <w:rPr>
          <w:rFonts w:hint="eastAsia" w:ascii="Times New Roman" w:hAnsi="Times New Roman" w:eastAsia="方正仿宋_GBK"/>
          <w:sz w:val="32"/>
          <w:highlight w:val="none"/>
          <w:lang w:val="en-US" w:eastAsia="zh-CN"/>
        </w:rPr>
        <w:t>人员经费增加</w:t>
      </w:r>
      <w:r>
        <w:rPr>
          <w:rFonts w:hint="eastAsia" w:ascii="Times New Roman" w:hAnsi="Times New Roman" w:eastAsia="方正仿宋_GBK"/>
          <w:sz w:val="32"/>
          <w:highlight w:val="none"/>
        </w:rPr>
        <w:t>，主要用于保障</w:t>
      </w:r>
      <w:r>
        <w:rPr>
          <w:rFonts w:hint="eastAsia" w:ascii="Times New Roman" w:hAnsi="Times New Roman" w:eastAsia="方正仿宋_GBK"/>
          <w:sz w:val="32"/>
          <w:highlight w:val="none"/>
          <w:lang w:val="en-US" w:eastAsia="zh-CN"/>
        </w:rPr>
        <w:t>农业服务中心</w:t>
      </w:r>
      <w:r>
        <w:rPr>
          <w:rFonts w:hint="eastAsia" w:ascii="Times New Roman" w:hAnsi="Times New Roman" w:eastAsia="方正仿宋_GBK"/>
          <w:sz w:val="32"/>
          <w:highlight w:val="none"/>
        </w:rPr>
        <w:t>在职人员工资福利及社会保险缴费、离休人员离休费、退休人员补助等，保障部门正常运转的各项商品服务支出。</w:t>
      </w:r>
    </w:p>
    <w:p>
      <w:pPr>
        <w:spacing w:line="578"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rPr>
        <w:t>2023年无使用政府性基金预算拨款安排的支出</w:t>
      </w:r>
    </w:p>
    <w:p>
      <w:pPr>
        <w:spacing w:line="578" w:lineRule="exact"/>
        <w:ind w:firstLine="640" w:firstLineChars="200"/>
        <w:rPr>
          <w:rFonts w:hint="eastAsia" w:ascii="方正黑体_GBK" w:hAnsi="Times New Roman" w:eastAsia="方正黑体_GBK"/>
          <w:sz w:val="32"/>
          <w:highlight w:val="none"/>
        </w:rPr>
      </w:pPr>
      <w:r>
        <w:rPr>
          <w:rFonts w:hint="eastAsia" w:ascii="方正黑体_GBK" w:hAnsi="Times New Roman" w:eastAsia="方正黑体_GBK"/>
          <w:sz w:val="32"/>
          <w:highlight w:val="none"/>
        </w:rPr>
        <w:t>四、“三公”经费情况说明</w:t>
      </w:r>
    </w:p>
    <w:p>
      <w:pPr>
        <w:spacing w:line="578"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rPr>
        <w:t>本单位无该项收支，故此无数据</w:t>
      </w:r>
    </w:p>
    <w:p>
      <w:pPr>
        <w:spacing w:line="578" w:lineRule="exact"/>
        <w:ind w:firstLine="640" w:firstLineChars="200"/>
        <w:rPr>
          <w:rFonts w:hint="eastAsia" w:ascii="方正黑体_GBK" w:hAnsi="Times New Roman" w:eastAsia="方正黑体_GBK"/>
          <w:sz w:val="32"/>
          <w:highlight w:val="none"/>
        </w:rPr>
      </w:pPr>
      <w:r>
        <w:rPr>
          <w:rFonts w:hint="eastAsia" w:ascii="方正黑体_GBK" w:hAnsi="Times New Roman" w:eastAsia="方正黑体_GBK"/>
          <w:sz w:val="32"/>
          <w:highlight w:val="none"/>
        </w:rPr>
        <w:t>五、其他重要事项的情况说明</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（一）机关运行经费</w:t>
      </w:r>
      <w:r>
        <w:rPr>
          <w:rFonts w:hint="eastAsia" w:ascii="Times New Roman" w:hAnsi="Times New Roman" w:eastAsia="方正仿宋_GBK"/>
          <w:sz w:val="32"/>
          <w:highlight w:val="none"/>
        </w:rPr>
        <w:t>。</w:t>
      </w:r>
    </w:p>
    <w:p>
      <w:pPr>
        <w:spacing w:line="578"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rPr>
        <w:t>我单位不在机关运行经费统计范围之内。</w:t>
      </w:r>
    </w:p>
    <w:p>
      <w:pPr>
        <w:numPr>
          <w:ilvl w:val="0"/>
          <w:numId w:val="1"/>
        </w:num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政府采购情况</w:t>
      </w:r>
      <w:r>
        <w:rPr>
          <w:rFonts w:hint="eastAsia" w:ascii="Times New Roman" w:hAnsi="Times New Roman" w:eastAsia="方正仿宋_GBK"/>
          <w:sz w:val="32"/>
          <w:highlight w:val="none"/>
        </w:rPr>
        <w:t>。</w:t>
      </w:r>
    </w:p>
    <w:p>
      <w:pPr>
        <w:numPr>
          <w:ilvl w:val="0"/>
          <w:numId w:val="0"/>
        </w:numPr>
        <w:spacing w:line="578" w:lineRule="exact"/>
        <w:rPr>
          <w:rFonts w:hint="default" w:ascii="Times New Roman" w:hAnsi="Times New Roman" w:eastAsia="方正仿宋_GBK"/>
          <w:sz w:val="32"/>
          <w:highlight w:val="none"/>
          <w:lang w:val="en-US" w:eastAsia="zh-CN"/>
        </w:rPr>
      </w:pPr>
      <w:r>
        <w:rPr>
          <w:rFonts w:hint="eastAsia" w:ascii="Times New Roman" w:hAnsi="Times New Roman" w:eastAsia="方正仿宋_GBK"/>
          <w:sz w:val="32"/>
          <w:highlight w:val="none"/>
          <w:lang w:val="en-US" w:eastAsia="zh-CN"/>
        </w:rPr>
        <w:t xml:space="preserve">     无</w:t>
      </w:r>
    </w:p>
    <w:p>
      <w:pPr>
        <w:numPr>
          <w:ilvl w:val="0"/>
          <w:numId w:val="1"/>
        </w:numPr>
        <w:spacing w:line="578" w:lineRule="exact"/>
        <w:ind w:left="0" w:leftChars="0"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绩效目标设置情况</w:t>
      </w:r>
      <w:r>
        <w:rPr>
          <w:rFonts w:hint="eastAsia" w:ascii="Times New Roman" w:hAnsi="Times New Roman" w:eastAsia="方正仿宋_GBK"/>
          <w:sz w:val="32"/>
          <w:highlight w:val="none"/>
        </w:rPr>
        <w:t>。</w:t>
      </w:r>
    </w:p>
    <w:p>
      <w:pPr>
        <w:numPr>
          <w:ilvl w:val="0"/>
          <w:numId w:val="0"/>
        </w:numPr>
        <w:spacing w:line="578" w:lineRule="exact"/>
        <w:ind w:leftChars="200"/>
        <w:rPr>
          <w:rFonts w:hint="default" w:ascii="Times New Roman" w:hAnsi="Times New Roman" w:eastAsia="方正仿宋_GBK"/>
          <w:sz w:val="32"/>
          <w:highlight w:val="none"/>
          <w:lang w:val="en-US" w:eastAsia="zh-CN"/>
        </w:rPr>
      </w:pPr>
      <w:r>
        <w:rPr>
          <w:rFonts w:hint="eastAsia" w:ascii="Times New Roman" w:hAnsi="Times New Roman" w:eastAsia="方正仿宋_GBK"/>
          <w:sz w:val="32"/>
          <w:highlight w:val="none"/>
          <w:lang w:val="en-US" w:eastAsia="zh-CN"/>
        </w:rPr>
        <w:t xml:space="preserve">  无</w:t>
      </w:r>
    </w:p>
    <w:p>
      <w:pPr>
        <w:numPr>
          <w:ilvl w:val="0"/>
          <w:numId w:val="1"/>
        </w:numPr>
        <w:spacing w:line="578" w:lineRule="exact"/>
        <w:ind w:left="0" w:leftChars="0"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国有资产占有使用情况</w:t>
      </w:r>
      <w:r>
        <w:rPr>
          <w:rFonts w:hint="eastAsia" w:ascii="Times New Roman" w:hAnsi="Times New Roman" w:eastAsia="方正仿宋_GBK"/>
          <w:sz w:val="32"/>
          <w:highlight w:val="none"/>
        </w:rPr>
        <w:t>。</w:t>
      </w:r>
    </w:p>
    <w:p>
      <w:pPr>
        <w:numPr>
          <w:ilvl w:val="0"/>
          <w:numId w:val="0"/>
        </w:numPr>
        <w:spacing w:line="578" w:lineRule="exact"/>
        <w:ind w:leftChars="200"/>
        <w:rPr>
          <w:rFonts w:hint="default" w:ascii="Times New Roman" w:hAnsi="Times New Roman" w:eastAsia="方正仿宋_GBK"/>
          <w:sz w:val="32"/>
          <w:highlight w:val="none"/>
          <w:lang w:val="en-US" w:eastAsia="zh-CN"/>
        </w:rPr>
      </w:pPr>
      <w:r>
        <w:rPr>
          <w:rFonts w:hint="eastAsia" w:ascii="Times New Roman" w:hAnsi="Times New Roman" w:eastAsia="方正仿宋_GBK"/>
          <w:sz w:val="32"/>
          <w:highlight w:val="none"/>
          <w:lang w:val="en-US" w:eastAsia="zh-CN"/>
        </w:rPr>
        <w:t xml:space="preserve">  无</w:t>
      </w:r>
    </w:p>
    <w:p>
      <w:pPr>
        <w:numPr>
          <w:ilvl w:val="0"/>
          <w:numId w:val="0"/>
        </w:numPr>
        <w:spacing w:line="578" w:lineRule="exact"/>
        <w:ind w:leftChars="200"/>
        <w:rPr>
          <w:rFonts w:hint="eastAsia" w:ascii="方正黑体_GBK" w:hAnsi="Times New Roman" w:eastAsia="方正黑体_GBK"/>
          <w:sz w:val="32"/>
          <w:highlight w:val="none"/>
        </w:rPr>
      </w:pPr>
      <w:r>
        <w:rPr>
          <w:rFonts w:hint="eastAsia" w:ascii="方正黑体_GBK" w:hAnsi="Times New Roman" w:eastAsia="方正黑体_GBK"/>
          <w:sz w:val="32"/>
          <w:highlight w:val="none"/>
        </w:rPr>
        <w:t>六、专业性名词解释（纳入向社会公开范围的部门必须填写！）</w:t>
      </w:r>
    </w:p>
    <w:p>
      <w:pPr>
        <w:spacing w:line="578"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rPr>
        <w:t>（以下为常见专业名词解释，单位应根据实际情况进行解释和增减。）</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（一）财政拨款收入</w:t>
      </w:r>
      <w:r>
        <w:rPr>
          <w:rFonts w:hint="eastAsia" w:ascii="Times New Roman" w:hAnsi="Times New Roman" w:eastAsia="方正仿宋_GBK"/>
          <w:sz w:val="32"/>
          <w:highlight w:val="none"/>
        </w:rPr>
        <w:t>：指本年度从本级财政部门取得的财政拨款，包括一般公共预算财政拨款和政府性基金预算财政拨款。</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（二）其他收入</w:t>
      </w:r>
      <w:r>
        <w:rPr>
          <w:rFonts w:hint="eastAsia" w:ascii="Times New Roman" w:hAnsi="Times New Roman" w:eastAsia="方正仿宋_GBK"/>
          <w:sz w:val="32"/>
          <w:highlight w:val="none"/>
        </w:rPr>
        <w:t>：指单位取得的除“财政拨款收入”、“事业收入”、“经营收入”等以外的收入。</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（三）基本支出</w:t>
      </w:r>
      <w:r>
        <w:rPr>
          <w:rFonts w:hint="eastAsia" w:ascii="Times New Roman" w:hAnsi="Times New Roman" w:eastAsia="方正仿宋_GBK"/>
          <w:sz w:val="32"/>
          <w:highlight w:val="none"/>
        </w:rPr>
        <w:t>：指为保障机构正常运转、完成日常工作任务而发生的人员经费和公用经费。</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（四）项目支出</w:t>
      </w:r>
      <w:r>
        <w:rPr>
          <w:rFonts w:hint="eastAsia" w:ascii="Times New Roman" w:hAnsi="Times New Roman" w:eastAsia="方正仿宋_GBK"/>
          <w:sz w:val="32"/>
          <w:highlight w:val="none"/>
        </w:rPr>
        <w:t>：指在基本支出之外为完成特定行政任务和事业发展目标所发生的支出。</w:t>
      </w:r>
    </w:p>
    <w:p>
      <w:pPr>
        <w:spacing w:line="578" w:lineRule="exact"/>
        <w:ind w:firstLine="640" w:firstLineChars="200"/>
        <w:rPr>
          <w:rFonts w:hint="eastAsia" w:ascii="Times New Roman" w:hAnsi="Times New Roman" w:eastAsia="方正仿宋_GBK"/>
          <w:sz w:val="32"/>
          <w:highlight w:val="none"/>
        </w:rPr>
      </w:pPr>
      <w:r>
        <w:rPr>
          <w:rFonts w:hint="eastAsia" w:ascii="方正楷体_GBK" w:hAnsi="方正楷体_GBK" w:eastAsia="方正楷体_GBK" w:cs="方正楷体_GBK"/>
          <w:sz w:val="32"/>
          <w:highlight w:val="none"/>
        </w:rPr>
        <w:t>（五）“三公”经费</w:t>
      </w:r>
      <w:r>
        <w:rPr>
          <w:rFonts w:hint="eastAsia" w:ascii="Times New Roman" w:hAnsi="Times New Roman" w:eastAsia="方正仿宋_GBK"/>
          <w:sz w:val="32"/>
          <w:highlight w:val="no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default" w:ascii="Times New Roman" w:hAnsi="Times New Roman" w:eastAsia="方正仿宋_GBK" w:cs="仿宋_GB2312"/>
          <w:b/>
          <w:sz w:val="32"/>
          <w:highlight w:val="none"/>
          <w:lang w:val="en-US" w:eastAsia="zh-CN"/>
        </w:rPr>
      </w:pPr>
      <w:r>
        <w:rPr>
          <w:rFonts w:hint="eastAsia" w:ascii="Times New Roman" w:hAnsi="Times New Roman" w:eastAsia="方正仿宋_GBK" w:cs="仿宋_GB2312"/>
          <w:b/>
          <w:sz w:val="32"/>
          <w:highlight w:val="none"/>
        </w:rPr>
        <w:t>单位预算公开联系人：</w:t>
      </w:r>
      <w:r>
        <w:rPr>
          <w:rFonts w:hint="eastAsia" w:ascii="Times New Roman" w:hAnsi="Times New Roman" w:eastAsia="方正仿宋_GBK" w:cs="仿宋_GB2312"/>
          <w:b/>
          <w:sz w:val="32"/>
          <w:highlight w:val="none"/>
          <w:lang w:val="en-US" w:eastAsia="zh-CN"/>
        </w:rPr>
        <w:t>向红艳</w:t>
      </w:r>
      <w:r>
        <w:rPr>
          <w:rFonts w:hint="eastAsia" w:ascii="Times New Roman" w:hAnsi="Times New Roman" w:eastAsia="方正仿宋_GBK" w:cs="仿宋_GB2312"/>
          <w:b/>
          <w:sz w:val="32"/>
          <w:highlight w:val="none"/>
        </w:rPr>
        <w:t xml:space="preserve">  联系方式</w:t>
      </w:r>
      <w:r>
        <w:rPr>
          <w:rFonts w:hint="eastAsia" w:ascii="Times New Roman" w:hAnsi="Times New Roman" w:eastAsia="方正仿宋_GBK" w:cs="仿宋_GB2312"/>
          <w:b/>
          <w:sz w:val="32"/>
          <w:highlight w:val="none"/>
          <w:lang w:eastAsia="zh-CN"/>
        </w:rPr>
        <w:t>：</w:t>
      </w:r>
      <w:r>
        <w:rPr>
          <w:rFonts w:hint="eastAsia" w:ascii="Times New Roman" w:hAnsi="Times New Roman" w:eastAsia="方正仿宋_GBK" w:cs="仿宋_GB2312"/>
          <w:b/>
          <w:sz w:val="32"/>
          <w:highlight w:val="none"/>
          <w:lang w:val="en-US" w:eastAsia="zh-CN"/>
        </w:rPr>
        <w:t>023-55767001</w:t>
      </w:r>
    </w:p>
    <w:p>
      <w:pPr>
        <w:spacing w:line="578" w:lineRule="exact"/>
        <w:ind w:firstLine="640" w:firstLineChars="200"/>
        <w:rPr>
          <w:rFonts w:hint="eastAsia" w:ascii="Times New Roman" w:hAnsi="Times New Roman" w:eastAsia="方正仿宋_GBK"/>
          <w:sz w:val="32"/>
          <w:highlight w:val="none"/>
        </w:rPr>
      </w:pPr>
    </w:p>
    <w:p>
      <w:pPr>
        <w:rPr>
          <w:highlight w:val="none"/>
        </w:rPr>
      </w:pPr>
      <w:bookmarkStart w:id="0" w:name="_GoBack"/>
      <w:bookmarkEnd w:id="0"/>
    </w:p>
    <w:sectPr>
      <w:footerReference r:id="rId3" w:type="default"/>
      <w:footerReference r:id="rId4" w:type="even"/>
      <w:pgSz w:w="11906" w:h="16838"/>
      <w:pgMar w:top="2098" w:right="1531" w:bottom="1984" w:left="1531" w:header="85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C8DD3"/>
    <w:multiLevelType w:val="singleLevel"/>
    <w:tmpl w:val="D46C8D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mZjM2IxMjIwYmYyZTkxZjAxMjgzMzliZGY0MDkifQ=="/>
  </w:docVars>
  <w:rsids>
    <w:rsidRoot w:val="00000000"/>
    <w:rsid w:val="1F804EE2"/>
    <w:rsid w:val="4B097D04"/>
    <w:rsid w:val="5D6A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1030</Words>
  <Characters>1125</Characters>
  <Lines>0</Lines>
  <Paragraphs>0</Paragraphs>
  <TotalTime>13</TotalTime>
  <ScaleCrop>false</ScaleCrop>
  <LinksUpToDate>false</LinksUpToDate>
  <CharactersWithSpaces>1146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2023-03-19T03:00:00Z</dcterms:created>
  <dc:creator>hp</dc:creator>
  <cp:lastModifiedBy>WPS_1555996628</cp:lastModifiedBy>
  <dcterms:modified xsi:type="dcterms:W3CDTF">2023-03-19T05:47:39Z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BCF9291572C64555B97843DDB4BF75AB</vt:lpwstr>
  </property>
</Properties>
</file>