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8"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lang w:val="en-US" w:eastAsia="zh-CN"/>
        </w:rPr>
        <w:t>蔈草镇政府机关</w:t>
      </w:r>
      <w:r>
        <w:rPr>
          <w:rFonts w:hint="eastAsia" w:ascii="Times New Roman" w:hAnsi="Times New Roman" w:eastAsia="方正小标宋_GBK"/>
          <w:sz w:val="44"/>
          <w:szCs w:val="44"/>
        </w:rPr>
        <w:t>202</w:t>
      </w:r>
      <w:r>
        <w:rPr>
          <w:rFonts w:hint="eastAsia" w:ascii="Times New Roman" w:hAnsi="Times New Roman" w:eastAsia="方正小标宋_GBK"/>
          <w:sz w:val="44"/>
          <w:szCs w:val="44"/>
          <w:lang w:val="en-US" w:eastAsia="zh-CN"/>
        </w:rPr>
        <w:t>4</w:t>
      </w:r>
      <w:r>
        <w:rPr>
          <w:rFonts w:hint="eastAsia" w:ascii="Times New Roman" w:hAnsi="Times New Roman" w:eastAsia="方正小标宋_GBK"/>
          <w:sz w:val="44"/>
          <w:szCs w:val="44"/>
        </w:rPr>
        <w:t>年预算情况说明</w:t>
      </w:r>
    </w:p>
    <w:p>
      <w:pPr>
        <w:spacing w:line="578" w:lineRule="exact"/>
        <w:jc w:val="center"/>
        <w:rPr>
          <w:rFonts w:hint="eastAsia" w:ascii="Times New Roman" w:hAnsi="Times New Roman" w:eastAsia="方正仿宋_GBK"/>
          <w:sz w:val="32"/>
        </w:rPr>
      </w:pP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一、单位基本情况</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（一）职能职责</w:t>
      </w:r>
      <w:r>
        <w:rPr>
          <w:rFonts w:hint="eastAsia" w:ascii="Times New Roman" w:hAnsi="Times New Roman" w:eastAsia="方正仿宋_GBK"/>
          <w:sz w:val="32"/>
        </w:rPr>
        <w:t>。</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 组织贯彻执行国家财政、税收的法律、法规、政策，拟定全镇财政、国有资产管理、财务、会计方面的管理制度并组织实施，拟订和执行财政分配政策和财政管理体制，拟定财政发展战略和中长期规划，指导全镇财政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 管理全镇财政收支，依据《预算法》编制年度财政预算草案和决算，组织执行年度财政预算，管理行政事业性收费、政府性基金（附加）、社会保障资金等，负责财政综合平衡。</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3. 负责全镇罚没财物及政府非税收入的组织和管理工作。管理财政票据。</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4. 组织执行国库管理制度、国库集中收付制度，指导和监督国库业务开展。拟定和执行政府采购管理制度，负责政府采购监督管理工作。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5. 负责国有资产的管理；组织实施国有资产的清产核资、权属界定、产权登记；负责资产评估项目的合规性审核；负责公共资源的统计、分析。</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6. 管理全镇财政公共支出和财政承担的经济发展支出，分配、管理各种有偿、无偿使用的财政专项资金。</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7. 组织执行《会计法》等法律法规及分行业会计制度，管理全镇会计工作。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8. 组织执行《企业财务通则》和分行业财务制度，执行国家与企业的分配政策。</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9. 拟订和执行政府债务管理的制度和管理办法；管理政府债务；负责外国政府贷款、世行贷款等的监管，负责政府投融资管理，负责彩票发行的监管工作。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10. 监督财税方针政策、法律法规的执行情况，检查财政收支管理中的重大问题，查处违反财经法纪的行为。</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11. 承办镇党委、镇政府和上级财政单位交办的事项。</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（二）单位构成</w:t>
      </w:r>
      <w:r>
        <w:rPr>
          <w:rFonts w:hint="eastAsia" w:ascii="Times New Roman" w:hAnsi="Times New Roman" w:eastAsia="方正仿宋_GBK"/>
          <w:sz w:val="32"/>
        </w:rPr>
        <w:t>。</w:t>
      </w:r>
    </w:p>
    <w:p>
      <w:pPr>
        <w:spacing w:line="578" w:lineRule="exact"/>
        <w:ind w:firstLine="640" w:firstLineChars="200"/>
        <w:rPr>
          <w:rFonts w:hint="eastAsia" w:ascii="Times New Roman" w:hAnsi="Times New Roman" w:eastAsia="方正仿宋_GBK"/>
          <w:sz w:val="32"/>
          <w:lang w:eastAsia="zh-CN"/>
        </w:rPr>
      </w:pPr>
      <w:r>
        <w:rPr>
          <w:rFonts w:hint="eastAsia" w:ascii="Times New Roman" w:hAnsi="Times New Roman" w:eastAsia="方正仿宋_GBK"/>
          <w:sz w:val="32"/>
          <w:lang w:eastAsia="zh-CN"/>
        </w:rPr>
        <w:t>从预算单位构成看，纳入本单位</w:t>
      </w:r>
      <w:r>
        <w:rPr>
          <w:rFonts w:hint="eastAsia" w:ascii="Times New Roman" w:hAnsi="Times New Roman" w:eastAsia="方正仿宋_GBK"/>
          <w:sz w:val="32"/>
          <w:lang w:val="en-US" w:eastAsia="zh-CN"/>
        </w:rPr>
        <w:t>2024</w:t>
      </w:r>
      <w:r>
        <w:rPr>
          <w:rFonts w:hint="eastAsia" w:ascii="Times New Roman" w:hAnsi="Times New Roman" w:eastAsia="方正仿宋_GBK"/>
          <w:sz w:val="32"/>
          <w:lang w:eastAsia="zh-CN"/>
        </w:rPr>
        <w:t>年度预算编制的二级预算单位主要包括政府机关、劳动就业和社会保障服务所、农业服务中心、社区文化服务中心、退役军人服务站、综合行政执法大队6个单位。</w:t>
      </w: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二、收支总体情况</w:t>
      </w:r>
    </w:p>
    <w:p>
      <w:pPr>
        <w:spacing w:line="578" w:lineRule="exact"/>
        <w:ind w:firstLine="640" w:firstLineChars="200"/>
        <w:rPr>
          <w:rFonts w:hint="eastAsia" w:ascii="Times New Roman" w:hAnsi="Times New Roman" w:eastAsia="方正仿宋_GBK"/>
          <w:sz w:val="32"/>
          <w:lang w:eastAsia="zh-CN"/>
        </w:rPr>
      </w:pPr>
      <w:r>
        <w:rPr>
          <w:rFonts w:hint="eastAsia" w:ascii="方正楷体_GBK" w:hAnsi="方正楷体_GBK" w:eastAsia="方正楷体_GBK" w:cs="方正楷体_GBK"/>
          <w:sz w:val="32"/>
        </w:rPr>
        <w:t>（一）收入预算</w:t>
      </w:r>
      <w:r>
        <w:rPr>
          <w:rFonts w:hint="eastAsia" w:ascii="Times New Roman" w:hAnsi="Times New Roman" w:eastAsia="方正仿宋_GBK"/>
          <w:sz w:val="32"/>
        </w:rPr>
        <w:t>：202</w:t>
      </w:r>
      <w:r>
        <w:rPr>
          <w:rFonts w:hint="eastAsia" w:ascii="Times New Roman" w:hAnsi="Times New Roman" w:eastAsia="方正仿宋_GBK"/>
          <w:sz w:val="32"/>
          <w:lang w:val="en-US" w:eastAsia="zh-CN"/>
        </w:rPr>
        <w:t>4</w:t>
      </w:r>
      <w:r>
        <w:rPr>
          <w:rFonts w:hint="eastAsia" w:ascii="Times New Roman" w:hAnsi="Times New Roman" w:eastAsia="方正仿宋_GBK"/>
          <w:sz w:val="32"/>
        </w:rPr>
        <w:t>年年初预算数1854.1万元，其中：一般公共预算拨款</w:t>
      </w:r>
      <w:r>
        <w:rPr>
          <w:rFonts w:hint="eastAsia" w:ascii="Times New Roman" w:hAnsi="Times New Roman" w:eastAsia="方正仿宋_GBK"/>
          <w:sz w:val="32"/>
          <w:lang w:val="en-US" w:eastAsia="zh-CN"/>
        </w:rPr>
        <w:t>1825.22</w:t>
      </w:r>
      <w:r>
        <w:rPr>
          <w:rFonts w:hint="eastAsia" w:ascii="Times New Roman" w:hAnsi="Times New Roman" w:eastAsia="方正仿宋_GBK"/>
          <w:sz w:val="32"/>
        </w:rPr>
        <w:t>万元，政府性基金预算拨款</w:t>
      </w:r>
      <w:r>
        <w:rPr>
          <w:rFonts w:hint="eastAsia" w:ascii="Times New Roman" w:hAnsi="Times New Roman" w:eastAsia="方正仿宋_GBK"/>
          <w:sz w:val="32"/>
          <w:lang w:val="en-US" w:eastAsia="zh-CN"/>
        </w:rPr>
        <w:t>28.88</w:t>
      </w:r>
      <w:r>
        <w:rPr>
          <w:rFonts w:hint="eastAsia" w:ascii="Times New Roman" w:hAnsi="Times New Roman" w:eastAsia="方正仿宋_GBK"/>
          <w:sz w:val="32"/>
        </w:rPr>
        <w:t>万元，国有资本经营预算收入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万元，事业收入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万元，事业单位经营收入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万元，其他收入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万元；收入较去年减少</w:t>
      </w:r>
      <w:r>
        <w:rPr>
          <w:rFonts w:hint="eastAsia" w:ascii="Times New Roman" w:hAnsi="Times New Roman" w:eastAsia="方正仿宋_GBK"/>
          <w:sz w:val="32"/>
          <w:lang w:val="en-US" w:eastAsia="zh-CN"/>
        </w:rPr>
        <w:t>99.01</w:t>
      </w:r>
      <w:r>
        <w:rPr>
          <w:rFonts w:hint="eastAsia" w:ascii="Times New Roman" w:hAnsi="Times New Roman" w:eastAsia="方正仿宋_GBK"/>
          <w:sz w:val="32"/>
        </w:rPr>
        <w:t>万元，主要是</w:t>
      </w:r>
      <w:r>
        <w:rPr>
          <w:rFonts w:hint="eastAsia" w:ascii="Times New Roman" w:hAnsi="Times New Roman" w:eastAsia="方正仿宋_GBK"/>
          <w:sz w:val="32"/>
          <w:lang w:val="en-US" w:eastAsia="zh-CN"/>
        </w:rPr>
        <w:t>乡村振兴项目、公路养护等项目减少，职业年金清缴资金减少，运转经费压减等原因，</w:t>
      </w:r>
      <w:r>
        <w:rPr>
          <w:rFonts w:hint="eastAsia" w:ascii="Times New Roman" w:hAnsi="Times New Roman" w:eastAsia="方正仿宋_GBK"/>
          <w:sz w:val="32"/>
        </w:rPr>
        <w:t>经费拨</w:t>
      </w:r>
      <w:r>
        <w:rPr>
          <w:rFonts w:hint="eastAsia" w:ascii="Times New Roman" w:hAnsi="Times New Roman" w:eastAsia="方正仿宋_GBK"/>
          <w:sz w:val="32"/>
          <w:lang w:val="en-US" w:eastAsia="zh-CN"/>
        </w:rPr>
        <w:t>款</w:t>
      </w:r>
      <w:r>
        <w:rPr>
          <w:rFonts w:hint="eastAsia" w:ascii="Times New Roman" w:hAnsi="Times New Roman" w:eastAsia="方正仿宋_GBK"/>
          <w:sz w:val="32"/>
        </w:rPr>
        <w:t>减少</w:t>
      </w:r>
      <w:r>
        <w:rPr>
          <w:rFonts w:hint="eastAsia" w:ascii="Times New Roman" w:hAnsi="Times New Roman" w:eastAsia="方正仿宋_GBK"/>
          <w:sz w:val="32"/>
          <w:lang w:val="en-US" w:eastAsia="zh-CN"/>
        </w:rPr>
        <w:t>99.01</w:t>
      </w:r>
      <w:r>
        <w:rPr>
          <w:rFonts w:hint="eastAsia" w:ascii="Times New Roman" w:hAnsi="Times New Roman" w:eastAsia="方正仿宋_GBK"/>
          <w:sz w:val="32"/>
        </w:rPr>
        <w:t>万元</w:t>
      </w:r>
      <w:r>
        <w:rPr>
          <w:rFonts w:hint="eastAsia" w:ascii="Times New Roman" w:hAnsi="Times New Roman" w:eastAsia="方正仿宋_GBK"/>
          <w:sz w:val="32"/>
          <w:lang w:eastAsia="zh-CN"/>
        </w:rPr>
        <w:t>。</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（二）支出预算</w:t>
      </w:r>
      <w:r>
        <w:rPr>
          <w:rFonts w:hint="eastAsia" w:ascii="Times New Roman" w:hAnsi="Times New Roman" w:eastAsia="方正仿宋_GBK"/>
          <w:sz w:val="32"/>
        </w:rPr>
        <w:t>：202</w:t>
      </w:r>
      <w:r>
        <w:rPr>
          <w:rFonts w:hint="eastAsia" w:ascii="Times New Roman" w:hAnsi="Times New Roman" w:eastAsia="方正仿宋_GBK"/>
          <w:sz w:val="32"/>
          <w:lang w:val="en-US" w:eastAsia="zh-CN"/>
        </w:rPr>
        <w:t>4</w:t>
      </w:r>
      <w:r>
        <w:rPr>
          <w:rFonts w:hint="eastAsia" w:ascii="Times New Roman" w:hAnsi="Times New Roman" w:eastAsia="方正仿宋_GBK"/>
          <w:sz w:val="32"/>
        </w:rPr>
        <w:t>年年初预算数</w:t>
      </w:r>
      <w:r>
        <w:rPr>
          <w:rFonts w:hint="eastAsia" w:ascii="Times New Roman" w:hAnsi="Times New Roman" w:eastAsia="方正仿宋_GBK"/>
          <w:sz w:val="32"/>
          <w:lang w:val="en-US" w:eastAsia="zh-CN"/>
        </w:rPr>
        <w:t>1854.1</w:t>
      </w:r>
      <w:r>
        <w:rPr>
          <w:rFonts w:hint="eastAsia" w:ascii="Times New Roman" w:hAnsi="Times New Roman" w:eastAsia="方正仿宋_GBK"/>
          <w:sz w:val="32"/>
        </w:rPr>
        <w:t>万元，其中：一般公共服务支出615.92万元，公共安全支出2.55万元，文化旅游体育与传媒支出7.78</w:t>
      </w:r>
      <w:r>
        <w:rPr>
          <w:rFonts w:hint="eastAsia" w:ascii="Times New Roman" w:hAnsi="Times New Roman" w:eastAsia="方正仿宋_GBK"/>
          <w:sz w:val="32"/>
          <w:lang w:val="en-US" w:eastAsia="zh-CN"/>
        </w:rPr>
        <w:t>万元，</w:t>
      </w:r>
      <w:r>
        <w:rPr>
          <w:rFonts w:hint="eastAsia" w:ascii="Times New Roman" w:hAnsi="Times New Roman" w:eastAsia="方正仿宋_GBK"/>
          <w:sz w:val="32"/>
        </w:rPr>
        <w:t>社会保障和就业支出713.81万元，卫生健康支出36.58万元，节能环保支出</w:t>
      </w:r>
      <w:r>
        <w:rPr>
          <w:rFonts w:hint="eastAsia" w:ascii="Times New Roman" w:hAnsi="Times New Roman" w:eastAsia="方正仿宋_GBK"/>
          <w:sz w:val="32"/>
          <w:lang w:val="en-US" w:eastAsia="zh-CN"/>
        </w:rPr>
        <w:t>135万元，城乡社区支出24.68万元，农林水支出247.14万元，自然资源海洋气象等支出6.82万元，</w:t>
      </w:r>
      <w:r>
        <w:rPr>
          <w:rFonts w:hint="eastAsia" w:ascii="Times New Roman" w:hAnsi="Times New Roman" w:eastAsia="方正仿宋_GBK"/>
          <w:sz w:val="32"/>
        </w:rPr>
        <w:t>住房保障支出38.</w:t>
      </w:r>
      <w:r>
        <w:rPr>
          <w:rFonts w:hint="eastAsia" w:ascii="Times New Roman" w:hAnsi="Times New Roman" w:eastAsia="方正仿宋_GBK"/>
          <w:sz w:val="32"/>
          <w:lang w:val="en-US" w:eastAsia="zh-CN"/>
        </w:rPr>
        <w:t>6</w:t>
      </w:r>
      <w:r>
        <w:rPr>
          <w:rFonts w:hint="eastAsia" w:ascii="Times New Roman" w:hAnsi="Times New Roman" w:eastAsia="方正仿宋_GBK"/>
          <w:sz w:val="32"/>
        </w:rPr>
        <w:t>万元</w:t>
      </w:r>
      <w:r>
        <w:rPr>
          <w:rFonts w:hint="eastAsia" w:ascii="Times New Roman" w:hAnsi="Times New Roman" w:eastAsia="方正仿宋_GBK"/>
          <w:sz w:val="32"/>
          <w:lang w:eastAsia="zh-CN"/>
        </w:rPr>
        <w:t>，</w:t>
      </w:r>
      <w:r>
        <w:rPr>
          <w:rFonts w:hint="eastAsia" w:ascii="Times New Roman" w:hAnsi="Times New Roman" w:eastAsia="方正仿宋_GBK"/>
          <w:sz w:val="32"/>
        </w:rPr>
        <w:t>灾害防治及应急管理支出3.2</w:t>
      </w:r>
      <w:r>
        <w:rPr>
          <w:rFonts w:hint="eastAsia" w:ascii="Times New Roman" w:hAnsi="Times New Roman" w:eastAsia="方正仿宋_GBK"/>
          <w:sz w:val="32"/>
          <w:lang w:val="en-US" w:eastAsia="zh-CN"/>
        </w:rPr>
        <w:t>万元</w:t>
      </w:r>
      <w:r>
        <w:rPr>
          <w:rFonts w:hint="eastAsia" w:ascii="Times New Roman" w:hAnsi="Times New Roman" w:eastAsia="方正仿宋_GBK"/>
          <w:sz w:val="32"/>
          <w:lang w:eastAsia="zh-CN"/>
        </w:rPr>
        <w:t>，其他支出</w:t>
      </w:r>
      <w:r>
        <w:rPr>
          <w:rFonts w:hint="eastAsia" w:ascii="Times New Roman" w:hAnsi="Times New Roman" w:eastAsia="方正仿宋_GBK"/>
          <w:sz w:val="32"/>
          <w:lang w:val="en-US" w:eastAsia="zh-CN"/>
        </w:rPr>
        <w:t>22.01万元</w:t>
      </w:r>
      <w:r>
        <w:rPr>
          <w:rFonts w:hint="eastAsia" w:ascii="Times New Roman" w:hAnsi="Times New Roman" w:eastAsia="方正仿宋_GBK"/>
          <w:sz w:val="32"/>
        </w:rPr>
        <w:t>；支出较去年减少</w:t>
      </w:r>
      <w:r>
        <w:rPr>
          <w:rFonts w:hint="eastAsia" w:ascii="Times New Roman" w:hAnsi="Times New Roman" w:eastAsia="方正仿宋_GBK"/>
          <w:sz w:val="32"/>
          <w:lang w:val="en-US" w:eastAsia="zh-CN"/>
        </w:rPr>
        <w:t>99.01</w:t>
      </w:r>
      <w:r>
        <w:rPr>
          <w:rFonts w:hint="eastAsia" w:ascii="Times New Roman" w:hAnsi="Times New Roman" w:eastAsia="方正仿宋_GBK"/>
          <w:sz w:val="32"/>
        </w:rPr>
        <w:t>万元，主要是基本支出减少</w:t>
      </w:r>
      <w:r>
        <w:rPr>
          <w:rFonts w:hint="eastAsia" w:ascii="Times New Roman" w:hAnsi="Times New Roman" w:eastAsia="方正仿宋_GBK"/>
          <w:sz w:val="32"/>
          <w:lang w:val="en-US" w:eastAsia="zh-CN"/>
        </w:rPr>
        <w:t>8.39</w:t>
      </w:r>
      <w:r>
        <w:rPr>
          <w:rFonts w:hint="eastAsia" w:ascii="Times New Roman" w:hAnsi="Times New Roman" w:eastAsia="方正仿宋_GBK"/>
          <w:sz w:val="32"/>
        </w:rPr>
        <w:t>万元，项目支出</w:t>
      </w:r>
      <w:r>
        <w:rPr>
          <w:rFonts w:hint="eastAsia" w:ascii="Times New Roman" w:hAnsi="Times New Roman" w:eastAsia="方正仿宋_GBK"/>
          <w:sz w:val="32"/>
          <w:lang w:val="en-US" w:eastAsia="zh-CN"/>
        </w:rPr>
        <w:t>减少90.62</w:t>
      </w:r>
      <w:r>
        <w:rPr>
          <w:rFonts w:hint="eastAsia" w:ascii="Times New Roman" w:hAnsi="Times New Roman" w:eastAsia="方正仿宋_GBK"/>
          <w:sz w:val="32"/>
        </w:rPr>
        <w:t>万元。</w:t>
      </w: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三、预算情况说明</w:t>
      </w:r>
    </w:p>
    <w:p>
      <w:pPr>
        <w:spacing w:line="578" w:lineRule="exact"/>
        <w:ind w:firstLine="640" w:firstLineChars="200"/>
        <w:rPr>
          <w:rFonts w:hint="eastAsia" w:ascii="Times New Roman" w:hAnsi="Times New Roman" w:eastAsia="方正仿宋_GBK"/>
          <w:sz w:val="32"/>
          <w:lang w:eastAsia="zh-CN"/>
        </w:rPr>
      </w:pPr>
      <w:r>
        <w:rPr>
          <w:rFonts w:hint="eastAsia" w:ascii="Times New Roman" w:hAnsi="Times New Roman" w:eastAsia="方正仿宋_GBK"/>
          <w:sz w:val="32"/>
        </w:rPr>
        <w:t>202</w:t>
      </w:r>
      <w:r>
        <w:rPr>
          <w:rFonts w:hint="eastAsia" w:ascii="Times New Roman" w:hAnsi="Times New Roman" w:eastAsia="方正仿宋_GBK"/>
          <w:sz w:val="32"/>
          <w:lang w:val="en-US" w:eastAsia="zh-CN"/>
        </w:rPr>
        <w:t>4</w:t>
      </w:r>
      <w:r>
        <w:rPr>
          <w:rFonts w:hint="eastAsia" w:ascii="Times New Roman" w:hAnsi="Times New Roman" w:eastAsia="方正仿宋_GBK"/>
          <w:sz w:val="32"/>
        </w:rPr>
        <w:t>年一般公共预算财政拨款收入</w:t>
      </w:r>
      <w:r>
        <w:rPr>
          <w:rFonts w:hint="eastAsia" w:ascii="Times New Roman" w:hAnsi="Times New Roman" w:eastAsia="方正仿宋_GBK"/>
          <w:sz w:val="32"/>
          <w:lang w:val="en-US" w:eastAsia="zh-CN"/>
        </w:rPr>
        <w:t>1825.22</w:t>
      </w:r>
      <w:r>
        <w:rPr>
          <w:rFonts w:hint="eastAsia" w:ascii="Times New Roman" w:hAnsi="Times New Roman" w:eastAsia="方正仿宋_GBK"/>
          <w:sz w:val="32"/>
        </w:rPr>
        <w:t>万元，一般公共预算财政拨款支出</w:t>
      </w:r>
      <w:r>
        <w:rPr>
          <w:rFonts w:hint="eastAsia" w:ascii="Times New Roman" w:hAnsi="Times New Roman" w:eastAsia="方正仿宋_GBK"/>
          <w:sz w:val="32"/>
          <w:lang w:val="en-US" w:eastAsia="zh-CN"/>
        </w:rPr>
        <w:t>1825.22</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w:t>
      </w:r>
      <w:r>
        <w:rPr>
          <w:rFonts w:hint="eastAsia" w:ascii="Times New Roman" w:hAnsi="Times New Roman" w:eastAsia="方正仿宋_GBK"/>
          <w:sz w:val="32"/>
          <w:lang w:val="en-US" w:eastAsia="zh-CN"/>
        </w:rPr>
        <w:t>3</w:t>
      </w:r>
      <w:r>
        <w:rPr>
          <w:rFonts w:hint="eastAsia" w:ascii="Times New Roman" w:hAnsi="Times New Roman" w:eastAsia="方正仿宋_GBK"/>
          <w:sz w:val="32"/>
        </w:rPr>
        <w:t>年减少</w:t>
      </w:r>
      <w:r>
        <w:rPr>
          <w:rFonts w:hint="eastAsia" w:ascii="Times New Roman" w:hAnsi="Times New Roman" w:eastAsia="方正仿宋_GBK"/>
          <w:sz w:val="32"/>
          <w:lang w:val="en-US" w:eastAsia="zh-CN"/>
        </w:rPr>
        <w:t>67.64</w:t>
      </w:r>
      <w:r>
        <w:rPr>
          <w:rFonts w:hint="eastAsia" w:ascii="Times New Roman" w:hAnsi="Times New Roman" w:eastAsia="方正仿宋_GBK"/>
          <w:sz w:val="32"/>
        </w:rPr>
        <w:t>万元。其中：基本支出695.44万元，比</w:t>
      </w:r>
      <w:r>
        <w:rPr>
          <w:rFonts w:hint="eastAsia" w:ascii="Times New Roman" w:hAnsi="Times New Roman" w:eastAsia="方正仿宋_GBK"/>
          <w:sz w:val="32"/>
          <w:lang w:eastAsia="zh-CN"/>
        </w:rPr>
        <w:t>202</w:t>
      </w:r>
      <w:r>
        <w:rPr>
          <w:rFonts w:hint="eastAsia" w:ascii="Times New Roman" w:hAnsi="Times New Roman" w:eastAsia="方正仿宋_GBK"/>
          <w:sz w:val="32"/>
          <w:lang w:val="en-US" w:eastAsia="zh-CN"/>
        </w:rPr>
        <w:t>3</w:t>
      </w:r>
      <w:r>
        <w:rPr>
          <w:rFonts w:hint="eastAsia" w:ascii="Times New Roman" w:hAnsi="Times New Roman" w:eastAsia="方正仿宋_GBK"/>
          <w:sz w:val="32"/>
        </w:rPr>
        <w:t>年减少</w:t>
      </w:r>
      <w:r>
        <w:rPr>
          <w:rFonts w:hint="eastAsia" w:ascii="Times New Roman" w:hAnsi="Times New Roman" w:eastAsia="方正仿宋_GBK"/>
          <w:sz w:val="32"/>
          <w:lang w:val="en-US" w:eastAsia="zh-CN"/>
        </w:rPr>
        <w:t>8.39</w:t>
      </w:r>
      <w:r>
        <w:rPr>
          <w:rFonts w:hint="eastAsia" w:ascii="Times New Roman" w:hAnsi="Times New Roman" w:eastAsia="方正仿宋_GBK"/>
          <w:sz w:val="32"/>
        </w:rPr>
        <w:t>万元，主要原因是</w:t>
      </w:r>
      <w:r>
        <w:rPr>
          <w:rFonts w:hint="eastAsia" w:ascii="Times New Roman" w:hAnsi="Times New Roman" w:eastAsia="方正仿宋_GBK"/>
          <w:sz w:val="32"/>
          <w:lang w:val="en-US" w:eastAsia="zh-CN"/>
        </w:rPr>
        <w:t>2024年根据要求压减公车运行经费及机关日常运转经费</w:t>
      </w:r>
      <w:r>
        <w:rPr>
          <w:rFonts w:hint="eastAsia" w:ascii="Times New Roman" w:hAnsi="Times New Roman" w:eastAsia="方正仿宋_GBK"/>
          <w:sz w:val="32"/>
        </w:rPr>
        <w:t>，</w:t>
      </w:r>
      <w:r>
        <w:rPr>
          <w:rFonts w:hint="eastAsia" w:ascii="Times New Roman" w:hAnsi="Times New Roman" w:eastAsia="方正仿宋_GBK"/>
          <w:sz w:val="32"/>
          <w:lang w:val="en-US" w:eastAsia="zh-CN"/>
        </w:rPr>
        <w:t>退休人员减少1人，在职人员新增4人，总体人员经费及运行经费减少8.39万元。</w:t>
      </w:r>
      <w:r>
        <w:rPr>
          <w:rFonts w:hint="eastAsia" w:ascii="Times New Roman" w:hAnsi="Times New Roman" w:eastAsia="方正仿宋_GBK"/>
          <w:sz w:val="32"/>
        </w:rPr>
        <w:t>主要用于保障在职人员工资福利及社会保险缴费、离休人员离休费、退休人员补助等，保障部门正常运转的各项商品服务支出；项目支出1129.78万元，比</w:t>
      </w:r>
      <w:r>
        <w:rPr>
          <w:rFonts w:hint="eastAsia" w:ascii="Times New Roman" w:hAnsi="Times New Roman" w:eastAsia="方正仿宋_GBK"/>
          <w:sz w:val="32"/>
          <w:lang w:eastAsia="zh-CN"/>
        </w:rPr>
        <w:t>202</w:t>
      </w:r>
      <w:r>
        <w:rPr>
          <w:rFonts w:hint="eastAsia" w:ascii="Times New Roman" w:hAnsi="Times New Roman" w:eastAsia="方正仿宋_GBK"/>
          <w:sz w:val="32"/>
          <w:lang w:val="en-US" w:eastAsia="zh-CN"/>
        </w:rPr>
        <w:t>3</w:t>
      </w:r>
      <w:r>
        <w:rPr>
          <w:rFonts w:hint="eastAsia" w:ascii="Times New Roman" w:hAnsi="Times New Roman" w:eastAsia="方正仿宋_GBK"/>
          <w:sz w:val="32"/>
        </w:rPr>
        <w:t>年减少</w:t>
      </w:r>
      <w:r>
        <w:rPr>
          <w:rFonts w:hint="eastAsia" w:ascii="Times New Roman" w:hAnsi="Times New Roman" w:eastAsia="方正仿宋_GBK"/>
          <w:sz w:val="32"/>
          <w:lang w:val="en-US" w:eastAsia="zh-CN"/>
        </w:rPr>
        <w:t>59.25</w:t>
      </w:r>
      <w:r>
        <w:rPr>
          <w:rFonts w:hint="eastAsia" w:ascii="Times New Roman" w:hAnsi="Times New Roman" w:eastAsia="方正仿宋_GBK"/>
          <w:sz w:val="32"/>
        </w:rPr>
        <w:t>万元，主要原因是</w:t>
      </w:r>
      <w:r>
        <w:rPr>
          <w:rFonts w:hint="eastAsia" w:ascii="Times New Roman" w:hAnsi="Times New Roman" w:eastAsia="方正仿宋_GBK"/>
          <w:sz w:val="32"/>
          <w:lang w:val="en-US" w:eastAsia="zh-CN"/>
        </w:rPr>
        <w:t>优抚资金在2024年度未将预算下达到乡镇</w:t>
      </w:r>
      <w:r>
        <w:rPr>
          <w:rFonts w:hint="eastAsia" w:ascii="Times New Roman" w:hAnsi="Times New Roman" w:eastAsia="方正仿宋_GBK"/>
          <w:sz w:val="32"/>
        </w:rPr>
        <w:t>，主要用于民政人员补助、</w:t>
      </w:r>
      <w:r>
        <w:rPr>
          <w:rFonts w:hint="eastAsia" w:ascii="Times New Roman" w:hAnsi="Times New Roman" w:eastAsia="方正仿宋_GBK"/>
          <w:sz w:val="32"/>
          <w:lang w:eastAsia="zh-CN"/>
        </w:rPr>
        <w:t>、</w:t>
      </w:r>
      <w:r>
        <w:rPr>
          <w:rFonts w:hint="eastAsia" w:ascii="Times New Roman" w:hAnsi="Times New Roman" w:eastAsia="方正仿宋_GBK"/>
          <w:sz w:val="32"/>
          <w:lang w:val="en-US" w:eastAsia="zh-CN"/>
        </w:rPr>
        <w:t>场镇管理、环境整治、</w:t>
      </w:r>
      <w:r>
        <w:rPr>
          <w:rFonts w:hint="eastAsia" w:ascii="Times New Roman" w:hAnsi="Times New Roman" w:eastAsia="方正仿宋_GBK"/>
          <w:sz w:val="32"/>
        </w:rPr>
        <w:t>公路建设、文化体育建设及旅游发展、党建建设等重点工作</w:t>
      </w:r>
      <w:r>
        <w:rPr>
          <w:rFonts w:hint="eastAsia" w:ascii="Times New Roman" w:hAnsi="Times New Roman" w:eastAsia="方正仿宋_GBK"/>
          <w:sz w:val="32"/>
          <w:lang w:eastAsia="zh-CN"/>
        </w:rPr>
        <w:t>。</w:t>
      </w:r>
    </w:p>
    <w:p>
      <w:pPr>
        <w:spacing w:line="578" w:lineRule="exact"/>
        <w:ind w:firstLine="640" w:firstLineChars="200"/>
        <w:rPr>
          <w:rFonts w:hint="default" w:ascii="Times New Roman" w:hAnsi="Times New Roman" w:eastAsia="方正仿宋_GBK"/>
          <w:sz w:val="32"/>
          <w:lang w:val="en-US" w:eastAsia="zh-CN"/>
        </w:rPr>
      </w:pPr>
      <w:r>
        <w:rPr>
          <w:rFonts w:hint="eastAsia" w:ascii="Times New Roman" w:hAnsi="Times New Roman" w:eastAsia="方正仿宋_GBK"/>
          <w:sz w:val="32"/>
        </w:rPr>
        <w:t>202</w:t>
      </w:r>
      <w:r>
        <w:rPr>
          <w:rFonts w:hint="eastAsia" w:ascii="Times New Roman" w:hAnsi="Times New Roman" w:eastAsia="方正仿宋_GBK"/>
          <w:sz w:val="32"/>
          <w:lang w:val="en-US" w:eastAsia="zh-CN"/>
        </w:rPr>
        <w:t>4</w:t>
      </w:r>
      <w:r>
        <w:rPr>
          <w:rFonts w:hint="eastAsia" w:ascii="Times New Roman" w:hAnsi="Times New Roman" w:eastAsia="方正仿宋_GBK"/>
          <w:sz w:val="32"/>
        </w:rPr>
        <w:t>年政府性基金预算收入</w:t>
      </w:r>
      <w:r>
        <w:rPr>
          <w:rFonts w:hint="eastAsia" w:ascii="Times New Roman" w:hAnsi="Times New Roman" w:eastAsia="方正仿宋_GBK"/>
          <w:sz w:val="32"/>
          <w:lang w:val="en-US" w:eastAsia="zh-CN"/>
        </w:rPr>
        <w:t>28.88</w:t>
      </w:r>
      <w:r>
        <w:rPr>
          <w:rFonts w:hint="eastAsia" w:ascii="Times New Roman" w:hAnsi="Times New Roman" w:eastAsia="方正仿宋_GBK"/>
          <w:sz w:val="32"/>
        </w:rPr>
        <w:t>万元，政府性基金预算支出</w:t>
      </w:r>
      <w:r>
        <w:rPr>
          <w:rFonts w:hint="eastAsia" w:ascii="Times New Roman" w:hAnsi="Times New Roman" w:eastAsia="方正仿宋_GBK"/>
          <w:sz w:val="32"/>
          <w:lang w:val="en-US" w:eastAsia="zh-CN"/>
        </w:rPr>
        <w:t>28.88</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w:t>
      </w:r>
      <w:r>
        <w:rPr>
          <w:rFonts w:hint="eastAsia" w:ascii="Times New Roman" w:hAnsi="Times New Roman" w:eastAsia="方正仿宋_GBK"/>
          <w:sz w:val="32"/>
          <w:lang w:val="en-US" w:eastAsia="zh-CN"/>
        </w:rPr>
        <w:t>3</w:t>
      </w:r>
      <w:r>
        <w:rPr>
          <w:rFonts w:hint="eastAsia" w:ascii="Times New Roman" w:hAnsi="Times New Roman" w:eastAsia="方正仿宋_GBK"/>
          <w:sz w:val="32"/>
        </w:rPr>
        <w:t>年减少</w:t>
      </w:r>
      <w:r>
        <w:rPr>
          <w:rFonts w:hint="eastAsia" w:ascii="Times New Roman" w:hAnsi="Times New Roman" w:eastAsia="方正仿宋_GBK"/>
          <w:sz w:val="32"/>
          <w:lang w:val="en-US" w:eastAsia="zh-CN"/>
        </w:rPr>
        <w:t>31.37</w:t>
      </w:r>
      <w:r>
        <w:rPr>
          <w:rFonts w:hint="eastAsia" w:ascii="Times New Roman" w:hAnsi="Times New Roman" w:eastAsia="方正仿宋_GBK"/>
          <w:sz w:val="32"/>
        </w:rPr>
        <w:t>万元，主要原因是</w:t>
      </w:r>
      <w:r>
        <w:rPr>
          <w:rFonts w:hint="eastAsia" w:ascii="Times New Roman" w:hAnsi="Times New Roman" w:eastAsia="方正仿宋_GBK"/>
          <w:sz w:val="32"/>
          <w:lang w:val="en-US" w:eastAsia="zh-CN"/>
        </w:rPr>
        <w:t>减少了公路养护资金</w:t>
      </w:r>
      <w:r>
        <w:rPr>
          <w:rFonts w:hint="eastAsia" w:ascii="Times New Roman" w:hAnsi="Times New Roman" w:eastAsia="方正仿宋_GBK"/>
          <w:sz w:val="32"/>
        </w:rPr>
        <w:t>，主要用于</w:t>
      </w:r>
      <w:r>
        <w:rPr>
          <w:rFonts w:hint="eastAsia" w:ascii="Times New Roman" w:hAnsi="Times New Roman" w:eastAsia="方正仿宋_GBK"/>
          <w:sz w:val="32"/>
          <w:lang w:val="en-US" w:eastAsia="zh-CN"/>
        </w:rPr>
        <w:t>场镇内污水处理、社区养老服务站建设。</w:t>
      </w: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四、“三公”经费情况说明</w:t>
      </w:r>
    </w:p>
    <w:p>
      <w:pPr>
        <w:spacing w:line="578" w:lineRule="exact"/>
        <w:ind w:firstLine="640" w:firstLineChars="200"/>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2024年“三公”经费预算4万元，比2023年减少6万元。其中：因公出国（境）费用0万元，与上年相比无变化；公务接待费3万元，比20</w:t>
      </w:r>
      <w:bookmarkStart w:id="0" w:name="_GoBack"/>
      <w:bookmarkEnd w:id="0"/>
      <w:r>
        <w:rPr>
          <w:rFonts w:hint="eastAsia" w:ascii="Times New Roman" w:hAnsi="Times New Roman" w:eastAsia="方正仿宋_GBK"/>
          <w:sz w:val="32"/>
          <w:lang w:val="en-US" w:eastAsia="zh-CN"/>
        </w:rPr>
        <w:t>23年减少1万元，主要原因是上年度有结转资金可用于本年度；公务用车运行维护费1万元，比2023年减少4.4万元，主要原因是公务用车换新，维修费减少；公务用车购置费0万元，与上年相比无变化。</w:t>
      </w: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五、其他重要事项的情况说明</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（一）机关运行经费</w:t>
      </w:r>
      <w:r>
        <w:rPr>
          <w:rFonts w:hint="eastAsia" w:ascii="Times New Roman" w:hAnsi="Times New Roman" w:eastAsia="方正仿宋_GBK"/>
          <w:sz w:val="32"/>
        </w:rPr>
        <w:t>。</w:t>
      </w:r>
      <w:r>
        <w:rPr>
          <w:rFonts w:hint="eastAsia" w:ascii="Times New Roman" w:hAnsi="Times New Roman" w:eastAsia="方正仿宋_GBK"/>
          <w:sz w:val="32"/>
          <w:lang w:eastAsia="zh-CN"/>
        </w:rPr>
        <w:t>2024</w:t>
      </w:r>
      <w:r>
        <w:rPr>
          <w:rFonts w:hint="eastAsia" w:ascii="Times New Roman" w:hAnsi="Times New Roman" w:eastAsia="方正仿宋_GBK"/>
          <w:sz w:val="32"/>
        </w:rPr>
        <w:t>年一般公共预算财政拨款运行经费</w:t>
      </w:r>
      <w:r>
        <w:rPr>
          <w:rFonts w:hint="eastAsia" w:ascii="Times New Roman" w:hAnsi="Times New Roman" w:eastAsia="方正仿宋_GBK"/>
          <w:sz w:val="32"/>
          <w:lang w:val="en-US" w:eastAsia="zh-CN"/>
        </w:rPr>
        <w:t>197.08</w:t>
      </w:r>
      <w:r>
        <w:rPr>
          <w:rFonts w:hint="eastAsia" w:ascii="Times New Roman" w:hAnsi="Times New Roman" w:eastAsia="方正仿宋_GBK"/>
          <w:sz w:val="32"/>
        </w:rPr>
        <w:t>万元，比上年减少</w:t>
      </w:r>
      <w:r>
        <w:rPr>
          <w:rFonts w:hint="eastAsia" w:ascii="Times New Roman" w:hAnsi="Times New Roman" w:eastAsia="方正仿宋_GBK"/>
          <w:sz w:val="32"/>
          <w:lang w:val="en-US" w:eastAsia="zh-CN"/>
        </w:rPr>
        <w:t>28.7</w:t>
      </w:r>
      <w:r>
        <w:rPr>
          <w:rFonts w:hint="eastAsia" w:ascii="Times New Roman" w:hAnsi="Times New Roman" w:eastAsia="方正仿宋_GBK"/>
          <w:sz w:val="32"/>
        </w:rPr>
        <w:t>万元，主要原因为</w:t>
      </w:r>
      <w:r>
        <w:rPr>
          <w:rFonts w:hint="eastAsia" w:ascii="Times New Roman" w:hAnsi="Times New Roman" w:eastAsia="方正仿宋_GBK"/>
          <w:sz w:val="32"/>
          <w:lang w:val="en-US" w:eastAsia="zh-CN"/>
        </w:rPr>
        <w:t>2024年根据要求压减公车运行经费及机关日常运转经费</w:t>
      </w:r>
      <w:r>
        <w:rPr>
          <w:rFonts w:hint="eastAsia" w:ascii="Times New Roman" w:hAnsi="Times New Roman" w:eastAsia="方正仿宋_GBK"/>
          <w:sz w:val="32"/>
        </w:rPr>
        <w:t>；主要用于办公费、印刷费、邮电费、水电费、物管费、差旅费、会议费、培训费及其他商品和服务支出等。</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（二）政府采购情况</w:t>
      </w:r>
      <w:r>
        <w:rPr>
          <w:rFonts w:hint="eastAsia" w:ascii="Times New Roman" w:hAnsi="Times New Roman" w:eastAsia="方正仿宋_GBK"/>
          <w:sz w:val="32"/>
        </w:rPr>
        <w:t>。所属各预算单位政府采购预算总额</w:t>
      </w:r>
      <w:r>
        <w:rPr>
          <w:rFonts w:hint="eastAsia" w:ascii="Times New Roman" w:hAnsi="Times New Roman" w:eastAsia="方正仿宋_GBK"/>
          <w:sz w:val="32"/>
          <w:lang w:val="en-US" w:eastAsia="zh-CN"/>
        </w:rPr>
        <w:t>0</w:t>
      </w:r>
      <w:r>
        <w:rPr>
          <w:rFonts w:hint="eastAsia" w:ascii="Times New Roman" w:hAnsi="Times New Roman" w:eastAsia="方正仿宋_GBK"/>
          <w:sz w:val="32"/>
        </w:rPr>
        <w:t xml:space="preserve">  万元：政府采购货物预算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万元、政府采购工程预算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万元、政府采购服务预算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万元；其中一般公共预算拨款政府采购</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万元：政府采购货物预算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万元、政府采购工程预算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万元、政府采购服务预算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（三）绩效目标设置情况</w:t>
      </w:r>
      <w:r>
        <w:rPr>
          <w:rFonts w:hint="eastAsia" w:ascii="Times New Roman" w:hAnsi="Times New Roman" w:eastAsia="方正仿宋_GBK"/>
          <w:sz w:val="32"/>
        </w:rPr>
        <w:t>。</w:t>
      </w:r>
      <w:r>
        <w:rPr>
          <w:rFonts w:hint="eastAsia" w:ascii="Times New Roman" w:hAnsi="Times New Roman" w:eastAsia="方正仿宋_GBK"/>
          <w:sz w:val="32"/>
          <w:lang w:eastAsia="zh-CN"/>
        </w:rPr>
        <w:t>2024</w:t>
      </w:r>
      <w:r>
        <w:rPr>
          <w:rFonts w:hint="eastAsia" w:ascii="Times New Roman" w:hAnsi="Times New Roman" w:eastAsia="方正仿宋_GBK"/>
          <w:sz w:val="32"/>
        </w:rPr>
        <w:t>年项目支出均实行了绩效目标管理，涉及一般公共预算财政拨款1129.78万元。</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（四）国有资产占有使用情况</w:t>
      </w:r>
      <w:r>
        <w:rPr>
          <w:rFonts w:hint="eastAsia" w:ascii="Times New Roman" w:hAnsi="Times New Roman" w:eastAsia="方正仿宋_GBK"/>
          <w:sz w:val="32"/>
        </w:rPr>
        <w:t>。截止</w:t>
      </w:r>
      <w:r>
        <w:rPr>
          <w:rFonts w:hint="eastAsia" w:ascii="Times New Roman" w:hAnsi="Times New Roman" w:eastAsia="方正仿宋_GBK"/>
          <w:sz w:val="32"/>
          <w:lang w:eastAsia="zh-CN"/>
        </w:rPr>
        <w:t>2023</w:t>
      </w:r>
      <w:r>
        <w:rPr>
          <w:rFonts w:hint="eastAsia" w:ascii="Times New Roman" w:hAnsi="Times New Roman" w:eastAsia="方正仿宋_GBK"/>
          <w:sz w:val="32"/>
        </w:rPr>
        <w:t>年12月，所属各预算单位共有车辆</w:t>
      </w:r>
      <w:r>
        <w:rPr>
          <w:rFonts w:hint="eastAsia" w:ascii="Times New Roman" w:hAnsi="Times New Roman" w:eastAsia="方正仿宋_GBK"/>
          <w:sz w:val="32"/>
          <w:lang w:val="en-US" w:eastAsia="zh-CN"/>
        </w:rPr>
        <w:t>2</w:t>
      </w:r>
      <w:r>
        <w:rPr>
          <w:rFonts w:hint="eastAsia" w:ascii="Times New Roman" w:hAnsi="Times New Roman" w:eastAsia="方正仿宋_GBK"/>
          <w:sz w:val="32"/>
        </w:rPr>
        <w:t>辆，其中一般公务用车</w:t>
      </w:r>
      <w:r>
        <w:rPr>
          <w:rFonts w:hint="eastAsia" w:ascii="Times New Roman" w:hAnsi="Times New Roman" w:eastAsia="方正仿宋_GBK"/>
          <w:sz w:val="32"/>
          <w:lang w:val="en-US" w:eastAsia="zh-CN"/>
        </w:rPr>
        <w:t>1</w:t>
      </w:r>
      <w:r>
        <w:rPr>
          <w:rFonts w:hint="eastAsia" w:ascii="Times New Roman" w:hAnsi="Times New Roman" w:eastAsia="方正仿宋_GBK"/>
          <w:sz w:val="32"/>
        </w:rPr>
        <w:t>辆、执勤执法用车</w:t>
      </w:r>
      <w:r>
        <w:rPr>
          <w:rFonts w:hint="eastAsia" w:ascii="Times New Roman" w:hAnsi="Times New Roman" w:eastAsia="方正仿宋_GBK"/>
          <w:sz w:val="32"/>
          <w:lang w:val="en-US" w:eastAsia="zh-CN"/>
        </w:rPr>
        <w:t>1</w:t>
      </w:r>
      <w:r>
        <w:rPr>
          <w:rFonts w:hint="eastAsia" w:ascii="Times New Roman" w:hAnsi="Times New Roman" w:eastAsia="方正仿宋_GBK"/>
          <w:sz w:val="32"/>
        </w:rPr>
        <w:t xml:space="preserve"> 辆。</w:t>
      </w:r>
      <w:r>
        <w:rPr>
          <w:rFonts w:hint="eastAsia" w:ascii="Times New Roman" w:hAnsi="Times New Roman" w:eastAsia="方正仿宋_GBK"/>
          <w:sz w:val="32"/>
          <w:lang w:eastAsia="zh-CN"/>
        </w:rPr>
        <w:t>2024</w:t>
      </w:r>
      <w:r>
        <w:rPr>
          <w:rFonts w:hint="eastAsia" w:ascii="Times New Roman" w:hAnsi="Times New Roman" w:eastAsia="方正仿宋_GBK"/>
          <w:sz w:val="32"/>
        </w:rPr>
        <w:t>年一般公共预算安排购置车辆</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辆，其中一般公务用车</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辆、执勤执法用车</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w:t>
      </w: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六、专业性名词解释</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（一）财政拨款收入</w:t>
      </w:r>
      <w:r>
        <w:rPr>
          <w:rFonts w:hint="eastAsia" w:ascii="Times New Roman" w:hAnsi="Times New Roman" w:eastAsia="方正仿宋_GBK"/>
          <w:sz w:val="32"/>
        </w:rPr>
        <w:t>：指本年度从本级财政部门取得的财政拨款，包括一般公共预算财政拨款和政府性基金预算财政拨款。</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（二）其他收入</w:t>
      </w:r>
      <w:r>
        <w:rPr>
          <w:rFonts w:hint="eastAsia" w:ascii="Times New Roman" w:hAnsi="Times New Roman" w:eastAsia="方正仿宋_GBK"/>
          <w:sz w:val="32"/>
        </w:rPr>
        <w:t>：指单位取得的除“财政拨款收入”、“事业收入”、“经营收入”等以外的收入。</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（三）基本支出</w:t>
      </w:r>
      <w:r>
        <w:rPr>
          <w:rFonts w:hint="eastAsia" w:ascii="Times New Roman" w:hAnsi="Times New Roman" w:eastAsia="方正仿宋_GBK"/>
          <w:sz w:val="32"/>
        </w:rPr>
        <w:t>：指为保障机构正常运转、完成日常工作任务而发生的人员经费和公用经费。</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（四）项目支出</w:t>
      </w:r>
      <w:r>
        <w:rPr>
          <w:rFonts w:hint="eastAsia" w:ascii="Times New Roman" w:hAnsi="Times New Roman" w:eastAsia="方正仿宋_GBK"/>
          <w:sz w:val="32"/>
        </w:rPr>
        <w:t>：指在基本支出之外为完成特定行政任务和事业发展目标所发生的支出。</w:t>
      </w:r>
    </w:p>
    <w:p>
      <w:pPr>
        <w:spacing w:line="578" w:lineRule="exact"/>
        <w:ind w:firstLine="640" w:firstLineChars="200"/>
        <w:rPr>
          <w:rFonts w:hint="eastAsia" w:ascii="Times New Roman" w:hAnsi="Times New Roman" w:eastAsia="方正仿宋_GBK" w:cs="仿宋_GB2312"/>
          <w:b/>
          <w:sz w:val="32"/>
        </w:rPr>
      </w:pPr>
      <w:r>
        <w:rPr>
          <w:rFonts w:hint="eastAsia" w:ascii="方正楷体_GBK" w:hAnsi="方正楷体_GBK" w:eastAsia="方正楷体_GBK" w:cs="方正楷体_GBK"/>
          <w:sz w:val="32"/>
        </w:rPr>
        <w:t>（五）“三公”经费</w:t>
      </w:r>
      <w:r>
        <w:rPr>
          <w:rFonts w:hint="eastAsia" w:ascii="Times New Roman" w:hAnsi="Times New Roman" w:eastAsia="方正仿宋_GBK"/>
          <w:sz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hint="eastAsia" w:ascii="Times New Roman" w:hAnsi="Times New Roman" w:eastAsia="方正仿宋_GBK" w:cs="仿宋_GB2312"/>
          <w:b/>
          <w:sz w:val="32"/>
        </w:rPr>
      </w:pPr>
    </w:p>
    <w:p>
      <w:pPr>
        <w:ind w:firstLine="642" w:firstLineChars="200"/>
        <w:rPr>
          <w:rFonts w:hint="eastAsia" w:ascii="Times New Roman" w:hAnsi="Times New Roman" w:eastAsia="方正仿宋_GBK"/>
          <w:sz w:val="32"/>
        </w:rPr>
      </w:pPr>
      <w:r>
        <w:rPr>
          <w:rFonts w:hint="eastAsia" w:ascii="Times New Roman" w:hAnsi="Times New Roman" w:eastAsia="方正仿宋_GBK" w:cs="仿宋_GB2312"/>
          <w:b/>
          <w:sz w:val="32"/>
        </w:rPr>
        <w:t>单位预算公开联系人：</w:t>
      </w:r>
      <w:r>
        <w:rPr>
          <w:rFonts w:hint="eastAsia" w:ascii="Times New Roman" w:hAnsi="Times New Roman" w:eastAsia="方正仿宋_GBK" w:cs="仿宋_GB2312"/>
          <w:b/>
          <w:sz w:val="32"/>
          <w:lang w:val="en-US" w:eastAsia="zh-CN"/>
        </w:rPr>
        <w:t>牟将凤</w:t>
      </w:r>
      <w:r>
        <w:rPr>
          <w:rFonts w:hint="eastAsia" w:ascii="Times New Roman" w:hAnsi="Times New Roman" w:eastAsia="方正仿宋_GBK" w:cs="仿宋_GB2312"/>
          <w:b/>
          <w:sz w:val="32"/>
        </w:rPr>
        <w:t xml:space="preserve">  联系方式：</w:t>
      </w:r>
      <w:r>
        <w:rPr>
          <w:rFonts w:hint="eastAsia" w:ascii="Times New Roman" w:hAnsi="Times New Roman" w:eastAsia="方正仿宋_GBK" w:cs="仿宋_GB2312"/>
          <w:b/>
          <w:sz w:val="32"/>
          <w:lang w:val="en-US" w:eastAsia="zh-CN"/>
        </w:rPr>
        <w:t>023-55328010</w:t>
      </w:r>
      <w:r>
        <w:rPr>
          <w:rFonts w:hint="eastAsia" w:ascii="Times New Roman" w:hAnsi="Times New Roman" w:eastAsia="方正仿宋_GBK" w:cs="仿宋_GB2312"/>
          <w:b/>
          <w:sz w:val="32"/>
        </w:rPr>
        <w:t xml:space="preserve">  </w:t>
      </w:r>
    </w:p>
    <w:sectPr>
      <w:footerReference r:id="rId3" w:type="default"/>
      <w:footerReference r:id="rId4" w:type="even"/>
      <w:pgSz w:w="11906" w:h="16838"/>
      <w:pgMar w:top="2098" w:right="1531" w:bottom="1984" w:left="1531" w:header="850"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ind w:left="420" w:leftChars="200" w:right="420" w:rightChars="200"/>
      <w:jc w:val="right"/>
      <w:textAlignment w:val="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4</w:t>
    </w:r>
    <w:r>
      <w:rPr>
        <w:rFonts w:ascii="Times New Roman" w:hAnsi="Times New Roman"/>
        <w:sz w:val="28"/>
        <w:szCs w:val="28"/>
      </w:rPr>
      <w:fldChar w:fldCharType="end"/>
    </w:r>
    <w:r>
      <w:rPr>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594E"/>
    <w:rsid w:val="000D2E8F"/>
    <w:rsid w:val="000D6437"/>
    <w:rsid w:val="000F1499"/>
    <w:rsid w:val="000F5707"/>
    <w:rsid w:val="0010264D"/>
    <w:rsid w:val="001042A2"/>
    <w:rsid w:val="00106A76"/>
    <w:rsid w:val="00125C07"/>
    <w:rsid w:val="0014404E"/>
    <w:rsid w:val="001525DD"/>
    <w:rsid w:val="00161474"/>
    <w:rsid w:val="00165A74"/>
    <w:rsid w:val="0019526F"/>
    <w:rsid w:val="001957F9"/>
    <w:rsid w:val="001C0A7C"/>
    <w:rsid w:val="001C2D94"/>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10C45"/>
    <w:rsid w:val="003244F7"/>
    <w:rsid w:val="0032711B"/>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87B34"/>
    <w:rsid w:val="0049017F"/>
    <w:rsid w:val="00492FB3"/>
    <w:rsid w:val="004B1650"/>
    <w:rsid w:val="004C42ED"/>
    <w:rsid w:val="004C60BD"/>
    <w:rsid w:val="004D1E02"/>
    <w:rsid w:val="004E592A"/>
    <w:rsid w:val="004E6E1A"/>
    <w:rsid w:val="004F1853"/>
    <w:rsid w:val="004F7D1D"/>
    <w:rsid w:val="00500B1D"/>
    <w:rsid w:val="00506DF4"/>
    <w:rsid w:val="00507823"/>
    <w:rsid w:val="00520DFB"/>
    <w:rsid w:val="005228CA"/>
    <w:rsid w:val="00536713"/>
    <w:rsid w:val="00543257"/>
    <w:rsid w:val="0055139A"/>
    <w:rsid w:val="00572736"/>
    <w:rsid w:val="0058350C"/>
    <w:rsid w:val="005A1227"/>
    <w:rsid w:val="005A4606"/>
    <w:rsid w:val="005A4AD7"/>
    <w:rsid w:val="005B0F11"/>
    <w:rsid w:val="005E18A6"/>
    <w:rsid w:val="005F1960"/>
    <w:rsid w:val="006115F1"/>
    <w:rsid w:val="00620BCE"/>
    <w:rsid w:val="006275C9"/>
    <w:rsid w:val="006342F3"/>
    <w:rsid w:val="0066585E"/>
    <w:rsid w:val="006809FA"/>
    <w:rsid w:val="006C01C3"/>
    <w:rsid w:val="006C76E6"/>
    <w:rsid w:val="006D0C33"/>
    <w:rsid w:val="006D1609"/>
    <w:rsid w:val="006E0BEC"/>
    <w:rsid w:val="006E455F"/>
    <w:rsid w:val="006F7539"/>
    <w:rsid w:val="00714828"/>
    <w:rsid w:val="007155AD"/>
    <w:rsid w:val="007158F8"/>
    <w:rsid w:val="0071734A"/>
    <w:rsid w:val="007252E3"/>
    <w:rsid w:val="007254C7"/>
    <w:rsid w:val="00742C4D"/>
    <w:rsid w:val="007620B8"/>
    <w:rsid w:val="00762CF8"/>
    <w:rsid w:val="00765DF5"/>
    <w:rsid w:val="007713EB"/>
    <w:rsid w:val="00776917"/>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149C"/>
    <w:rsid w:val="00926FE2"/>
    <w:rsid w:val="00933A24"/>
    <w:rsid w:val="00936EDC"/>
    <w:rsid w:val="00940465"/>
    <w:rsid w:val="0094655E"/>
    <w:rsid w:val="009561D9"/>
    <w:rsid w:val="009653AE"/>
    <w:rsid w:val="00972AB0"/>
    <w:rsid w:val="00983001"/>
    <w:rsid w:val="0098712E"/>
    <w:rsid w:val="009B77D4"/>
    <w:rsid w:val="009E6734"/>
    <w:rsid w:val="009F01A9"/>
    <w:rsid w:val="00A05F72"/>
    <w:rsid w:val="00A07288"/>
    <w:rsid w:val="00A174AB"/>
    <w:rsid w:val="00A21DCD"/>
    <w:rsid w:val="00A33F5E"/>
    <w:rsid w:val="00A34D90"/>
    <w:rsid w:val="00A35F07"/>
    <w:rsid w:val="00A4236E"/>
    <w:rsid w:val="00A45A23"/>
    <w:rsid w:val="00A52D34"/>
    <w:rsid w:val="00A61D96"/>
    <w:rsid w:val="00A712EA"/>
    <w:rsid w:val="00A8020D"/>
    <w:rsid w:val="00A802E9"/>
    <w:rsid w:val="00A80B6C"/>
    <w:rsid w:val="00AA324B"/>
    <w:rsid w:val="00AB25DF"/>
    <w:rsid w:val="00AC6F85"/>
    <w:rsid w:val="00AE0A20"/>
    <w:rsid w:val="00AE4156"/>
    <w:rsid w:val="00B1352B"/>
    <w:rsid w:val="00B24FA7"/>
    <w:rsid w:val="00B257E3"/>
    <w:rsid w:val="00B43B4D"/>
    <w:rsid w:val="00B54CE7"/>
    <w:rsid w:val="00B558CC"/>
    <w:rsid w:val="00B6024A"/>
    <w:rsid w:val="00B646B9"/>
    <w:rsid w:val="00B65450"/>
    <w:rsid w:val="00B72347"/>
    <w:rsid w:val="00B86388"/>
    <w:rsid w:val="00BA1AA9"/>
    <w:rsid w:val="00BB3B39"/>
    <w:rsid w:val="00BC2C3D"/>
    <w:rsid w:val="00BD5FA5"/>
    <w:rsid w:val="00BE55DB"/>
    <w:rsid w:val="00BE573E"/>
    <w:rsid w:val="00BF67E7"/>
    <w:rsid w:val="00C22B7C"/>
    <w:rsid w:val="00C2696C"/>
    <w:rsid w:val="00C26CFA"/>
    <w:rsid w:val="00C427D3"/>
    <w:rsid w:val="00C47446"/>
    <w:rsid w:val="00C5758E"/>
    <w:rsid w:val="00C601F9"/>
    <w:rsid w:val="00C7602D"/>
    <w:rsid w:val="00C827DC"/>
    <w:rsid w:val="00C95346"/>
    <w:rsid w:val="00CA4340"/>
    <w:rsid w:val="00CB0296"/>
    <w:rsid w:val="00CC4A96"/>
    <w:rsid w:val="00CD1C4A"/>
    <w:rsid w:val="00CE1014"/>
    <w:rsid w:val="00CF42ED"/>
    <w:rsid w:val="00CF5C2E"/>
    <w:rsid w:val="00D0143D"/>
    <w:rsid w:val="00D10AB7"/>
    <w:rsid w:val="00D160DD"/>
    <w:rsid w:val="00D21CDE"/>
    <w:rsid w:val="00D40ADE"/>
    <w:rsid w:val="00D411DD"/>
    <w:rsid w:val="00D46486"/>
    <w:rsid w:val="00D648D9"/>
    <w:rsid w:val="00D64C2C"/>
    <w:rsid w:val="00D66063"/>
    <w:rsid w:val="00D77D37"/>
    <w:rsid w:val="00D80BC2"/>
    <w:rsid w:val="00D8620E"/>
    <w:rsid w:val="00DA7788"/>
    <w:rsid w:val="00DA7FE6"/>
    <w:rsid w:val="00DB0EC5"/>
    <w:rsid w:val="00DB2D78"/>
    <w:rsid w:val="00DB4539"/>
    <w:rsid w:val="00DD379B"/>
    <w:rsid w:val="00DE3685"/>
    <w:rsid w:val="00DE5805"/>
    <w:rsid w:val="00E00D68"/>
    <w:rsid w:val="00E01CEB"/>
    <w:rsid w:val="00E11FB2"/>
    <w:rsid w:val="00E275D0"/>
    <w:rsid w:val="00E405BB"/>
    <w:rsid w:val="00E40ED1"/>
    <w:rsid w:val="00E4747D"/>
    <w:rsid w:val="00E712B9"/>
    <w:rsid w:val="00E92CDB"/>
    <w:rsid w:val="00E96899"/>
    <w:rsid w:val="00EC09E7"/>
    <w:rsid w:val="00EC409D"/>
    <w:rsid w:val="00EE21B6"/>
    <w:rsid w:val="00EF1B14"/>
    <w:rsid w:val="00EF782E"/>
    <w:rsid w:val="00EF7D6B"/>
    <w:rsid w:val="00F11A07"/>
    <w:rsid w:val="00F258CE"/>
    <w:rsid w:val="00F3400B"/>
    <w:rsid w:val="00F36F36"/>
    <w:rsid w:val="00F605C0"/>
    <w:rsid w:val="00F66710"/>
    <w:rsid w:val="00F84112"/>
    <w:rsid w:val="00F86A3C"/>
    <w:rsid w:val="00F90464"/>
    <w:rsid w:val="00F9492F"/>
    <w:rsid w:val="00FC2169"/>
    <w:rsid w:val="00FC2267"/>
    <w:rsid w:val="00FE12C3"/>
    <w:rsid w:val="00FE28C5"/>
    <w:rsid w:val="084C7EC4"/>
    <w:rsid w:val="0B494CCC"/>
    <w:rsid w:val="101200F8"/>
    <w:rsid w:val="10AF7D7F"/>
    <w:rsid w:val="115C0C1E"/>
    <w:rsid w:val="115C7AF4"/>
    <w:rsid w:val="18CC21E2"/>
    <w:rsid w:val="19A3523D"/>
    <w:rsid w:val="19C40212"/>
    <w:rsid w:val="19D75DEA"/>
    <w:rsid w:val="1EAB46D3"/>
    <w:rsid w:val="1F566728"/>
    <w:rsid w:val="24D77DDC"/>
    <w:rsid w:val="2AA91F81"/>
    <w:rsid w:val="2F71566D"/>
    <w:rsid w:val="300E3F34"/>
    <w:rsid w:val="34C674CF"/>
    <w:rsid w:val="365B2473"/>
    <w:rsid w:val="39CC0766"/>
    <w:rsid w:val="3AC2477F"/>
    <w:rsid w:val="3BC5739B"/>
    <w:rsid w:val="3BE54A51"/>
    <w:rsid w:val="3BFC13CE"/>
    <w:rsid w:val="3BFC42A2"/>
    <w:rsid w:val="3C5C2020"/>
    <w:rsid w:val="3E504056"/>
    <w:rsid w:val="3E773EF5"/>
    <w:rsid w:val="3EA27D8E"/>
    <w:rsid w:val="444A66AE"/>
    <w:rsid w:val="44E74103"/>
    <w:rsid w:val="4518684D"/>
    <w:rsid w:val="45867C26"/>
    <w:rsid w:val="464B0F2B"/>
    <w:rsid w:val="48310C7F"/>
    <w:rsid w:val="49226E17"/>
    <w:rsid w:val="49B235B7"/>
    <w:rsid w:val="4D794A30"/>
    <w:rsid w:val="559E4A5C"/>
    <w:rsid w:val="56635BA8"/>
    <w:rsid w:val="56783926"/>
    <w:rsid w:val="58A74FC3"/>
    <w:rsid w:val="5BFF71AC"/>
    <w:rsid w:val="5C333143"/>
    <w:rsid w:val="5EAD45AC"/>
    <w:rsid w:val="5EC917E6"/>
    <w:rsid w:val="62B6141F"/>
    <w:rsid w:val="67764C6B"/>
    <w:rsid w:val="68A07035"/>
    <w:rsid w:val="6A1C22DE"/>
    <w:rsid w:val="6A6E4261"/>
    <w:rsid w:val="6AA11EF4"/>
    <w:rsid w:val="6B2A6D3E"/>
    <w:rsid w:val="6E572E23"/>
    <w:rsid w:val="6F3D66C9"/>
    <w:rsid w:val="704C55FF"/>
    <w:rsid w:val="744B1B29"/>
    <w:rsid w:val="78A379ED"/>
    <w:rsid w:val="799F798E"/>
    <w:rsid w:val="7E135D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unhideWhenUsed/>
    <w:qFormat/>
    <w:uiPriority w:val="0"/>
  </w:style>
  <w:style w:type="character" w:customStyle="1" w:styleId="9">
    <w:name w:val="页脚 Char"/>
    <w:link w:val="3"/>
    <w:qFormat/>
    <w:uiPriority w:val="0"/>
    <w:rPr>
      <w:kern w:val="2"/>
      <w:sz w:val="18"/>
      <w:szCs w:val="18"/>
    </w:rPr>
  </w:style>
  <w:style w:type="character" w:customStyle="1" w:styleId="10">
    <w:name w:val="批注框文本 Char"/>
    <w:link w:val="2"/>
    <w:qFormat/>
    <w:uiPriority w:val="0"/>
    <w:rPr>
      <w:kern w:val="2"/>
      <w:sz w:val="18"/>
      <w:szCs w:val="18"/>
    </w:rPr>
  </w:style>
  <w:style w:type="character" w:customStyle="1" w:styleId="11">
    <w:name w:val="页脚 字符1"/>
    <w:qFormat/>
    <w:uiPriority w:val="99"/>
    <w:rPr>
      <w:kern w:val="2"/>
      <w:sz w:val="18"/>
      <w:szCs w:val="18"/>
    </w:rPr>
  </w:style>
  <w:style w:type="character" w:customStyle="1" w:styleId="12">
    <w:name w:val="页眉 Char"/>
    <w:link w:val="4"/>
    <w:qFormat/>
    <w:uiPriority w:val="0"/>
    <w:rPr>
      <w:kern w:val="2"/>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Dreamsoft\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Pages>4</Pages>
  <Words>286</Words>
  <Characters>1631</Characters>
  <Lines>13</Lines>
  <Paragraphs>3</Paragraphs>
  <TotalTime>28</TotalTime>
  <ScaleCrop>false</ScaleCrop>
  <LinksUpToDate>false</LinksUpToDate>
  <CharactersWithSpaces>1914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2022-01-27T03:29:00Z</dcterms:created>
  <dc:creator>Administrator</dc:creator>
  <cp:lastModifiedBy>蔈草镇管理员</cp:lastModifiedBy>
  <cp:lastPrinted>2021-12-30T23:01:00Z</cp:lastPrinted>
  <dcterms:modified xsi:type="dcterms:W3CDTF">2024-02-29T15:30:17Z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7FBEB09754704D1D8FB765B6181F318F</vt:lpwstr>
  </property>
</Properties>
</file>