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adjustRightInd w:val="0"/>
        <w:snapToGrid w:val="0"/>
        <w:spacing w:before="0" w:beforeAutospacing="0" w:after="0" w:afterAutospacing="0" w:line="720" w:lineRule="exact"/>
        <w:jc w:val="center"/>
        <w:rPr>
          <w:rFonts w:hint="default" w:ascii="Times New Roman" w:hAnsi="Times New Roman" w:eastAsia="方正小标宋_GBK" w:cs="Times New Roman"/>
          <w:b w:val="0"/>
          <w:bCs w:val="0"/>
          <w:color w:val="auto"/>
          <w:sz w:val="44"/>
          <w:szCs w:val="44"/>
        </w:rPr>
      </w:pPr>
      <w:r>
        <w:rPr>
          <w:rStyle w:val="7"/>
          <w:rFonts w:hint="default" w:ascii="Times New Roman" w:hAnsi="Times New Roman" w:eastAsia="方正小标宋_GBK" w:cs="Times New Roman"/>
          <w:b w:val="0"/>
          <w:bCs w:val="0"/>
          <w:color w:val="auto"/>
          <w:sz w:val="44"/>
          <w:szCs w:val="44"/>
        </w:rPr>
        <w:t>云阳县栖霞镇人民政府</w:t>
      </w:r>
    </w:p>
    <w:p>
      <w:pPr>
        <w:pStyle w:val="4"/>
        <w:shd w:val="clear" w:color="auto" w:fill="FFFFFF"/>
        <w:adjustRightInd w:val="0"/>
        <w:snapToGrid w:val="0"/>
        <w:spacing w:before="0" w:beforeAutospacing="0" w:after="0" w:afterAutospacing="0" w:line="720" w:lineRule="exact"/>
        <w:jc w:val="center"/>
        <w:rPr>
          <w:rStyle w:val="7"/>
          <w:rFonts w:hint="default" w:ascii="Times New Roman" w:hAnsi="Times New Roman" w:eastAsia="方正小标宋_GBK" w:cs="Times New Roman"/>
          <w:color w:val="auto"/>
          <w:sz w:val="44"/>
          <w:szCs w:val="44"/>
          <w:lang w:val="en-US" w:eastAsia="zh-CN"/>
        </w:rPr>
      </w:pPr>
      <w:r>
        <w:rPr>
          <w:rStyle w:val="7"/>
          <w:rFonts w:hint="default" w:ascii="Times New Roman" w:hAnsi="Times New Roman" w:eastAsia="方正小标宋_GBK" w:cs="Times New Roman"/>
          <w:b w:val="0"/>
          <w:bCs w:val="0"/>
          <w:color w:val="auto"/>
          <w:sz w:val="44"/>
          <w:szCs w:val="44"/>
        </w:rPr>
        <w:t>2022年度部门决算情况说明</w:t>
      </w:r>
      <w:r>
        <w:rPr>
          <w:rStyle w:val="7"/>
          <w:rFonts w:hint="eastAsia" w:ascii="Times New Roman" w:hAnsi="Times New Roman" w:eastAsia="方正小标宋_GBK" w:cs="Times New Roman"/>
          <w:b w:val="0"/>
          <w:bCs w:val="0"/>
          <w:color w:val="auto"/>
          <w:sz w:val="44"/>
          <w:szCs w:val="44"/>
          <w:lang w:val="en-US" w:eastAsia="zh-CN"/>
        </w:rPr>
        <w:t>(机关)</w:t>
      </w:r>
    </w:p>
    <w:p>
      <w:pPr>
        <w:pStyle w:val="4"/>
        <w:shd w:val="clear" w:color="auto" w:fill="FFFFFF"/>
        <w:adjustRightInd w:val="0"/>
        <w:snapToGrid w:val="0"/>
        <w:spacing w:before="0" w:beforeAutospacing="0" w:after="0" w:afterAutospacing="0" w:line="720" w:lineRule="exact"/>
        <w:jc w:val="center"/>
        <w:rPr>
          <w:rFonts w:hint="default" w:ascii="Times New Roman" w:hAnsi="Times New Roman" w:eastAsia="方正小标宋简体" w:cs="Times New Roman"/>
          <w:color w:val="auto"/>
          <w:sz w:val="44"/>
          <w:szCs w:val="44"/>
        </w:rPr>
      </w:pP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黑体_GBK" w:cs="Times New Roman"/>
          <w:b/>
          <w:color w:val="auto"/>
          <w:sz w:val="32"/>
          <w:szCs w:val="32"/>
        </w:rPr>
      </w:pPr>
      <w:r>
        <w:rPr>
          <w:rStyle w:val="7"/>
          <w:rFonts w:hint="default" w:ascii="Times New Roman" w:hAnsi="Times New Roman" w:eastAsia="方正黑体_GBK" w:cs="Times New Roman"/>
          <w:b w:val="0"/>
          <w:color w:val="auto"/>
          <w:sz w:val="32"/>
          <w:szCs w:val="32"/>
        </w:rPr>
        <w:t>一、部门基本情况</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（一）职能职责</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执行本级人民代表大会的决议和上级国家行政机关的决定和命令，发布决定和命令。</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执行本行政区域内的经济和社会发展计划，加强公共设施的建设和管理，发展各项服务事业。</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依法管理本级财政、执行本级预算。</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为农民提供有效的科技、教育、文化、信息、卫生、体育、医疗、人才开发、劳动就业、安全生产等方面的服务。</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保护国有资产和集体所有的财产，保护公民私人所有的合法财产、保障公民的人身权利、民主权利和其他权利，保护各种组织的合法权益。</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6</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开展社会主义民主与法制教育，加强社会治安综合治理，调解民事纠纷，维护社会秩序。</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7</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推行计划生育，控制人口增长，保护妇女、儿童和老人合法权益。</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8</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负责民政工作，发展社会福利事业，做好社会保障工作，办理兵役事项。</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9</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承办上级人民政府交办的其他事项。</w:t>
      </w:r>
    </w:p>
    <w:p>
      <w:pPr>
        <w:pStyle w:val="4"/>
        <w:shd w:val="clear" w:color="auto" w:fill="FFFFFF"/>
        <w:adjustRightInd w:val="0"/>
        <w:snapToGrid w:val="0"/>
        <w:spacing w:before="0" w:beforeAutospacing="0" w:after="0" w:afterAutospacing="0" w:line="600" w:lineRule="exact"/>
        <w:ind w:firstLine="643" w:firstLineChars="200"/>
        <w:rPr>
          <w:rFonts w:hint="eastAsia" w:ascii="方正楷体_GBK" w:hAnsi="方正楷体_GBK" w:eastAsia="方正楷体_GBK" w:cs="方正楷体_GBK"/>
          <w:color w:val="auto"/>
          <w:sz w:val="32"/>
          <w:szCs w:val="32"/>
        </w:rPr>
      </w:pPr>
      <w:r>
        <w:rPr>
          <w:rStyle w:val="7"/>
          <w:rFonts w:hint="eastAsia" w:ascii="方正楷体_GBK" w:hAnsi="方正楷体_GBK" w:eastAsia="方正楷体_GBK" w:cs="方正楷体_GBK"/>
          <w:color w:val="auto"/>
          <w:sz w:val="32"/>
          <w:szCs w:val="32"/>
        </w:rPr>
        <w:t>（二）机构设置</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云阳县栖霞镇人民政府有10个内设科室，分别是：党政办、党群办、人大办、经发办、社会事务办、平安办、财政办、规建办、应急办、综合行政执法办；资产管理科室为财政办。2022年底，我单位行政编制31名（含工勤人员1名）；年末实有人数共29人，其中：行政编制人员29人。</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黑体_GBK" w:cs="Times New Roman"/>
          <w:color w:val="auto"/>
        </w:rPr>
      </w:pPr>
      <w:r>
        <w:rPr>
          <w:rStyle w:val="7"/>
          <w:rFonts w:hint="default" w:ascii="Times New Roman" w:hAnsi="Times New Roman" w:eastAsia="方正黑体_GBK" w:cs="Times New Roman"/>
          <w:b w:val="0"/>
          <w:color w:val="auto"/>
          <w:sz w:val="32"/>
          <w:szCs w:val="32"/>
        </w:rPr>
        <w:t>二、部门决算情况说明</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（一）收入支出决算总体情况说明</w:t>
      </w:r>
    </w:p>
    <w:p>
      <w:pPr>
        <w:adjustRightInd w:val="0"/>
        <w:snapToGrid w:val="0"/>
        <w:spacing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1.</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总体情况。</w:t>
      </w:r>
      <w:r>
        <w:rPr>
          <w:rFonts w:hint="default" w:ascii="Times New Roman" w:hAnsi="Times New Roman" w:eastAsia="方正仿宋_GBK" w:cs="Times New Roman"/>
          <w:color w:val="auto"/>
          <w:sz w:val="32"/>
          <w:szCs w:val="32"/>
        </w:rPr>
        <w:t>2022年度收入总计2,982.72万元，支出总计2,982.72万元。收支较上年决算数增加2,982.72万元</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增长100%，主要原因是上年本镇行政机关和事业单位合并报表，没有分别计数，导致上年本单位无数据。</w:t>
      </w:r>
    </w:p>
    <w:p>
      <w:pPr>
        <w:adjustRightInd w:val="0"/>
        <w:snapToGrid w:val="0"/>
        <w:spacing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2.</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收入情况。</w:t>
      </w:r>
      <w:r>
        <w:rPr>
          <w:rFonts w:hint="default" w:ascii="Times New Roman" w:hAnsi="Times New Roman" w:eastAsia="方正仿宋_GBK" w:cs="Times New Roman"/>
          <w:color w:val="auto"/>
          <w:sz w:val="32"/>
          <w:szCs w:val="32"/>
        </w:rPr>
        <w:t>2022年度收入合计2,388.98万元，较上年决算数增加2,388.98万元，增长100%，主要原因是上年本镇行政机关和事业单位合并报表，没有分别计数，导致上年本单位无数据。其中：财政拨款收入2,388.98万元，占100%。此外，年初结转和结余593.75万元。</w:t>
      </w:r>
    </w:p>
    <w:p>
      <w:pPr>
        <w:adjustRightInd w:val="0"/>
        <w:snapToGrid w:val="0"/>
        <w:spacing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3.</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支出情况。</w:t>
      </w:r>
      <w:r>
        <w:rPr>
          <w:rFonts w:hint="default" w:ascii="Times New Roman" w:hAnsi="Times New Roman" w:eastAsia="方正仿宋_GBK" w:cs="Times New Roman"/>
          <w:color w:val="auto"/>
          <w:sz w:val="32"/>
          <w:szCs w:val="32"/>
        </w:rPr>
        <w:t>2022年度支出合计2,916.11万元，较上年决算增加2,916.11万元，增长100%，主要原因是上年本镇行政机关和事业单位合并报表，没有分别计数，导致上年本单位无数据。其中：基本支出892.32万元，占30.6%；项目支出2,023.79万元，占69.4%。</w:t>
      </w:r>
    </w:p>
    <w:p>
      <w:pPr>
        <w:adjustRightInd w:val="0"/>
        <w:snapToGrid w:val="0"/>
        <w:spacing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4.</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结转结余情况。</w:t>
      </w:r>
      <w:r>
        <w:rPr>
          <w:rFonts w:hint="default" w:ascii="Times New Roman" w:hAnsi="Times New Roman" w:eastAsia="方正仿宋_GBK" w:cs="Times New Roman"/>
          <w:color w:val="auto"/>
          <w:sz w:val="32"/>
          <w:szCs w:val="32"/>
        </w:rPr>
        <w:t>2022年度年末结转和结余66.61万元，较上年决算数增加66.61万元，增长100%，主要原因是上年本镇行政机关和事业单位合并报表，没有分别计数，导致上年本单位无数据。</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（二）财政拨款收入支出决算总体情况说明</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2022年度财政拨款收、支总计2,982.72万元。与2021年相比，财政拨款收、支总计各增加2,982.72万元，增长100%。主要原因是上年本镇行政机关和事业单位合并报表，没有分别计数，导致上年本单位无数据。</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（三）一般公共预算财政拨款收入支出决算情况说明</w:t>
      </w:r>
    </w:p>
    <w:p>
      <w:pPr>
        <w:pStyle w:val="4"/>
        <w:shd w:val="clear" w:color="auto" w:fill="FFFFFF"/>
        <w:adjustRightInd w:val="0"/>
        <w:snapToGrid w:val="0"/>
        <w:spacing w:before="0" w:beforeAutospacing="0" w:after="0" w:afterAutospacing="0"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1.</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收入情况。</w:t>
      </w:r>
      <w:r>
        <w:rPr>
          <w:rFonts w:hint="default" w:ascii="Times New Roman" w:hAnsi="Times New Roman" w:eastAsia="方正仿宋_GBK" w:cs="Times New Roman"/>
          <w:color w:val="auto"/>
          <w:sz w:val="32"/>
          <w:szCs w:val="32"/>
        </w:rPr>
        <w:t>2022年度一般公共预算财政拨款收入1,853.93万元，较上年决算数增加1,853.93万元，增长100%。主要原因是上年本镇行政机关和事业单位合并报表，没有分别计数，导致上年本单位无数据。较年初预算数增加441.78万元，增长31.3%。主要原因是上级安排的产业发展、基础设施建设等民生项目未在年初预算，大部分此类项目都是在年中下达，如：集镇管道铺设维修36.35万元、中央产油大县项目16.88万元、农业种植病虫害防控18.32万元、栖霞镇阳光科技大棚建设项目60.00万元、农村厕所革命项目（人居环境整治）27.94万元、栖霞镇兴建抗旱水源及供水设施设备18.10万元、栖霞镇乡村振兴智慧农业示范带建设109.80万元、栖霞镇古城村生猪养殖场机耕道建设24.00万元、栖霞镇立立红新建柑橘园项目25.00万元、栖霞镇柑橘种植基地项目（续建1年）26.40万元、栖霞镇乡风文明建设积分制活动23.90万元、栖霞村移民安置点基础设施完善项目184.05万元、栖霞镇移民后期扶持产业示范园项目341.00万元、栖霞镇小山村组级公路通达通畅工程（火山—梨园沟5、13、15组）40.00万元、栖霞镇吉平村组级公路通达通畅工程（吉平村3组大堰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冯家湾）63.74万元。此外，年初财政拨款结转和结余556.34万元。</w:t>
      </w:r>
    </w:p>
    <w:p>
      <w:pPr>
        <w:pStyle w:val="4"/>
        <w:shd w:val="clear" w:color="auto" w:fill="FFFFFF"/>
        <w:adjustRightInd w:val="0"/>
        <w:snapToGrid w:val="0"/>
        <w:spacing w:before="0" w:beforeAutospacing="0" w:after="0" w:afterAutospacing="0"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2.</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支出情况。</w:t>
      </w:r>
      <w:r>
        <w:rPr>
          <w:rFonts w:hint="default" w:ascii="Times New Roman" w:hAnsi="Times New Roman" w:eastAsia="方正仿宋_GBK" w:cs="Times New Roman"/>
          <w:color w:val="auto"/>
          <w:sz w:val="32"/>
          <w:szCs w:val="32"/>
        </w:rPr>
        <w:t>2022年度一般公共预算财政拨款支出2,359.45万元，较上年决算数增加2,359.45万元，增长100%。主要原因是上年本镇行政机关和事业单位合并报表，没有分别计数，导致上年本单位无数据。较年初预算数增加111.15万元，增长4.9%。主要原因是上级安排的产业发展、基础设施建设等民生项目未在年初预算，大部分此类项目都是在年中下达，如：栖霞镇阳光科技大棚建设项目60.00万元、农村厕所革命项目（人居环境整治）27.94万元、栖霞镇兴建抗旱水源及供水设施设备18.10万元、栖霞镇乡村振兴智慧农业示范带建设109.80万元、栖霞镇古城村生猪养殖场机耕道建设24.00万元、栖霞镇立立红新建柑橘园项目25.00万元、栖霞镇柑橘种植基地项目（续建1年）26.40万元、栖霞镇乡风文明建设积分制活动23.90万元、栖霞村移民安置点基础设施完善项目184.05万元、栖霞镇移民后期扶持产业示范园项目341.00万元。</w:t>
      </w:r>
    </w:p>
    <w:p>
      <w:pPr>
        <w:pStyle w:val="4"/>
        <w:shd w:val="clear" w:color="auto" w:fill="FFFFFF"/>
        <w:adjustRightInd w:val="0"/>
        <w:snapToGrid w:val="0"/>
        <w:spacing w:before="0" w:beforeAutospacing="0" w:after="0" w:afterAutospacing="0"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3.</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结转结余情况。</w:t>
      </w:r>
      <w:r>
        <w:rPr>
          <w:rFonts w:hint="default" w:ascii="Times New Roman" w:hAnsi="Times New Roman" w:eastAsia="方正仿宋_GBK" w:cs="Times New Roman"/>
          <w:color w:val="auto"/>
          <w:sz w:val="32"/>
          <w:szCs w:val="32"/>
        </w:rPr>
        <w:t>2022年度年末一般公共预算财政拨款结转和结余50.81万元，较上年决算数增加50.81万元，增长100%，主要原因是上年本镇行政机关和事业单位合并报表，没有分别计数，导致上年本单位无数据。</w:t>
      </w:r>
    </w:p>
    <w:p>
      <w:pPr>
        <w:pStyle w:val="4"/>
        <w:shd w:val="clear" w:color="auto" w:fill="FFFFFF"/>
        <w:adjustRightInd w:val="0"/>
        <w:snapToGrid w:val="0"/>
        <w:spacing w:before="0" w:beforeAutospacing="0" w:after="0" w:afterAutospacing="0" w:line="600" w:lineRule="exact"/>
        <w:ind w:firstLine="643" w:firstLineChars="200"/>
        <w:rPr>
          <w:rFonts w:hint="default" w:ascii="Times New Roman" w:hAnsi="Times New Roman" w:eastAsia="方正仿宋_GBK" w:cs="Times New Roman"/>
          <w:color w:val="auto"/>
          <w:sz w:val="32"/>
          <w:szCs w:val="32"/>
        </w:rPr>
      </w:pPr>
      <w:r>
        <w:rPr>
          <w:rStyle w:val="7"/>
          <w:rFonts w:hint="default" w:ascii="Times New Roman" w:hAnsi="Times New Roman" w:eastAsia="方正仿宋_GBK" w:cs="Times New Roman"/>
          <w:color w:val="auto"/>
          <w:sz w:val="32"/>
          <w:szCs w:val="32"/>
        </w:rPr>
        <w:t>4.</w:t>
      </w:r>
      <w:r>
        <w:rPr>
          <w:rStyle w:val="7"/>
          <w:rFonts w:hint="eastAsia" w:ascii="Times New Roman" w:hAnsi="Times New Roman" w:eastAsia="方正仿宋_GBK" w:cs="Times New Roman"/>
          <w:color w:val="auto"/>
          <w:sz w:val="32"/>
          <w:szCs w:val="32"/>
          <w:lang w:val="en-US" w:eastAsia="zh-CN"/>
        </w:rPr>
        <w:t xml:space="preserve"> </w:t>
      </w:r>
      <w:r>
        <w:rPr>
          <w:rStyle w:val="7"/>
          <w:rFonts w:hint="default" w:ascii="Times New Roman" w:hAnsi="Times New Roman" w:eastAsia="方正仿宋_GBK" w:cs="Times New Roman"/>
          <w:color w:val="auto"/>
          <w:sz w:val="32"/>
          <w:szCs w:val="32"/>
        </w:rPr>
        <w:t>比较情况。</w:t>
      </w:r>
      <w:r>
        <w:rPr>
          <w:rFonts w:hint="default" w:ascii="Times New Roman" w:hAnsi="Times New Roman" w:eastAsia="方正仿宋_GBK" w:cs="Times New Roman"/>
          <w:color w:val="auto"/>
          <w:sz w:val="32"/>
          <w:szCs w:val="32"/>
        </w:rPr>
        <w:t>本部门2022年度一般公共预算财政拨款支出主要用于以下几个方面：</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（1）一般公共服务支出812.29万元，占34.4%，较年初预算数减少462.43万元，下降36.3%，主要原因是本年切实履行过紧日子的方针，削减大量公用经费，加上人员减少，因此支出数与年初预算相比大幅下降。</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（2）公共安全支出1.92万元，占0.1%，较年初预算数增加1.92万元，增长100%，主要原因是年初未安排此预算，所用资金为上年结转。</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（3）文化旅游体育与传媒支出5.13万元，占0.2%，与年初预算数持平。</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（4）社会保障与就业支出757.73万元，占32.1%，较年初预算数增加179.61万元，增长31.1%，主要原因是抚恤、城乡最低生活保障、特困救助等资金年初预算不足，年中有较大增长。</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（5）卫生健康支出55.67万元，占2.4%，较年初预算数增加6.69万元，增长13.7%，主要原因是新冠</w:t>
      </w:r>
      <w:r>
        <w:rPr>
          <w:rFonts w:hint="default" w:ascii="Times New Roman" w:hAnsi="Times New Roman" w:eastAsia="方正仿宋_GBK" w:cs="Times New Roman"/>
          <w:color w:val="auto"/>
          <w:sz w:val="32"/>
          <w:szCs w:val="32"/>
          <w:lang w:eastAsia="zh-CN"/>
        </w:rPr>
        <w:t>疫情暴发</w:t>
      </w:r>
      <w:r>
        <w:rPr>
          <w:rFonts w:hint="default" w:ascii="Times New Roman" w:hAnsi="Times New Roman" w:eastAsia="方正仿宋_GBK" w:cs="Times New Roman"/>
          <w:color w:val="auto"/>
          <w:sz w:val="32"/>
          <w:szCs w:val="32"/>
        </w:rPr>
        <w:t>，导致防疫开支增加。</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（6）节能环保支出21.24万元，占0.7%，较年初预算数减少6.85万元，下降24.4%，主要原因是本年环境保护工作开展得力，农村环境保护开支有所下降。</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（7）城乡社区支出17.73万元，占0.6%，较年初预算数减少13.77万元，下降43.7%，主要原因是本年环境卫生工作开展得力，环卫支出和基础设施建设修整支出有所下降。</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8）农林水支出519.51万元，占22%，较年初预算数增加310.12万元，增长148.1%，主要原因是年初未预算乡村振兴、生产发展等项目，年中追加了栖霞镇乡村振兴智慧农业示范带建设、栖霞镇福星等村抗旱池建设项目、栖霞镇福星村群华柑橘园建设项目（续建2年）、栖霞镇艾草产业发展项目、栖霞镇撂荒地复耕补助项目等项目，导致支出大幅增长。</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9）交通运输支出103.74万元，占4.4%，较年初预算数增加90.00万元，增长655%，主要原因是年初未预算栖霞镇小山村组级公路通达通畅工程（火山—梨园沟5、13、15组）、栖霞镇吉平村组级公路通达通畅工程（吉平村3组大堰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冯家湾）等项目，导致支出大幅增长。</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（10）住房保障支出34.48万元，占1.5%，较年初预算数增加3.88万元，增长12.7%，主要原因是人员增加，导致住房公积金支出增长。</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（11）灾害防治及应急管理支出30.02万元，占1.3%，较年初预算数增加2.00万元，增长7.1%，主要原因是本年自然灾害事件发生相对较多，如</w:t>
      </w:r>
      <w:bookmarkStart w:id="0" w:name="_GoBack"/>
      <w:bookmarkEnd w:id="0"/>
      <w:r>
        <w:rPr>
          <w:rFonts w:hint="eastAsia" w:ascii="Times New Roman" w:hAnsi="Times New Roman" w:eastAsia="方正仿宋_GBK" w:cs="Times New Roman"/>
          <w:color w:val="auto"/>
          <w:sz w:val="32"/>
          <w:szCs w:val="32"/>
          <w:lang w:eastAsia="zh-CN"/>
        </w:rPr>
        <w:t>7月、8月</w:t>
      </w:r>
      <w:r>
        <w:rPr>
          <w:rFonts w:hint="default" w:ascii="Times New Roman" w:hAnsi="Times New Roman" w:eastAsia="方正仿宋_GBK" w:cs="Times New Roman"/>
          <w:color w:val="auto"/>
          <w:sz w:val="32"/>
          <w:szCs w:val="32"/>
        </w:rPr>
        <w:t>全县大旱，导致支出增长。</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（四）一般公共预算财政拨款基本支出决算情况说明</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一般公共预算财政拨款基本支出892.32万元。其中：人员经费712.39万元，较上年决算数增加712.39万元，增长100%，主要原因是上年本镇行政机关和事业单位合并报表，没有分别计数，导致上年本单位无数据。人员经费用途主要包括工资福利支出，如基本工资、津贴补贴、奖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绩效工资、机关事业单位基本养老保险缴费、职业年金缴费、职工基本医疗保险缴费、公务员医疗补助缴费、其他社会保障缴费、住房公积金等。公用经费179.93万元，较上年决算数增加179.93万元，增长100%，主要原因是上年本镇行政机关和事业单位合并报表，没有分别计数，导致上年本单位无数据。公用经费用途主要包括办公费、水费、电费、邮电费、差旅费、会议费、培训费、公务接待费、劳务费、工会经费、福利费、公务用车运行维护费、公务员交通补助等。</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（五）政府性基金预算收支决算情况说明</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政府性基金预算财政拨款年初结转结余37.41万元，年末结转结余15.80万元。本年收入535.05万元，较上年决算数增加535.05万元，增长100%，主要原因是上年本镇行政机关和事业单位合并报表，没有分别计数，导致上年本单位无数据。本年支出556.66万元，较上年决算数增加556.66万元，增长100%，主要原因是上年本镇行政机关和事业单位合并报表，没有分别计数，导致上年本单位无数据。</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（六）国有资本经营预算财政拨款支出决算情况说明</w:t>
      </w:r>
    </w:p>
    <w:p>
      <w:pPr>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本部门2022年度无国有资本经营预算财政拨款支出。</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黑体_GBK" w:cs="Times New Roman"/>
          <w:color w:val="auto"/>
        </w:rPr>
      </w:pPr>
      <w:r>
        <w:rPr>
          <w:rStyle w:val="7"/>
          <w:rFonts w:hint="default" w:ascii="Times New Roman" w:hAnsi="Times New Roman" w:eastAsia="方正黑体_GBK" w:cs="Times New Roman"/>
          <w:b w:val="0"/>
          <w:color w:val="auto"/>
          <w:sz w:val="32"/>
          <w:szCs w:val="32"/>
        </w:rPr>
        <w:t>三、</w:t>
      </w:r>
      <w:r>
        <w:rPr>
          <w:rStyle w:val="7"/>
          <w:rFonts w:hint="eastAsia" w:ascii="Times New Roman" w:hAnsi="Times New Roman" w:eastAsia="方正黑体_GBK" w:cs="Times New Roman"/>
          <w:b w:val="0"/>
          <w:color w:val="auto"/>
          <w:sz w:val="32"/>
          <w:szCs w:val="32"/>
          <w:lang w:eastAsia="zh-CN"/>
        </w:rPr>
        <w:t>“</w:t>
      </w:r>
      <w:r>
        <w:rPr>
          <w:rStyle w:val="7"/>
          <w:rFonts w:hint="default" w:ascii="Times New Roman" w:hAnsi="Times New Roman" w:eastAsia="方正黑体_GBK" w:cs="Times New Roman"/>
          <w:b w:val="0"/>
          <w:color w:val="auto"/>
          <w:sz w:val="32"/>
          <w:szCs w:val="32"/>
        </w:rPr>
        <w:t>三公</w:t>
      </w:r>
      <w:r>
        <w:rPr>
          <w:rStyle w:val="7"/>
          <w:rFonts w:hint="eastAsia" w:ascii="Times New Roman" w:hAnsi="Times New Roman" w:eastAsia="方正黑体_GBK" w:cs="Times New Roman"/>
          <w:b w:val="0"/>
          <w:color w:val="auto"/>
          <w:sz w:val="32"/>
          <w:szCs w:val="32"/>
          <w:lang w:eastAsia="zh-CN"/>
        </w:rPr>
        <w:t>”</w:t>
      </w:r>
      <w:r>
        <w:rPr>
          <w:rStyle w:val="7"/>
          <w:rFonts w:hint="default" w:ascii="Times New Roman" w:hAnsi="Times New Roman" w:eastAsia="方正黑体_GBK" w:cs="Times New Roman"/>
          <w:b w:val="0"/>
          <w:color w:val="auto"/>
          <w:sz w:val="32"/>
          <w:szCs w:val="32"/>
        </w:rPr>
        <w:t>经费情况说明</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（一）</w:t>
      </w:r>
      <w:r>
        <w:rPr>
          <w:rStyle w:val="7"/>
          <w:rFonts w:hint="eastAsia" w:ascii="Times New Roman" w:hAnsi="Times New Roman" w:eastAsia="方正楷体_GBK" w:cs="Times New Roman"/>
          <w:b w:val="0"/>
          <w:bCs w:val="0"/>
          <w:color w:val="auto"/>
          <w:sz w:val="32"/>
          <w:szCs w:val="32"/>
          <w:lang w:eastAsia="zh-CN"/>
        </w:rPr>
        <w:t>“</w:t>
      </w:r>
      <w:r>
        <w:rPr>
          <w:rStyle w:val="7"/>
          <w:rFonts w:hint="default" w:ascii="Times New Roman" w:hAnsi="Times New Roman" w:eastAsia="方正楷体_GBK" w:cs="Times New Roman"/>
          <w:b w:val="0"/>
          <w:bCs w:val="0"/>
          <w:color w:val="auto"/>
          <w:sz w:val="32"/>
          <w:szCs w:val="32"/>
        </w:rPr>
        <w:t>三公</w:t>
      </w:r>
      <w:r>
        <w:rPr>
          <w:rStyle w:val="7"/>
          <w:rFonts w:hint="eastAsia" w:ascii="Times New Roman" w:hAnsi="Times New Roman" w:eastAsia="方正楷体_GBK" w:cs="Times New Roman"/>
          <w:b w:val="0"/>
          <w:bCs w:val="0"/>
          <w:color w:val="auto"/>
          <w:sz w:val="32"/>
          <w:szCs w:val="32"/>
          <w:lang w:eastAsia="zh-CN"/>
        </w:rPr>
        <w:t>”</w:t>
      </w:r>
      <w:r>
        <w:rPr>
          <w:rStyle w:val="7"/>
          <w:rFonts w:hint="default" w:ascii="Times New Roman" w:hAnsi="Times New Roman" w:eastAsia="方正楷体_GBK" w:cs="Times New Roman"/>
          <w:b w:val="0"/>
          <w:bCs w:val="0"/>
          <w:color w:val="auto"/>
          <w:sz w:val="32"/>
          <w:szCs w:val="32"/>
        </w:rPr>
        <w:t>经费支出总体情况说明</w:t>
      </w:r>
    </w:p>
    <w:p>
      <w:pPr>
        <w:shd w:val="clear" w:color="auto" w:fill="FFFFFF"/>
        <w:adjustRightInd w:val="0"/>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经费支出共计5.04万元，较年初预算数减少3.96万元，下降44%，主要原因是本单位切实履行厉行节约的政策，坚决杜绝不必要的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三公</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经费支出。较上年支出数减少0.17万元，下降3.3%，主要原因本年公务用车车况较好，减少了部分维修费用，较去年减少0.1万元（去年2.15万元），减少4.52%，公务接待费用减少0.07万元（去年3.06万元），减少2.22%。</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楷体_GBK" w:cs="Times New Roman"/>
          <w:b w:val="0"/>
          <w:bCs w:val="0"/>
          <w:color w:val="auto"/>
          <w:sz w:val="32"/>
          <w:szCs w:val="32"/>
        </w:rPr>
      </w:pPr>
      <w:r>
        <w:rPr>
          <w:rStyle w:val="7"/>
          <w:rFonts w:hint="default" w:ascii="Times New Roman" w:hAnsi="Times New Roman" w:eastAsia="方正楷体_GBK" w:cs="Times New Roman"/>
          <w:b w:val="0"/>
          <w:bCs w:val="0"/>
          <w:color w:val="auto"/>
          <w:sz w:val="32"/>
          <w:szCs w:val="32"/>
        </w:rPr>
        <w:t>（二）</w:t>
      </w:r>
      <w:r>
        <w:rPr>
          <w:rStyle w:val="7"/>
          <w:rFonts w:hint="eastAsia" w:ascii="Times New Roman" w:hAnsi="Times New Roman" w:eastAsia="方正楷体_GBK" w:cs="Times New Roman"/>
          <w:b w:val="0"/>
          <w:bCs w:val="0"/>
          <w:color w:val="auto"/>
          <w:sz w:val="32"/>
          <w:szCs w:val="32"/>
          <w:lang w:eastAsia="zh-CN"/>
        </w:rPr>
        <w:t>“</w:t>
      </w:r>
      <w:r>
        <w:rPr>
          <w:rStyle w:val="7"/>
          <w:rFonts w:hint="default" w:ascii="Times New Roman" w:hAnsi="Times New Roman" w:eastAsia="方正楷体_GBK" w:cs="Times New Roman"/>
          <w:b w:val="0"/>
          <w:bCs w:val="0"/>
          <w:color w:val="auto"/>
          <w:sz w:val="32"/>
          <w:szCs w:val="32"/>
        </w:rPr>
        <w:t>三公</w:t>
      </w:r>
      <w:r>
        <w:rPr>
          <w:rStyle w:val="7"/>
          <w:rFonts w:hint="eastAsia" w:ascii="Times New Roman" w:hAnsi="Times New Roman" w:eastAsia="方正楷体_GBK" w:cs="Times New Roman"/>
          <w:b w:val="0"/>
          <w:bCs w:val="0"/>
          <w:color w:val="auto"/>
          <w:sz w:val="32"/>
          <w:szCs w:val="32"/>
          <w:lang w:eastAsia="zh-CN"/>
        </w:rPr>
        <w:t>”</w:t>
      </w:r>
      <w:r>
        <w:rPr>
          <w:rStyle w:val="7"/>
          <w:rFonts w:hint="default" w:ascii="Times New Roman" w:hAnsi="Times New Roman" w:eastAsia="方正楷体_GBK" w:cs="Times New Roman"/>
          <w:b w:val="0"/>
          <w:bCs w:val="0"/>
          <w:color w:val="auto"/>
          <w:sz w:val="32"/>
          <w:szCs w:val="32"/>
        </w:rPr>
        <w:t>经费分项支出情况</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2022年度本部门因公出国（境）费用0.00万元，本单位2022年度未发生因公出国（境）支出。</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公务车购置费0.00万元，本单位2022年度未发生公务车购置支出。</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公务车运行维护费2.05万元，</w:t>
      </w:r>
      <w:r>
        <w:rPr>
          <w:rFonts w:hint="default" w:ascii="Times New Roman" w:hAnsi="Times New Roman" w:eastAsia="方正仿宋_GBK" w:cs="Times New Roman"/>
          <w:color w:val="auto"/>
          <w:sz w:val="32"/>
          <w:szCs w:val="32"/>
          <w:shd w:val="clear" w:color="auto" w:fill="FFFFFF"/>
        </w:rPr>
        <w:t>主要用于执法执勤用车县内因公出行、下村检查等工作所需车辆的燃料费、维修</w:t>
      </w:r>
      <w:r>
        <w:rPr>
          <w:rFonts w:hint="default" w:ascii="Times New Roman" w:hAnsi="Times New Roman" w:eastAsia="方正仿宋_GBK" w:cs="Times New Roman"/>
          <w:color w:val="auto"/>
          <w:sz w:val="32"/>
          <w:szCs w:val="32"/>
        </w:rPr>
        <w:t>费、保险费等。费用支出较年初预算数减少3.95万元，下降65.8%，主要原因是本单位切实履行厉行节约的政策，坚决杜绝不必要的公务用车经费支出，同时，本年公务车车况较好，未发生大修支出。较去年减少0.1万元，减少4.52%，主要原因是严格落实公车使用规定，严禁公车私用，公车运行维护成本有所下降。</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接待费2.99万元，主要用于接待各单位工作检查误餐支出。费用支出较年初预算数减少0.01万元，下降0.3%，主要原因是本单位切实履行厉行节约的政策，坚决杜绝不必要的公务接待支出。较上年支出数0.07万元（去年3.06万元），减少2.22%，主要原因是严格执行中央八项规定，减少公务接待费用。</w:t>
      </w:r>
    </w:p>
    <w:p>
      <w:pPr>
        <w:pStyle w:val="4"/>
        <w:shd w:val="clear" w:color="auto" w:fill="FFFFFF"/>
        <w:adjustRightInd w:val="0"/>
        <w:snapToGrid w:val="0"/>
        <w:spacing w:before="0" w:beforeAutospacing="0" w:after="0" w:afterAutospacing="0" w:line="600" w:lineRule="exact"/>
        <w:ind w:firstLine="640" w:firstLineChars="200"/>
        <w:rPr>
          <w:rFonts w:hint="eastAsia" w:ascii="方正楷体_GBK" w:hAnsi="方正楷体_GBK" w:eastAsia="方正楷体_GBK" w:cs="方正楷体_GBK"/>
          <w:b w:val="0"/>
          <w:bCs w:val="0"/>
          <w:color w:val="auto"/>
          <w:sz w:val="32"/>
          <w:szCs w:val="32"/>
        </w:rPr>
      </w:pPr>
      <w:r>
        <w:rPr>
          <w:rStyle w:val="7"/>
          <w:rFonts w:hint="eastAsia" w:ascii="方正楷体_GBK" w:hAnsi="方正楷体_GBK" w:eastAsia="方正楷体_GBK" w:cs="方正楷体_GBK"/>
          <w:b w:val="0"/>
          <w:bCs w:val="0"/>
          <w:color w:val="auto"/>
          <w:sz w:val="32"/>
          <w:szCs w:val="32"/>
        </w:rPr>
        <w:t>（三）</w:t>
      </w:r>
      <w:r>
        <w:rPr>
          <w:rStyle w:val="7"/>
          <w:rFonts w:hint="eastAsia" w:ascii="方正楷体_GBK" w:hAnsi="方正楷体_GBK" w:eastAsia="方正楷体_GBK" w:cs="方正楷体_GBK"/>
          <w:b w:val="0"/>
          <w:bCs w:val="0"/>
          <w:color w:val="auto"/>
          <w:sz w:val="32"/>
          <w:szCs w:val="32"/>
          <w:lang w:eastAsia="zh-CN"/>
        </w:rPr>
        <w:t>“</w:t>
      </w:r>
      <w:r>
        <w:rPr>
          <w:rStyle w:val="7"/>
          <w:rFonts w:hint="eastAsia" w:ascii="方正楷体_GBK" w:hAnsi="方正楷体_GBK" w:eastAsia="方正楷体_GBK" w:cs="方正楷体_GBK"/>
          <w:b w:val="0"/>
          <w:bCs w:val="0"/>
          <w:color w:val="auto"/>
          <w:sz w:val="32"/>
          <w:szCs w:val="32"/>
        </w:rPr>
        <w:t>三公</w:t>
      </w:r>
      <w:r>
        <w:rPr>
          <w:rStyle w:val="7"/>
          <w:rFonts w:hint="eastAsia" w:ascii="方正楷体_GBK" w:hAnsi="方正楷体_GBK" w:eastAsia="方正楷体_GBK" w:cs="方正楷体_GBK"/>
          <w:b w:val="0"/>
          <w:bCs w:val="0"/>
          <w:color w:val="auto"/>
          <w:sz w:val="32"/>
          <w:szCs w:val="32"/>
          <w:lang w:eastAsia="zh-CN"/>
        </w:rPr>
        <w:t>”</w:t>
      </w:r>
      <w:r>
        <w:rPr>
          <w:rStyle w:val="7"/>
          <w:rFonts w:hint="eastAsia" w:ascii="方正楷体_GBK" w:hAnsi="方正楷体_GBK" w:eastAsia="方正楷体_GBK" w:cs="方正楷体_GBK"/>
          <w:b w:val="0"/>
          <w:bCs w:val="0"/>
          <w:color w:val="auto"/>
          <w:sz w:val="32"/>
          <w:szCs w:val="32"/>
        </w:rPr>
        <w:t>经费实物量情况</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本部门因公出国（境）共计0个团组，0人；公务用车购置0辆，公务车保有量为2辆；国内公务接待116批次862人，其中：国内外事接待0批次，0人；国（境）外公务接待0批次，0人。2022年本部门人均接待费34.70元，车均购置费0.00万元，车均维护费1.03万元。</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黑体_GBK" w:cs="Times New Roman"/>
          <w:color w:val="auto"/>
        </w:rPr>
      </w:pPr>
      <w:r>
        <w:rPr>
          <w:rStyle w:val="7"/>
          <w:rFonts w:hint="default" w:ascii="Times New Roman" w:hAnsi="Times New Roman" w:eastAsia="方正黑体_GBK" w:cs="Times New Roman"/>
          <w:b w:val="0"/>
          <w:color w:val="auto"/>
          <w:sz w:val="32"/>
          <w:szCs w:val="32"/>
        </w:rPr>
        <w:t>四、其他需要说明的事项</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方正楷体_GBK" w:hAnsi="方正楷体_GBK" w:eastAsia="方正楷体_GBK" w:cs="方正楷体_GBK"/>
          <w:b w:val="0"/>
          <w:bCs w:val="0"/>
          <w:color w:val="auto"/>
          <w:sz w:val="32"/>
          <w:szCs w:val="32"/>
        </w:rPr>
      </w:pPr>
      <w:r>
        <w:rPr>
          <w:rStyle w:val="7"/>
          <w:rFonts w:hint="default" w:ascii="方正楷体_GBK" w:hAnsi="方正楷体_GBK" w:eastAsia="方正楷体_GBK" w:cs="方正楷体_GBK"/>
          <w:b w:val="0"/>
          <w:bCs w:val="0"/>
          <w:color w:val="auto"/>
          <w:sz w:val="32"/>
          <w:szCs w:val="32"/>
        </w:rPr>
        <w:t>（一）财政拨款会议费和培训费情况说明</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rPr>
        <w:t>本年度会议费支出4.98万元，较上年决算数减少0.44万元，降低8.11%，</w:t>
      </w:r>
      <w:r>
        <w:rPr>
          <w:rFonts w:hint="default" w:ascii="Times New Roman" w:hAnsi="Times New Roman" w:eastAsia="方正仿宋_GBK" w:cs="Times New Roman"/>
          <w:color w:val="auto"/>
          <w:sz w:val="32"/>
          <w:szCs w:val="32"/>
          <w:lang w:eastAsia="zh-CN"/>
        </w:rPr>
        <w:t>主要原因是</w:t>
      </w:r>
      <w:r>
        <w:rPr>
          <w:rFonts w:hint="default" w:ascii="Times New Roman" w:hAnsi="Times New Roman" w:eastAsia="方正仿宋_GBK" w:cs="Times New Roman"/>
          <w:color w:val="auto"/>
          <w:sz w:val="32"/>
          <w:szCs w:val="32"/>
          <w:shd w:val="clear" w:color="auto" w:fill="FFFFFF"/>
        </w:rPr>
        <w:t>认真贯彻落实中央八项规定精神，精简会议开展</w:t>
      </w:r>
      <w:r>
        <w:rPr>
          <w:rFonts w:hint="default" w:ascii="Times New Roman" w:hAnsi="Times New Roman" w:eastAsia="方正仿宋_GBK" w:cs="Times New Roman"/>
          <w:color w:val="auto"/>
          <w:sz w:val="32"/>
          <w:szCs w:val="32"/>
        </w:rPr>
        <w:t>。本年度培训费支出3.29万元，较上年决算数增加2.95万元（去年0.34万元），增长876.63%，主要原因是</w:t>
      </w:r>
      <w:r>
        <w:rPr>
          <w:rFonts w:hint="default" w:ascii="Times New Roman" w:hAnsi="Times New Roman" w:eastAsia="方正仿宋_GBK" w:cs="Times New Roman"/>
          <w:color w:val="auto"/>
          <w:sz w:val="32"/>
          <w:szCs w:val="32"/>
          <w:shd w:val="clear" w:color="auto" w:fill="FFFFFF"/>
        </w:rPr>
        <w:t>本年乡村振兴等专项工作和专项职称培训次数大幅增加，相应支出增大，因此产生大量会议费。</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方正楷体_GBK" w:hAnsi="方正楷体_GBK" w:eastAsia="方正楷体_GBK" w:cs="方正楷体_GBK"/>
          <w:b w:val="0"/>
          <w:bCs w:val="0"/>
          <w:color w:val="auto"/>
          <w:sz w:val="32"/>
          <w:szCs w:val="32"/>
        </w:rPr>
      </w:pPr>
      <w:r>
        <w:rPr>
          <w:rStyle w:val="7"/>
          <w:rFonts w:hint="default" w:ascii="方正楷体_GBK" w:hAnsi="方正楷体_GBK" w:eastAsia="方正楷体_GBK" w:cs="方正楷体_GBK"/>
          <w:b w:val="0"/>
          <w:bCs w:val="0"/>
          <w:color w:val="auto"/>
          <w:sz w:val="32"/>
          <w:szCs w:val="32"/>
        </w:rPr>
        <w:t>（二）机关运行经费支出情况说明</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本部门机关运行经费支出179.93万元，主要用于开支办公、印刷、水电、邮电、差旅、培训、物业管理、维修维护、公务用车、工会活动、职工福利、办公设备购置等。机关运行经费较上年决算数增加3.79万元，增长2.2%，主要原因是在职职工增加3人，相应开支增加。</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方正楷体_GBK" w:hAnsi="方正楷体_GBK" w:eastAsia="方正楷体_GBK" w:cs="方正楷体_GBK"/>
          <w:b w:val="0"/>
          <w:bCs w:val="0"/>
          <w:color w:val="auto"/>
          <w:sz w:val="32"/>
          <w:szCs w:val="32"/>
        </w:rPr>
      </w:pPr>
      <w:r>
        <w:rPr>
          <w:rStyle w:val="7"/>
          <w:rFonts w:hint="default" w:ascii="方正楷体_GBK" w:hAnsi="方正楷体_GBK" w:eastAsia="方正楷体_GBK" w:cs="方正楷体_GBK"/>
          <w:b w:val="0"/>
          <w:bCs w:val="0"/>
          <w:color w:val="auto"/>
          <w:sz w:val="32"/>
          <w:szCs w:val="32"/>
        </w:rPr>
        <w:t>（三）国有资产占用情况说明</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截至2022年12月31日，本部门共有车辆2辆，其中，副部（省）级及以上领导用车0辆、主要领导干部用车0辆、机要通信用车0辆、应急保障用车2辆、执法执勤用车0辆，特种专业技术用车0辆，离退休干部用车0辆。单价100万元（含）以上设备（不含车辆）0台（套）。</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方正楷体_GBK" w:hAnsi="方正楷体_GBK" w:eastAsia="方正楷体_GBK" w:cs="方正楷体_GBK"/>
          <w:b w:val="0"/>
          <w:bCs w:val="0"/>
          <w:color w:val="auto"/>
          <w:sz w:val="32"/>
          <w:szCs w:val="32"/>
        </w:rPr>
      </w:pPr>
      <w:r>
        <w:rPr>
          <w:rStyle w:val="7"/>
          <w:rFonts w:hint="default" w:ascii="方正楷体_GBK" w:hAnsi="方正楷体_GBK" w:eastAsia="方正楷体_GBK" w:cs="方正楷体_GBK"/>
          <w:b w:val="0"/>
          <w:bCs w:val="0"/>
          <w:color w:val="auto"/>
          <w:sz w:val="32"/>
          <w:szCs w:val="32"/>
        </w:rPr>
        <w:t>（四）政府采购支出说明</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度本部门政府采购支出总额673.60万元，其中：政府采购货物支出1.60万元、政府采购工程支出672.00万元、政府采购服务支出0.00万元。授予中小企业合同金额673.60万元，占政府采购支出总额的100%，其中：授予小微企业合同金额1.60万元，占政府采购支出总额的0.2%。主要用于采购电脑等办公设备和支付</w:t>
      </w:r>
      <w:r>
        <w:rPr>
          <w:rFonts w:hint="default" w:ascii="Times New Roman" w:hAnsi="Times New Roman" w:eastAsia="方正仿宋_GBK" w:cs="Times New Roman"/>
          <w:color w:val="auto"/>
          <w:sz w:val="32"/>
          <w:szCs w:val="32"/>
          <w:lang w:eastAsia="zh-CN"/>
        </w:rPr>
        <w:t>基础设施建设</w:t>
      </w:r>
      <w:r>
        <w:rPr>
          <w:rFonts w:hint="default" w:ascii="Times New Roman" w:hAnsi="Times New Roman" w:eastAsia="方正仿宋_GBK" w:cs="Times New Roman"/>
          <w:color w:val="auto"/>
          <w:sz w:val="32"/>
          <w:szCs w:val="32"/>
        </w:rPr>
        <w:t>、产业发展等项目：如栖霞村移民安置点基础设施完善项目184.05万元、栖霞镇移民后期扶持产业示范园项目341.00万元</w:t>
      </w:r>
    </w:p>
    <w:p>
      <w:pPr>
        <w:pStyle w:val="4"/>
        <w:shd w:val="clear" w:color="auto" w:fill="FFFFFF"/>
        <w:adjustRightInd w:val="0"/>
        <w:snapToGrid w:val="0"/>
        <w:spacing w:before="0" w:beforeAutospacing="0" w:after="0" w:afterAutospacing="0" w:line="600" w:lineRule="exact"/>
        <w:ind w:firstLine="480" w:firstLineChars="200"/>
        <w:rPr>
          <w:rStyle w:val="7"/>
          <w:rFonts w:hint="default" w:ascii="Times New Roman" w:hAnsi="Times New Roman" w:eastAsia="方正黑体_GBK" w:cs="Times New Roman"/>
          <w:b w:val="0"/>
          <w:color w:val="auto"/>
        </w:rPr>
      </w:pP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黑体_GBK" w:cs="Times New Roman"/>
          <w:b w:val="0"/>
          <w:color w:val="auto"/>
          <w:sz w:val="32"/>
          <w:szCs w:val="32"/>
        </w:rPr>
      </w:pP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黑体_GBK" w:cs="Times New Roman"/>
          <w:b w:val="0"/>
          <w:color w:val="auto"/>
          <w:sz w:val="32"/>
          <w:szCs w:val="32"/>
        </w:rPr>
      </w:pP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黑体_GBK" w:cs="Times New Roman"/>
          <w:color w:val="auto"/>
        </w:rPr>
      </w:pPr>
      <w:r>
        <w:rPr>
          <w:rStyle w:val="7"/>
          <w:rFonts w:hint="default" w:ascii="Times New Roman" w:hAnsi="Times New Roman" w:eastAsia="方正黑体_GBK" w:cs="Times New Roman"/>
          <w:b w:val="0"/>
          <w:color w:val="auto"/>
          <w:sz w:val="32"/>
          <w:szCs w:val="32"/>
        </w:rPr>
        <w:t>五、预算绩效管理情况说明</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方正楷体_GBK" w:hAnsi="方正楷体_GBK" w:eastAsia="方正楷体_GBK" w:cs="方正楷体_GBK"/>
          <w:b w:val="0"/>
          <w:bCs w:val="0"/>
          <w:color w:val="auto"/>
          <w:sz w:val="32"/>
          <w:szCs w:val="32"/>
        </w:rPr>
      </w:pPr>
      <w:r>
        <w:rPr>
          <w:rStyle w:val="7"/>
          <w:rFonts w:hint="default" w:ascii="方正楷体_GBK" w:hAnsi="方正楷体_GBK" w:eastAsia="方正楷体_GBK" w:cs="方正楷体_GBK"/>
          <w:b w:val="0"/>
          <w:bCs w:val="0"/>
          <w:color w:val="auto"/>
          <w:sz w:val="32"/>
          <w:szCs w:val="32"/>
        </w:rPr>
        <w:t>（一）预算绩效管理工作开展情况</w:t>
      </w:r>
    </w:p>
    <w:p>
      <w:pPr>
        <w:pStyle w:val="4"/>
        <w:shd w:val="clear" w:color="auto" w:fill="FFFFFF"/>
        <w:adjustRightInd w:val="0"/>
        <w:snapToGrid w:val="0"/>
        <w:spacing w:before="0" w:beforeAutospacing="0" w:after="0" w:afterAutospacing="0" w:line="600" w:lineRule="exact"/>
        <w:ind w:firstLine="640" w:firstLineChars="200"/>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根据预算绩效管理要求，我镇对部门整体和135个项目开展了绩效自评，全部以填报自评表形式开展自评135项，涉及资金4965.31万元。从评价情况来看未发现相关问</w:t>
      </w:r>
      <w:r>
        <w:rPr>
          <w:rFonts w:hint="default" w:ascii="Times New Roman" w:hAnsi="Times New Roman" w:eastAsia="方正仿宋_GBK" w:cs="Times New Roman"/>
          <w:color w:val="auto"/>
          <w:sz w:val="32"/>
          <w:szCs w:val="32"/>
          <w:shd w:val="clear" w:color="auto" w:fill="FFFFFF"/>
        </w:rPr>
        <w:t>题，都如期完成了绩效要求目标。</w:t>
      </w:r>
    </w:p>
    <w:p>
      <w:pPr>
        <w:pStyle w:val="4"/>
        <w:shd w:val="clear" w:color="auto" w:fill="FFFFFF"/>
        <w:adjustRightInd w:val="0"/>
        <w:snapToGrid w:val="0"/>
        <w:spacing w:before="0" w:beforeAutospacing="0" w:after="0" w:afterAutospacing="0" w:line="600" w:lineRule="exact"/>
        <w:ind w:firstLine="640" w:firstLineChars="200"/>
        <w:rPr>
          <w:rStyle w:val="7"/>
          <w:rFonts w:hint="default" w:ascii="方正楷体_GBK" w:hAnsi="方正楷体_GBK" w:eastAsia="方正楷体_GBK" w:cs="方正楷体_GBK"/>
          <w:b w:val="0"/>
          <w:bCs w:val="0"/>
          <w:color w:val="auto"/>
          <w:sz w:val="32"/>
          <w:szCs w:val="32"/>
        </w:rPr>
      </w:pPr>
      <w:r>
        <w:rPr>
          <w:rStyle w:val="7"/>
          <w:rFonts w:hint="default" w:ascii="方正楷体_GBK" w:hAnsi="方正楷体_GBK" w:eastAsia="方正楷体_GBK" w:cs="方正楷体_GBK"/>
          <w:b w:val="0"/>
          <w:bCs w:val="0"/>
          <w:color w:val="auto"/>
          <w:sz w:val="32"/>
          <w:szCs w:val="32"/>
        </w:rPr>
        <w:t>（二）绩效自评结果。</w:t>
      </w:r>
    </w:p>
    <w:p>
      <w:pPr>
        <w:pStyle w:val="4"/>
        <w:shd w:val="clear" w:color="auto" w:fill="FFFFFF"/>
        <w:adjustRightInd w:val="0"/>
        <w:snapToGrid w:val="0"/>
        <w:spacing w:before="0" w:beforeAutospacing="0" w:after="0" w:afterAutospacing="0" w:line="600" w:lineRule="exact"/>
        <w:ind w:firstLine="643" w:firstLineChars="200"/>
        <w:rPr>
          <w:rFonts w:hint="default" w:ascii="Times New Roman" w:hAnsi="Times New Roman" w:cs="Times New Roman"/>
          <w:color w:val="auto"/>
        </w:rPr>
      </w:pPr>
      <w:r>
        <w:rPr>
          <w:rStyle w:val="7"/>
          <w:rFonts w:hint="default" w:ascii="Times New Roman" w:hAnsi="Times New Roman" w:eastAsia="方正仿宋_GBK" w:cs="Times New Roman"/>
          <w:color w:val="auto"/>
          <w:sz w:val="32"/>
          <w:szCs w:val="32"/>
        </w:rPr>
        <w:t>1.绩效目标自评表。</w:t>
      </w:r>
    </w:p>
    <w:tbl>
      <w:tblPr>
        <w:tblStyle w:val="5"/>
        <w:tblW w:w="8740" w:type="dxa"/>
        <w:tblInd w:w="93" w:type="dxa"/>
        <w:tblLayout w:type="fixed"/>
        <w:tblCellMar>
          <w:top w:w="0" w:type="dxa"/>
          <w:left w:w="108" w:type="dxa"/>
          <w:bottom w:w="0" w:type="dxa"/>
          <w:right w:w="108" w:type="dxa"/>
        </w:tblCellMar>
      </w:tblPr>
      <w:tblGrid>
        <w:gridCol w:w="796"/>
        <w:gridCol w:w="674"/>
        <w:gridCol w:w="557"/>
        <w:gridCol w:w="762"/>
        <w:gridCol w:w="1061"/>
        <w:gridCol w:w="1045"/>
        <w:gridCol w:w="767"/>
        <w:gridCol w:w="495"/>
        <w:gridCol w:w="95"/>
        <w:gridCol w:w="377"/>
        <w:gridCol w:w="723"/>
        <w:gridCol w:w="666"/>
        <w:gridCol w:w="722"/>
      </w:tblGrid>
      <w:tr>
        <w:tblPrEx>
          <w:tblCellMar>
            <w:top w:w="0" w:type="dxa"/>
            <w:left w:w="108" w:type="dxa"/>
            <w:bottom w:w="0" w:type="dxa"/>
            <w:right w:w="108" w:type="dxa"/>
          </w:tblCellMar>
        </w:tblPrEx>
        <w:trPr>
          <w:trHeight w:val="495" w:hRule="atLeast"/>
        </w:trPr>
        <w:tc>
          <w:tcPr>
            <w:tcW w:w="874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微软雅黑" w:cs="Times New Roman"/>
                <w:b/>
                <w:bCs/>
                <w:color w:val="auto"/>
                <w:sz w:val="28"/>
                <w:szCs w:val="28"/>
              </w:rPr>
            </w:pPr>
            <w:r>
              <w:rPr>
                <w:rFonts w:hint="default" w:ascii="Times New Roman" w:hAnsi="Times New Roman" w:eastAsia="微软雅黑" w:cs="Times New Roman"/>
                <w:b/>
                <w:bCs/>
                <w:color w:val="auto"/>
                <w:sz w:val="28"/>
                <w:szCs w:val="28"/>
              </w:rPr>
              <w:t>2022年度二级项目绩效自评表</w:t>
            </w:r>
          </w:p>
        </w:tc>
      </w:tr>
      <w:tr>
        <w:tblPrEx>
          <w:tblCellMar>
            <w:top w:w="0" w:type="dxa"/>
            <w:left w:w="108" w:type="dxa"/>
            <w:bottom w:w="0" w:type="dxa"/>
            <w:right w:w="108" w:type="dxa"/>
          </w:tblCellMar>
        </w:tblPrEx>
        <w:trPr>
          <w:trHeight w:val="495" w:hRule="atLeast"/>
        </w:trPr>
        <w:tc>
          <w:tcPr>
            <w:tcW w:w="874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状态：业务审核已审</w:t>
            </w:r>
          </w:p>
        </w:tc>
      </w:tr>
      <w:tr>
        <w:tblPrEx>
          <w:tblCellMar>
            <w:top w:w="0" w:type="dxa"/>
            <w:left w:w="108" w:type="dxa"/>
            <w:bottom w:w="0" w:type="dxa"/>
            <w:right w:w="108" w:type="dxa"/>
          </w:tblCellMar>
        </w:tblPrEx>
        <w:trPr>
          <w:trHeight w:val="102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项目名称：</w:t>
            </w:r>
          </w:p>
        </w:tc>
        <w:tc>
          <w:tcPr>
            <w:tcW w:w="1231"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2022年车辆购置税收入补助地方农村公路项目资金（第二批）</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项目编码：</w:t>
            </w:r>
          </w:p>
        </w:tc>
        <w:tc>
          <w:tcPr>
            <w:tcW w:w="2106"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50023522T000002681098</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自评总分：</w:t>
            </w:r>
          </w:p>
        </w:tc>
        <w:tc>
          <w:tcPr>
            <w:tcW w:w="590"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95.10</w:t>
            </w:r>
          </w:p>
        </w:tc>
        <w:tc>
          <w:tcPr>
            <w:tcW w:w="1100"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　</w:t>
            </w:r>
          </w:p>
        </w:tc>
        <w:tc>
          <w:tcPr>
            <w:tcW w:w="1388"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499"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项目主管部门：</w:t>
            </w:r>
          </w:p>
        </w:tc>
        <w:tc>
          <w:tcPr>
            <w:tcW w:w="1231"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908</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栖霞镇</w:t>
            </w:r>
          </w:p>
        </w:tc>
        <w:tc>
          <w:tcPr>
            <w:tcW w:w="76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财政归口处室：</w:t>
            </w:r>
          </w:p>
        </w:tc>
        <w:tc>
          <w:tcPr>
            <w:tcW w:w="2106"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001</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rPr>
              <w:t>预算科</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部门联系人：</w:t>
            </w:r>
          </w:p>
        </w:tc>
        <w:tc>
          <w:tcPr>
            <w:tcW w:w="590"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刘兆剑</w:t>
            </w:r>
          </w:p>
        </w:tc>
        <w:tc>
          <w:tcPr>
            <w:tcW w:w="1100"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联系电话：</w:t>
            </w:r>
          </w:p>
        </w:tc>
        <w:tc>
          <w:tcPr>
            <w:tcW w:w="1388" w:type="dxa"/>
            <w:gridSpan w:val="2"/>
            <w:tcBorders>
              <w:top w:val="single" w:color="auto" w:sz="4" w:space="0"/>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55566999</w:t>
            </w:r>
          </w:p>
        </w:tc>
      </w:tr>
      <w:tr>
        <w:tblPrEx>
          <w:tblCellMar>
            <w:top w:w="0" w:type="dxa"/>
            <w:left w:w="108" w:type="dxa"/>
            <w:bottom w:w="0" w:type="dxa"/>
            <w:right w:w="108" w:type="dxa"/>
          </w:tblCellMar>
        </w:tblPrEx>
        <w:trPr>
          <w:trHeight w:val="600" w:hRule="atLeast"/>
        </w:trPr>
        <w:tc>
          <w:tcPr>
            <w:tcW w:w="874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微软雅黑" w:cs="Times New Roman"/>
                <w:b/>
                <w:bCs/>
                <w:color w:val="auto"/>
                <w:sz w:val="18"/>
                <w:szCs w:val="18"/>
              </w:rPr>
            </w:pPr>
            <w:r>
              <w:rPr>
                <w:rFonts w:hint="default" w:ascii="Times New Roman" w:hAnsi="Times New Roman" w:eastAsia="微软雅黑" w:cs="Times New Roman"/>
                <w:b/>
                <w:bCs/>
                <w:color w:val="auto"/>
                <w:sz w:val="18"/>
                <w:szCs w:val="18"/>
              </w:rPr>
              <w:t>资金情况</w:t>
            </w:r>
          </w:p>
        </w:tc>
      </w:tr>
      <w:tr>
        <w:tblPrEx>
          <w:tblCellMar>
            <w:top w:w="0" w:type="dxa"/>
            <w:left w:w="108" w:type="dxa"/>
            <w:bottom w:w="0" w:type="dxa"/>
            <w:right w:w="108" w:type="dxa"/>
          </w:tblCellMar>
        </w:tblPrEx>
        <w:trPr>
          <w:trHeight w:val="499" w:hRule="atLeast"/>
        </w:trPr>
        <w:tc>
          <w:tcPr>
            <w:tcW w:w="147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1319"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年初预算数</w:t>
            </w:r>
          </w:p>
        </w:tc>
        <w:tc>
          <w:tcPr>
            <w:tcW w:w="2106"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全年（调整）预算数</w:t>
            </w:r>
          </w:p>
        </w:tc>
        <w:tc>
          <w:tcPr>
            <w:tcW w:w="1262"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全年执行数</w:t>
            </w:r>
          </w:p>
        </w:tc>
        <w:tc>
          <w:tcPr>
            <w:tcW w:w="1195"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执行率</w:t>
            </w:r>
          </w:p>
        </w:tc>
        <w:tc>
          <w:tcPr>
            <w:tcW w:w="66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执行率权重</w:t>
            </w:r>
          </w:p>
        </w:tc>
        <w:tc>
          <w:tcPr>
            <w:tcW w:w="72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执行率得分</w:t>
            </w:r>
          </w:p>
        </w:tc>
      </w:tr>
      <w:tr>
        <w:tblPrEx>
          <w:tblCellMar>
            <w:top w:w="0" w:type="dxa"/>
            <w:left w:w="108" w:type="dxa"/>
            <w:bottom w:w="0" w:type="dxa"/>
            <w:right w:w="108" w:type="dxa"/>
          </w:tblCellMar>
        </w:tblPrEx>
        <w:trPr>
          <w:trHeight w:val="499" w:hRule="atLeast"/>
        </w:trPr>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年度总金额</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0.00 </w:t>
            </w:r>
          </w:p>
        </w:tc>
        <w:tc>
          <w:tcPr>
            <w:tcW w:w="2106"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777,200.00 </w:t>
            </w:r>
          </w:p>
        </w:tc>
        <w:tc>
          <w:tcPr>
            <w:tcW w:w="1262"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400,000.00 </w:t>
            </w:r>
          </w:p>
        </w:tc>
        <w:tc>
          <w:tcPr>
            <w:tcW w:w="1195"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499" w:hRule="atLeast"/>
        </w:trPr>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其中：财政拨款</w:t>
            </w:r>
          </w:p>
        </w:tc>
        <w:tc>
          <w:tcPr>
            <w:tcW w:w="1319"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0.00 </w:t>
            </w:r>
          </w:p>
        </w:tc>
        <w:tc>
          <w:tcPr>
            <w:tcW w:w="2106"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777,200.00 </w:t>
            </w:r>
          </w:p>
        </w:tc>
        <w:tc>
          <w:tcPr>
            <w:tcW w:w="1262"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400,000.00 </w:t>
            </w:r>
          </w:p>
        </w:tc>
        <w:tc>
          <w:tcPr>
            <w:tcW w:w="1195" w:type="dxa"/>
            <w:gridSpan w:val="3"/>
            <w:tcBorders>
              <w:top w:val="single" w:color="auto" w:sz="4" w:space="0"/>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51</w:t>
            </w:r>
          </w:p>
        </w:tc>
        <w:tc>
          <w:tcPr>
            <w:tcW w:w="666"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10.00</w:t>
            </w:r>
          </w:p>
        </w:tc>
        <w:tc>
          <w:tcPr>
            <w:tcW w:w="72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5.10 </w:t>
            </w:r>
          </w:p>
        </w:tc>
      </w:tr>
      <w:tr>
        <w:tblPrEx>
          <w:tblCellMar>
            <w:top w:w="0" w:type="dxa"/>
            <w:left w:w="108" w:type="dxa"/>
            <w:bottom w:w="0" w:type="dxa"/>
            <w:right w:w="108" w:type="dxa"/>
          </w:tblCellMar>
        </w:tblPrEx>
        <w:trPr>
          <w:trHeight w:val="600" w:hRule="atLeast"/>
        </w:trPr>
        <w:tc>
          <w:tcPr>
            <w:tcW w:w="874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微软雅黑" w:cs="Times New Roman"/>
                <w:b/>
                <w:bCs/>
                <w:color w:val="auto"/>
                <w:sz w:val="18"/>
                <w:szCs w:val="18"/>
              </w:rPr>
            </w:pPr>
            <w:r>
              <w:rPr>
                <w:rFonts w:hint="default" w:ascii="Times New Roman" w:hAnsi="Times New Roman" w:eastAsia="微软雅黑" w:cs="Times New Roman"/>
                <w:b/>
                <w:bCs/>
                <w:color w:val="auto"/>
                <w:sz w:val="18"/>
                <w:szCs w:val="18"/>
              </w:rPr>
              <w:t>绩效目标</w:t>
            </w:r>
          </w:p>
        </w:tc>
      </w:tr>
      <w:tr>
        <w:tblPrEx>
          <w:tblCellMar>
            <w:top w:w="0" w:type="dxa"/>
            <w:left w:w="108" w:type="dxa"/>
            <w:bottom w:w="0" w:type="dxa"/>
            <w:right w:w="108" w:type="dxa"/>
          </w:tblCellMar>
        </w:tblPrEx>
        <w:trPr>
          <w:trHeight w:val="499" w:hRule="atLeast"/>
        </w:trPr>
        <w:tc>
          <w:tcPr>
            <w:tcW w:w="278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年初绩效目标</w:t>
            </w:r>
          </w:p>
        </w:tc>
        <w:tc>
          <w:tcPr>
            <w:tcW w:w="3368"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全年（调整）绩效目标</w:t>
            </w:r>
          </w:p>
        </w:tc>
        <w:tc>
          <w:tcPr>
            <w:tcW w:w="2583"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全年目标实际完成情况</w:t>
            </w:r>
          </w:p>
        </w:tc>
      </w:tr>
      <w:tr>
        <w:tblPrEx>
          <w:tblCellMar>
            <w:top w:w="0" w:type="dxa"/>
            <w:left w:w="108" w:type="dxa"/>
            <w:bottom w:w="0" w:type="dxa"/>
            <w:right w:w="108" w:type="dxa"/>
          </w:tblCellMar>
        </w:tblPrEx>
        <w:trPr>
          <w:trHeight w:val="585" w:hRule="atLeast"/>
        </w:trPr>
        <w:tc>
          <w:tcPr>
            <w:tcW w:w="2789" w:type="dxa"/>
            <w:gridSpan w:val="4"/>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3368" w:type="dxa"/>
            <w:gridSpan w:val="4"/>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四好农村公路通达新修2.464公里总投资77.72万元。</w:t>
            </w:r>
          </w:p>
        </w:tc>
        <w:tc>
          <w:tcPr>
            <w:tcW w:w="2583" w:type="dxa"/>
            <w:gridSpan w:val="5"/>
            <w:tcBorders>
              <w:top w:val="single" w:color="auto" w:sz="4" w:space="0"/>
              <w:left w:val="nil"/>
              <w:bottom w:val="single" w:color="auto" w:sz="4" w:space="0"/>
              <w:right w:val="single" w:color="auto" w:sz="4" w:space="0"/>
            </w:tcBorders>
            <w:shd w:val="clear" w:color="auto" w:fill="auto"/>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四好农村公路通达新修2.464公里总投资77.72万元。</w:t>
            </w:r>
          </w:p>
        </w:tc>
      </w:tr>
      <w:tr>
        <w:tblPrEx>
          <w:tblCellMar>
            <w:top w:w="0" w:type="dxa"/>
            <w:left w:w="108" w:type="dxa"/>
            <w:bottom w:w="0" w:type="dxa"/>
            <w:right w:w="108" w:type="dxa"/>
          </w:tblCellMar>
        </w:tblPrEx>
        <w:trPr>
          <w:trHeight w:val="600" w:hRule="atLeast"/>
        </w:trPr>
        <w:tc>
          <w:tcPr>
            <w:tcW w:w="874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微软雅黑" w:cs="Times New Roman"/>
                <w:b/>
                <w:bCs/>
                <w:color w:val="auto"/>
                <w:sz w:val="18"/>
                <w:szCs w:val="18"/>
              </w:rPr>
            </w:pPr>
            <w:r>
              <w:rPr>
                <w:rFonts w:hint="default" w:ascii="Times New Roman" w:hAnsi="Times New Roman" w:eastAsia="微软雅黑" w:cs="Times New Roman"/>
                <w:b/>
                <w:bCs/>
                <w:color w:val="auto"/>
                <w:sz w:val="18"/>
                <w:szCs w:val="18"/>
              </w:rPr>
              <w:t>绩效指标</w:t>
            </w:r>
          </w:p>
        </w:tc>
      </w:tr>
      <w:tr>
        <w:tblPrEx>
          <w:tblCellMar>
            <w:top w:w="0" w:type="dxa"/>
            <w:left w:w="108" w:type="dxa"/>
            <w:bottom w:w="0" w:type="dxa"/>
            <w:right w:w="108" w:type="dxa"/>
          </w:tblCellMar>
        </w:tblPrEx>
        <w:trPr>
          <w:trHeight w:val="499"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指标名称</w:t>
            </w:r>
          </w:p>
        </w:tc>
        <w:tc>
          <w:tcPr>
            <w:tcW w:w="674"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计量单位</w:t>
            </w:r>
          </w:p>
        </w:tc>
        <w:tc>
          <w:tcPr>
            <w:tcW w:w="557"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指标性质</w:t>
            </w:r>
          </w:p>
        </w:tc>
        <w:tc>
          <w:tcPr>
            <w:tcW w:w="7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指标值</w:t>
            </w:r>
          </w:p>
        </w:tc>
        <w:tc>
          <w:tcPr>
            <w:tcW w:w="1061"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全年完成值</w:t>
            </w:r>
          </w:p>
        </w:tc>
        <w:tc>
          <w:tcPr>
            <w:tcW w:w="104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偏离度（%）</w:t>
            </w:r>
          </w:p>
        </w:tc>
        <w:tc>
          <w:tcPr>
            <w:tcW w:w="767"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得分系数（%）</w:t>
            </w:r>
          </w:p>
        </w:tc>
        <w:tc>
          <w:tcPr>
            <w:tcW w:w="495"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指标权重</w:t>
            </w:r>
          </w:p>
        </w:tc>
        <w:tc>
          <w:tcPr>
            <w:tcW w:w="472" w:type="dxa"/>
            <w:gridSpan w:val="2"/>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指标得分</w:t>
            </w:r>
          </w:p>
        </w:tc>
        <w:tc>
          <w:tcPr>
            <w:tcW w:w="723"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是否核心指标</w:t>
            </w:r>
          </w:p>
        </w:tc>
        <w:tc>
          <w:tcPr>
            <w:tcW w:w="666"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说明</w:t>
            </w:r>
          </w:p>
        </w:tc>
        <w:tc>
          <w:tcPr>
            <w:tcW w:w="72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市财政局建议</w:t>
            </w:r>
          </w:p>
        </w:tc>
      </w:tr>
      <w:tr>
        <w:tblPrEx>
          <w:tblCellMar>
            <w:top w:w="0" w:type="dxa"/>
            <w:left w:w="108" w:type="dxa"/>
            <w:bottom w:w="0" w:type="dxa"/>
            <w:right w:w="108" w:type="dxa"/>
          </w:tblCellMar>
        </w:tblPrEx>
        <w:trPr>
          <w:trHeight w:val="105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组级公路通达通畅改建公路里程</w:t>
            </w:r>
          </w:p>
        </w:tc>
        <w:tc>
          <w:tcPr>
            <w:tcW w:w="67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公里</w:t>
            </w:r>
          </w:p>
        </w:tc>
        <w:tc>
          <w:tcPr>
            <w:tcW w:w="55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2.464</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2.464</w:t>
            </w:r>
          </w:p>
        </w:tc>
        <w:tc>
          <w:tcPr>
            <w:tcW w:w="104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4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472"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72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66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项目验收合格率</w:t>
            </w:r>
          </w:p>
        </w:tc>
        <w:tc>
          <w:tcPr>
            <w:tcW w:w="67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55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104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4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472"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72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66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项目完成及时率</w:t>
            </w:r>
          </w:p>
        </w:tc>
        <w:tc>
          <w:tcPr>
            <w:tcW w:w="67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55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104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4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472"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72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66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组级公路改建后对村民经济大幅提升</w:t>
            </w:r>
          </w:p>
        </w:tc>
        <w:tc>
          <w:tcPr>
            <w:tcW w:w="67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55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定性</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有效改善</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04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4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472"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72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66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受益建档立卡贫困人口数</w:t>
            </w:r>
          </w:p>
        </w:tc>
        <w:tc>
          <w:tcPr>
            <w:tcW w:w="67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人</w:t>
            </w:r>
          </w:p>
        </w:tc>
        <w:tc>
          <w:tcPr>
            <w:tcW w:w="55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104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4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472"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72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66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工程使用年限</w:t>
            </w:r>
          </w:p>
        </w:tc>
        <w:tc>
          <w:tcPr>
            <w:tcW w:w="67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w:t>
            </w:r>
          </w:p>
        </w:tc>
        <w:tc>
          <w:tcPr>
            <w:tcW w:w="55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20</w:t>
            </w:r>
          </w:p>
        </w:tc>
        <w:tc>
          <w:tcPr>
            <w:tcW w:w="104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4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472"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72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r>
        <w:tblPrEx>
          <w:tblCellMar>
            <w:top w:w="0" w:type="dxa"/>
            <w:left w:w="108" w:type="dxa"/>
            <w:bottom w:w="0" w:type="dxa"/>
            <w:right w:w="108" w:type="dxa"/>
          </w:tblCellMar>
        </w:tblPrEx>
        <w:trPr>
          <w:trHeight w:val="660" w:hRule="atLeast"/>
        </w:trPr>
        <w:tc>
          <w:tcPr>
            <w:tcW w:w="796" w:type="dxa"/>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受益对象满意度</w:t>
            </w:r>
          </w:p>
        </w:tc>
        <w:tc>
          <w:tcPr>
            <w:tcW w:w="674"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55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w:t>
            </w:r>
          </w:p>
        </w:tc>
        <w:tc>
          <w:tcPr>
            <w:tcW w:w="76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95</w:t>
            </w:r>
          </w:p>
        </w:tc>
        <w:tc>
          <w:tcPr>
            <w:tcW w:w="106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95</w:t>
            </w:r>
          </w:p>
        </w:tc>
        <w:tc>
          <w:tcPr>
            <w:tcW w:w="104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0</w:t>
            </w:r>
          </w:p>
        </w:tc>
        <w:tc>
          <w:tcPr>
            <w:tcW w:w="76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100</w:t>
            </w:r>
          </w:p>
        </w:tc>
        <w:tc>
          <w:tcPr>
            <w:tcW w:w="495"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472" w:type="dxa"/>
            <w:gridSpan w:val="2"/>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10</w:t>
            </w:r>
          </w:p>
        </w:tc>
        <w:tc>
          <w:tcPr>
            <w:tcW w:w="723"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666"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c>
          <w:tcPr>
            <w:tcW w:w="722"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w:t>
            </w:r>
          </w:p>
        </w:tc>
      </w:tr>
    </w:tbl>
    <w:p>
      <w:pPr>
        <w:rPr>
          <w:rFonts w:hint="default" w:ascii="Times New Roman" w:hAnsi="Times New Roman" w:cs="Times New Roman"/>
          <w:color w:val="auto"/>
        </w:rPr>
      </w:pPr>
    </w:p>
    <w:p>
      <w:pPr>
        <w:pStyle w:val="4"/>
        <w:shd w:val="clear" w:color="auto" w:fill="FFFFFF"/>
        <w:adjustRightInd w:val="0"/>
        <w:snapToGrid w:val="0"/>
        <w:spacing w:before="0" w:beforeAutospacing="0" w:after="0" w:afterAutospacing="0" w:line="600" w:lineRule="exact"/>
        <w:ind w:firstLine="640" w:firstLineChars="200"/>
        <w:rPr>
          <w:rStyle w:val="7"/>
          <w:rFonts w:hint="default" w:ascii="Times New Roman" w:hAnsi="Times New Roman" w:eastAsia="方正黑体_GBK" w:cs="Times New Roman"/>
          <w:color w:val="auto"/>
          <w:sz w:val="32"/>
          <w:szCs w:val="32"/>
        </w:rPr>
      </w:pPr>
      <w:r>
        <w:rPr>
          <w:rStyle w:val="7"/>
          <w:rFonts w:hint="default" w:ascii="Times New Roman" w:hAnsi="Times New Roman" w:eastAsia="方正黑体_GBK" w:cs="Times New Roman"/>
          <w:b w:val="0"/>
          <w:color w:val="auto"/>
          <w:sz w:val="32"/>
          <w:szCs w:val="32"/>
        </w:rPr>
        <w:t>六、专业名词解释</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rPr>
      </w:pPr>
      <w:r>
        <w:rPr>
          <w:rStyle w:val="7"/>
          <w:rFonts w:hint="eastAsia" w:ascii="方正楷体_GBK" w:hAnsi="方正楷体_GBK" w:eastAsia="方正楷体_GBK" w:cs="方正楷体_GBK"/>
          <w:b w:val="0"/>
          <w:bCs w:val="0"/>
          <w:color w:val="auto"/>
          <w:sz w:val="32"/>
          <w:szCs w:val="32"/>
        </w:rPr>
        <w:t>（一）财政拨款收入</w:t>
      </w:r>
      <w:r>
        <w:rPr>
          <w:rFonts w:hint="eastAsia" w:ascii="方正楷体_GBK" w:hAnsi="方正楷体_GBK" w:eastAsia="方正楷体_GBK" w:cs="方正楷体_GBK"/>
          <w:b w:val="0"/>
          <w:bCs w:val="0"/>
          <w:color w:val="auto"/>
          <w:sz w:val="32"/>
          <w:szCs w:val="32"/>
        </w:rPr>
        <w:t>：</w:t>
      </w:r>
      <w:r>
        <w:rPr>
          <w:rFonts w:hint="default" w:ascii="Times New Roman" w:hAnsi="Times New Roman" w:eastAsia="方正仿宋_GBK" w:cs="Times New Roman"/>
          <w:color w:val="auto"/>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（二）事业收入：</w:t>
      </w:r>
      <w:r>
        <w:rPr>
          <w:rFonts w:hint="default" w:ascii="Times New Roman" w:hAnsi="Times New Roman" w:eastAsia="方正仿宋_GBK" w:cs="Times New Roman"/>
          <w:color w:val="auto"/>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（三）经营收入：</w:t>
      </w:r>
      <w:r>
        <w:rPr>
          <w:rFonts w:hint="default" w:ascii="Times New Roman" w:hAnsi="Times New Roman" w:eastAsia="方正仿宋_GBK" w:cs="Times New Roman"/>
          <w:color w:val="auto"/>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（四）其他收入：</w:t>
      </w:r>
      <w:r>
        <w:rPr>
          <w:rFonts w:hint="default" w:ascii="Times New Roman" w:hAnsi="Times New Roman" w:eastAsia="方正仿宋_GBK" w:cs="Times New Roman"/>
          <w:color w:val="auto"/>
          <w:sz w:val="32"/>
          <w:szCs w:val="32"/>
        </w:rPr>
        <w:t>指单位取得的除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财政拨款收入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事业收入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经营收入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（五）使用非财政拨款结余：</w:t>
      </w:r>
      <w:r>
        <w:rPr>
          <w:rFonts w:hint="default" w:ascii="Times New Roman" w:hAnsi="Times New Roman" w:eastAsia="方正仿宋_GBK" w:cs="Times New Roman"/>
          <w:color w:val="auto"/>
          <w:sz w:val="32"/>
          <w:szCs w:val="32"/>
        </w:rPr>
        <w:t>指单位在当年的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财政拨款收入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事业收入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经营收入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其他收入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等不足以安排当年支出的情况下，使用以前年度积累的非财政拨款结余弥补本年度收支缺口的资金。</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（六）年初结转和结余</w:t>
      </w:r>
      <w:r>
        <w:rPr>
          <w:rFonts w:hint="default" w:ascii="Times New Roman" w:hAnsi="Times New Roman" w:eastAsia="方正仿宋_GBK" w:cs="Times New Roman"/>
          <w:color w:val="auto"/>
          <w:sz w:val="32"/>
          <w:szCs w:val="32"/>
        </w:rPr>
        <w:t>：指单位上年结转本年使用的基本支出结转、项目支出结转和结余、经营结余。</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（七）结余分配：</w:t>
      </w:r>
      <w:r>
        <w:rPr>
          <w:rFonts w:hint="default" w:ascii="Times New Roman" w:hAnsi="Times New Roman" w:eastAsia="方正仿宋_GBK" w:cs="Times New Roman"/>
          <w:color w:val="auto"/>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（八）年末结转和结余：</w:t>
      </w:r>
      <w:r>
        <w:rPr>
          <w:rFonts w:hint="default" w:ascii="Times New Roman" w:hAnsi="Times New Roman" w:eastAsia="方正仿宋_GBK" w:cs="Times New Roman"/>
          <w:color w:val="auto"/>
          <w:sz w:val="32"/>
          <w:szCs w:val="32"/>
        </w:rPr>
        <w:t>指单位结转下年的基本支出结转、项目支出结转和结余、经营结余。</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（九）基本支出：</w:t>
      </w:r>
      <w:r>
        <w:rPr>
          <w:rFonts w:hint="default" w:ascii="Times New Roman" w:hAnsi="Times New Roman" w:eastAsia="方正仿宋_GBK" w:cs="Times New Roman"/>
          <w:color w:val="auto"/>
          <w:sz w:val="32"/>
          <w:szCs w:val="32"/>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工资福利支出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对个人和家庭的补助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；公用经费指政府收支分类经济科目中除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工资福利支出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对个人和家庭的补助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外的其他支出。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（十）项目支出：</w:t>
      </w:r>
      <w:r>
        <w:rPr>
          <w:rFonts w:hint="default" w:ascii="Times New Roman" w:hAnsi="Times New Roman" w:eastAsia="方正仿宋_GBK" w:cs="Times New Roman"/>
          <w:color w:val="auto"/>
          <w:sz w:val="32"/>
          <w:szCs w:val="32"/>
        </w:rPr>
        <w:t>指在基本支出之外为完成特定行政任务和事业发展目标所发生的支出。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（十一）经营支出：</w:t>
      </w:r>
      <w:r>
        <w:rPr>
          <w:rFonts w:hint="default" w:ascii="Times New Roman" w:hAnsi="Times New Roman" w:eastAsia="方正仿宋_GBK" w:cs="Times New Roman"/>
          <w:color w:val="auto"/>
          <w:sz w:val="32"/>
          <w:szCs w:val="32"/>
        </w:rPr>
        <w:t>指事业单位在专业业务活动及其辅助活动之外开展非独立核算经营活动发生的支出。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（十二）</w:t>
      </w:r>
      <w:r>
        <w:rPr>
          <w:rStyle w:val="7"/>
          <w:rFonts w:hint="eastAsia" w:ascii="方正楷体_GBK" w:hAnsi="方正楷体_GBK" w:eastAsia="方正楷体_GBK" w:cs="方正楷体_GBK"/>
          <w:b w:val="0"/>
          <w:bCs w:val="0"/>
          <w:color w:val="auto"/>
          <w:sz w:val="32"/>
          <w:szCs w:val="32"/>
          <w:lang w:eastAsia="zh-CN"/>
        </w:rPr>
        <w:t>“</w:t>
      </w:r>
      <w:r>
        <w:rPr>
          <w:rStyle w:val="7"/>
          <w:rFonts w:hint="default" w:ascii="方正楷体_GBK" w:hAnsi="方正楷体_GBK" w:eastAsia="方正楷体_GBK" w:cs="方正楷体_GBK"/>
          <w:b w:val="0"/>
          <w:bCs w:val="0"/>
          <w:color w:val="auto"/>
          <w:sz w:val="32"/>
          <w:szCs w:val="32"/>
        </w:rPr>
        <w:t>三公</w:t>
      </w:r>
      <w:r>
        <w:rPr>
          <w:rStyle w:val="7"/>
          <w:rFonts w:hint="eastAsia" w:ascii="方正楷体_GBK" w:hAnsi="方正楷体_GBK" w:eastAsia="方正楷体_GBK" w:cs="方正楷体_GBK"/>
          <w:b w:val="0"/>
          <w:bCs w:val="0"/>
          <w:color w:val="auto"/>
          <w:sz w:val="32"/>
          <w:szCs w:val="32"/>
          <w:lang w:eastAsia="zh-CN"/>
        </w:rPr>
        <w:t>”</w:t>
      </w:r>
      <w:r>
        <w:rPr>
          <w:rStyle w:val="7"/>
          <w:rFonts w:hint="default" w:ascii="方正楷体_GBK" w:hAnsi="方正楷体_GBK" w:eastAsia="方正楷体_GBK" w:cs="方正楷体_GBK"/>
          <w:b w:val="0"/>
          <w:bCs w:val="0"/>
          <w:color w:val="auto"/>
          <w:sz w:val="32"/>
          <w:szCs w:val="32"/>
        </w:rPr>
        <w:t>经费：</w:t>
      </w:r>
      <w:r>
        <w:rPr>
          <w:rFonts w:hint="default" w:ascii="Times New Roman" w:hAnsi="Times New Roman" w:eastAsia="方正仿宋_GBK" w:cs="Times New Roman"/>
          <w:color w:val="auto"/>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（十三）机关运行经费：</w:t>
      </w:r>
      <w:r>
        <w:rPr>
          <w:rFonts w:hint="default" w:ascii="Times New Roman" w:hAnsi="Times New Roman" w:eastAsia="方正仿宋_GBK" w:cs="Times New Roman"/>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（十四）工资福利支出（支出经济分类科目类级）：</w:t>
      </w:r>
      <w:r>
        <w:rPr>
          <w:rFonts w:hint="default" w:ascii="Times New Roman" w:hAnsi="Times New Roman" w:eastAsia="方正仿宋_GBK" w:cs="Times New Roman"/>
          <w:color w:val="auto"/>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（十五）商品和服务支出（支出经济分类科目类级）：</w:t>
      </w:r>
      <w:r>
        <w:rPr>
          <w:rFonts w:hint="default" w:ascii="Times New Roman" w:hAnsi="Times New Roman" w:eastAsia="方正仿宋_GBK" w:cs="Times New Roman"/>
          <w:color w:val="auto"/>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（十六）对个人和家庭的补助（支出经济分类科目类级）：</w:t>
      </w:r>
      <w:r>
        <w:rPr>
          <w:rFonts w:hint="default" w:ascii="Times New Roman" w:hAnsi="Times New Roman" w:eastAsia="方正仿宋_GBK" w:cs="Times New Roman"/>
          <w:color w:val="auto"/>
          <w:sz w:val="32"/>
          <w:szCs w:val="32"/>
        </w:rPr>
        <w:t>反映用于对个人和家庭的补助支出。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Style w:val="7"/>
          <w:rFonts w:hint="default" w:ascii="方正楷体_GBK" w:hAnsi="方正楷体_GBK" w:eastAsia="方正楷体_GBK" w:cs="方正楷体_GBK"/>
          <w:b w:val="0"/>
          <w:bCs w:val="0"/>
          <w:color w:val="auto"/>
          <w:sz w:val="32"/>
          <w:szCs w:val="32"/>
        </w:rPr>
        <w:t>（十七）其他资本性支出（支出经济分类科目类级）：</w:t>
      </w:r>
      <w:r>
        <w:rPr>
          <w:rFonts w:hint="default" w:ascii="Times New Roman" w:hAnsi="Times New Roman" w:eastAsia="方正仿宋_GBK" w:cs="Times New Roman"/>
          <w:color w:val="auto"/>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600" w:lineRule="exact"/>
        <w:ind w:firstLine="640" w:firstLineChars="200"/>
        <w:rPr>
          <w:rFonts w:hint="eastAsia" w:ascii="方正黑体_GBK" w:hAnsi="方正黑体_GBK" w:eastAsia="方正黑体_GBK" w:cs="方正黑体_GBK"/>
          <w:b w:val="0"/>
          <w:bCs w:val="0"/>
          <w:color w:val="auto"/>
          <w:sz w:val="32"/>
          <w:szCs w:val="32"/>
        </w:rPr>
      </w:pPr>
      <w:r>
        <w:rPr>
          <w:rStyle w:val="7"/>
          <w:rFonts w:hint="eastAsia" w:ascii="方正黑体_GBK" w:hAnsi="方正黑体_GBK" w:eastAsia="方正黑体_GBK" w:cs="方正黑体_GBK"/>
          <w:b w:val="0"/>
          <w:bCs w:val="0"/>
          <w:color w:val="auto"/>
          <w:sz w:val="32"/>
          <w:szCs w:val="32"/>
        </w:rPr>
        <w:t>七、决算公开联系方式及信息反馈渠道</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本单位决算公开信息反馈和联系方式：</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刘兆剑023-55566999</w:t>
      </w:r>
    </w:p>
    <w:sectPr>
      <w:pgSz w:w="11907" w:h="16840"/>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4"/>
  </w:compat>
  <w:docVars>
    <w:docVar w:name="commondata" w:val="eyJoZGlkIjoiMTA4OGM0OWFiM2U4MDc5Y2UxMGU3ODI2MDJjZGQ5NTkifQ=="/>
  </w:docVars>
  <w:rsids>
    <w:rsidRoot w:val="00B27E2C"/>
    <w:rsid w:val="00022DD4"/>
    <w:rsid w:val="000275B0"/>
    <w:rsid w:val="00030291"/>
    <w:rsid w:val="001B70D0"/>
    <w:rsid w:val="001F20F7"/>
    <w:rsid w:val="002D390E"/>
    <w:rsid w:val="00312587"/>
    <w:rsid w:val="004F5E11"/>
    <w:rsid w:val="0055107C"/>
    <w:rsid w:val="00616110"/>
    <w:rsid w:val="006224DA"/>
    <w:rsid w:val="007C6DA9"/>
    <w:rsid w:val="007E060A"/>
    <w:rsid w:val="00963D58"/>
    <w:rsid w:val="00A42AC4"/>
    <w:rsid w:val="00A73D82"/>
    <w:rsid w:val="00AE70AD"/>
    <w:rsid w:val="00B27E2C"/>
    <w:rsid w:val="00CD1926"/>
    <w:rsid w:val="00DB2737"/>
    <w:rsid w:val="00E30010"/>
    <w:rsid w:val="00FB1B32"/>
    <w:rsid w:val="146E7087"/>
    <w:rsid w:val="1AE823B7"/>
    <w:rsid w:val="2CE00626"/>
    <w:rsid w:val="614116A6"/>
    <w:rsid w:val="F6DE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qFormat/>
    <w:uiPriority w:val="99"/>
    <w:rPr>
      <w:rFonts w:ascii="宋体" w:hAnsi="宋体" w:eastAsia="宋体" w:cs="宋体"/>
      <w:sz w:val="18"/>
      <w:szCs w:val="18"/>
    </w:rPr>
  </w:style>
  <w:style w:type="character" w:customStyle="1" w:styleId="9">
    <w:name w:val="页脚 Char"/>
    <w:basedOn w:val="6"/>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1187</Words>
  <Characters>6770</Characters>
  <Lines>56</Lines>
  <Paragraphs>15</Paragraphs>
  <TotalTime>73</TotalTime>
  <ScaleCrop>false</ScaleCrop>
  <LinksUpToDate>false</LinksUpToDate>
  <CharactersWithSpaces>7942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2023-10-20T15:26:00Z</dcterms:created>
  <dc:creator>LZJ</dc:creator>
  <cp:lastModifiedBy>WPS_1567561634</cp:lastModifiedBy>
  <dcterms:modified xsi:type="dcterms:W3CDTF">2023-12-28T02:16:29Z</dcterms:modified>
  <dc:title>公开报告模板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9A089DAAB4D548158ADE1E0B15FCE73C_12</vt:lpwstr>
  </property>
</Properties>
</file>