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rPr>
          <w:rFonts w:ascii="方正小标宋_GBK" w:hAnsi="华文中宋" w:eastAsia="方正小标宋_GBK"/>
          <w:sz w:val="44"/>
          <w:szCs w:val="44"/>
        </w:rPr>
      </w:pPr>
      <w:r>
        <w:rPr>
          <w:rFonts w:hint="eastAsia" w:ascii="方正小标宋_GBK" w:hAnsi="华文中宋" w:eastAsia="方正小标宋_GBK"/>
          <w:sz w:val="44"/>
          <w:szCs w:val="44"/>
        </w:rPr>
        <w:t xml:space="preserve">   </w:t>
      </w:r>
    </w:p>
    <w:p>
      <w:pPr>
        <w:spacing w:line="720" w:lineRule="exact"/>
        <w:rPr>
          <w:rFonts w:ascii="方正小标宋_GBK" w:eastAsia="方正小标宋_GBK"/>
          <w:sz w:val="44"/>
          <w:szCs w:val="44"/>
        </w:rPr>
      </w:pPr>
      <w:r>
        <w:rPr>
          <w:rFonts w:hint="eastAsia" w:ascii="方正小标宋_GBK" w:eastAsia="方正小标宋_GBK"/>
          <w:sz w:val="44"/>
          <w:szCs w:val="44"/>
        </w:rPr>
        <w:t xml:space="preserve">    云阳县</w:t>
      </w:r>
      <w:r>
        <w:rPr>
          <w:rFonts w:hint="eastAsia" w:ascii="方正小标宋_GBK" w:eastAsia="方正小标宋_GBK"/>
          <w:sz w:val="44"/>
          <w:szCs w:val="44"/>
          <w:lang w:eastAsia="zh-CN"/>
        </w:rPr>
        <w:t>大阳</w:t>
      </w:r>
      <w:r>
        <w:rPr>
          <w:rFonts w:hint="eastAsia" w:ascii="方正小标宋_GBK" w:eastAsia="方正小标宋_GBK"/>
          <w:sz w:val="44"/>
          <w:szCs w:val="44"/>
        </w:rPr>
        <w:t>镇劳动就业和社会保障所</w:t>
      </w:r>
    </w:p>
    <w:p>
      <w:pPr>
        <w:spacing w:line="720" w:lineRule="exact"/>
        <w:ind w:firstLine="1100" w:firstLineChars="250"/>
        <w:rPr>
          <w:rFonts w:ascii="方正小标宋_GBK" w:eastAsia="方正小标宋_GBK"/>
          <w:sz w:val="44"/>
          <w:szCs w:val="44"/>
        </w:rPr>
      </w:pPr>
      <w:r>
        <w:rPr>
          <w:rFonts w:eastAsia="方正小标宋_GBK"/>
          <w:sz w:val="44"/>
          <w:szCs w:val="44"/>
        </w:rPr>
        <w:t>2022</w:t>
      </w:r>
      <w:r>
        <w:rPr>
          <w:rFonts w:hint="eastAsia" w:ascii="方正小标宋_GBK" w:eastAsia="方正小标宋_GBK"/>
          <w:sz w:val="44"/>
          <w:szCs w:val="44"/>
        </w:rPr>
        <w:t>年度县级部门决算公开说明</w:t>
      </w:r>
    </w:p>
    <w:p>
      <w:pPr>
        <w:spacing w:line="600" w:lineRule="exact"/>
        <w:ind w:firstLine="880" w:firstLineChars="200"/>
        <w:rPr>
          <w:rFonts w:ascii="方正仿宋简体" w:hAnsi="华文中宋" w:eastAsia="方正仿宋简体"/>
          <w:b/>
          <w:sz w:val="44"/>
          <w:szCs w:val="44"/>
        </w:rPr>
      </w:pPr>
    </w:p>
    <w:p>
      <w:pPr>
        <w:pStyle w:val="16"/>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一、单位基本情况</w:t>
      </w:r>
    </w:p>
    <w:p>
      <w:pPr>
        <w:spacing w:line="578" w:lineRule="exact"/>
        <w:ind w:firstLine="640" w:firstLineChars="200"/>
        <w:rPr>
          <w:rFonts w:hint="eastAsia" w:eastAsia="方正仿宋_GBK"/>
          <w:sz w:val="32"/>
        </w:rPr>
      </w:pPr>
      <w:r>
        <w:rPr>
          <w:rFonts w:hint="eastAsia" w:ascii="方正楷体_GBK" w:hAnsi="方正楷体_GBK" w:eastAsia="方正楷体_GBK" w:cs="方正楷体_GBK"/>
          <w:sz w:val="32"/>
        </w:rPr>
        <w:t>（一）职能职责</w:t>
      </w:r>
      <w:r>
        <w:rPr>
          <w:rFonts w:hint="eastAsia" w:eastAsia="方正仿宋_GBK"/>
          <w:sz w:val="32"/>
        </w:rPr>
        <w:t>。</w:t>
      </w:r>
    </w:p>
    <w:p>
      <w:pPr>
        <w:spacing w:line="594" w:lineRule="exact"/>
        <w:ind w:firstLine="640" w:firstLineChars="200"/>
        <w:jc w:val="left"/>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1.宣传劳动就业和社会保障方面的法律法规和政策，做好政策的咨询解释、信访工作。</w:t>
      </w:r>
    </w:p>
    <w:p>
      <w:pPr>
        <w:spacing w:line="594" w:lineRule="exact"/>
        <w:ind w:firstLine="640" w:firstLineChars="200"/>
        <w:jc w:val="left"/>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2.负责辖区内下岗失业人员的登记、管理，核发相关证件，建立健全下岗失业人员增减变动电子台账，实行动态管理，对有劳动能力和就业愿望的劳动者的开展职业指导、职业介绍、就业培训、技能鉴定等就业服务工作。</w:t>
      </w:r>
    </w:p>
    <w:p>
      <w:pPr>
        <w:spacing w:line="594" w:lineRule="exact"/>
        <w:ind w:firstLine="640" w:firstLineChars="200"/>
        <w:jc w:val="left"/>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zh-CN"/>
        </w:rPr>
        <w:t>开发社区就业岗位，建立社区公益性劳动组织，宣传落实就业再就业相关扶持政策，转移富余劳动力，为就业困难对象提供就业服务。</w:t>
      </w:r>
    </w:p>
    <w:p>
      <w:pPr>
        <w:spacing w:line="594" w:lineRule="exact"/>
        <w:ind w:firstLine="640" w:firstLineChars="200"/>
        <w:jc w:val="left"/>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zh-CN"/>
        </w:rPr>
        <w:t>.负责辖区内社保补贴、岗位补贴、就业补贴等资料的收集、审查，接收并管理所在社区企业离退休人员档案，建立并实施企业离退休（退职）人员生存状况验证制度，负责企业离退休人员养老金社会化发放和管理服务工作，</w:t>
      </w:r>
      <w:r>
        <w:rPr>
          <w:rFonts w:hint="eastAsia" w:ascii="方正仿宋_GBK" w:hAnsi="方正仿宋_GBK" w:eastAsia="方正仿宋_GBK" w:cs="方正仿宋_GBK"/>
          <w:sz w:val="32"/>
          <w:szCs w:val="32"/>
        </w:rPr>
        <w:t>协助业务主管部门做好各项社会保险、工伤待遇人员的资格认证工作，督促参保已故对象亲属办理死亡核销手续，协助社会保险费征缴清欠催收工作</w:t>
      </w:r>
      <w:r>
        <w:rPr>
          <w:rFonts w:hint="eastAsia" w:ascii="方正仿宋_GBK" w:hAnsi="方正仿宋_GBK" w:eastAsia="方正仿宋_GBK" w:cs="方正仿宋_GBK"/>
          <w:sz w:val="32"/>
          <w:szCs w:val="32"/>
          <w:lang w:val="zh-CN"/>
        </w:rPr>
        <w:t>。</w:t>
      </w:r>
    </w:p>
    <w:p>
      <w:pPr>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5.负责城乡居民相关医疗费用报销凭据的复核和城乡居民县外住院费用的审核结算工作，负责辖区内城乡居民合作医疗资金额度的总量控制。</w:t>
      </w:r>
    </w:p>
    <w:p>
      <w:pPr>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zh-CN"/>
        </w:rPr>
        <w:t>负责失业保险、医疗保险相关服务。</w:t>
      </w:r>
      <w:r>
        <w:rPr>
          <w:rFonts w:hint="eastAsia" w:ascii="方正仿宋_GBK" w:hAnsi="方正仿宋_GBK" w:eastAsia="方正仿宋_GBK" w:cs="方正仿宋_GBK"/>
          <w:sz w:val="32"/>
          <w:szCs w:val="32"/>
        </w:rPr>
        <w:t xml:space="preserve"> </w:t>
      </w:r>
    </w:p>
    <w:p>
      <w:pPr>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7.协助县劳动保障监察机构在辖区内开展劳动保障监察工作，指导并督促用人单位完善劳动合同和人事聘用合同，协助开展劳动人事争议仲裁工作。</w:t>
      </w:r>
    </w:p>
    <w:p>
      <w:pPr>
        <w:spacing w:line="578" w:lineRule="exact"/>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val="zh-CN"/>
        </w:rPr>
        <w:t>负责优抚救济、社会互助工作，协助审核报批和发放城乡居民最低生活保障金。</w:t>
      </w:r>
    </w:p>
    <w:p>
      <w:pPr>
        <w:spacing w:line="578" w:lineRule="exact"/>
        <w:ind w:firstLine="640" w:firstLineChars="200"/>
        <w:rPr>
          <w:rFonts w:hint="eastAsia" w:eastAsia="方正仿宋_GBK"/>
          <w:sz w:val="32"/>
          <w:lang w:eastAsia="zh-CN"/>
        </w:rPr>
      </w:pPr>
      <w:r>
        <w:rPr>
          <w:rFonts w:hint="eastAsia" w:eastAsia="方正仿宋_GBK"/>
          <w:sz w:val="32"/>
          <w:lang w:eastAsia="zh-CN"/>
        </w:rPr>
        <w:t>（二）机构设置</w:t>
      </w:r>
    </w:p>
    <w:p>
      <w:pPr>
        <w:spacing w:line="578" w:lineRule="exact"/>
        <w:ind w:firstLine="640" w:firstLineChars="200"/>
        <w:rPr>
          <w:rFonts w:hint="eastAsia" w:eastAsia="方正仿宋_GBK"/>
          <w:sz w:val="32"/>
          <w:lang w:eastAsia="zh-CN"/>
        </w:rPr>
      </w:pPr>
      <w:r>
        <w:rPr>
          <w:rFonts w:hint="eastAsia" w:eastAsia="方正仿宋_GBK"/>
          <w:sz w:val="32"/>
          <w:lang w:eastAsia="zh-CN"/>
        </w:rPr>
        <w:t>本单位为云阳县大阳镇人民政府下属单位，无独立的机构设置。</w:t>
      </w:r>
    </w:p>
    <w:p>
      <w:pPr>
        <w:spacing w:line="578" w:lineRule="exact"/>
        <w:ind w:firstLine="640" w:firstLineChars="200"/>
        <w:rPr>
          <w:rFonts w:hint="eastAsia" w:eastAsia="方正仿宋_GBK"/>
          <w:sz w:val="32"/>
          <w:lang w:eastAsia="zh-CN"/>
        </w:rPr>
      </w:pPr>
      <w:r>
        <w:rPr>
          <w:rFonts w:hint="eastAsia" w:eastAsia="方正仿宋_GBK"/>
          <w:sz w:val="32"/>
          <w:lang w:eastAsia="zh-CN"/>
        </w:rPr>
        <w:t>（三）单位构成</w:t>
      </w:r>
    </w:p>
    <w:p>
      <w:pPr>
        <w:spacing w:line="578" w:lineRule="exact"/>
        <w:ind w:firstLine="640" w:firstLineChars="200"/>
        <w:rPr>
          <w:rFonts w:hint="eastAsia" w:ascii="方正仿宋_GBK" w:hAnsi="方正仿宋_GBK" w:eastAsia="方正仿宋_GBK" w:cs="方正仿宋_GBK"/>
          <w:sz w:val="32"/>
          <w:szCs w:val="32"/>
          <w:lang w:val="zh-CN"/>
        </w:rPr>
      </w:pPr>
      <w:r>
        <w:rPr>
          <w:rFonts w:hint="eastAsia" w:eastAsia="方正仿宋_GBK"/>
          <w:sz w:val="32"/>
          <w:lang w:eastAsia="zh-CN"/>
        </w:rPr>
        <w:t>本单位为云阳县大阳镇人民政府下属单位，无单位构成。</w:t>
      </w:r>
    </w:p>
    <w:p>
      <w:pPr>
        <w:spacing w:line="600" w:lineRule="exact"/>
        <w:ind w:firstLine="640" w:firstLineChars="200"/>
        <w:rPr>
          <w:rFonts w:ascii="方正仿宋_GBK" w:hAnsi="宋体" w:eastAsia="方正仿宋_GBK" w:cs="宋体"/>
          <w:kern w:val="0"/>
          <w:sz w:val="32"/>
          <w:szCs w:val="32"/>
        </w:rPr>
      </w:pPr>
      <w:r>
        <w:rPr>
          <w:rFonts w:hint="eastAsia" w:ascii="方正黑体_GBK" w:eastAsia="方正黑体_GBK"/>
          <w:sz w:val="32"/>
          <w:szCs w:val="32"/>
        </w:rPr>
        <w:t>二、部门决算情况说明</w:t>
      </w:r>
    </w:p>
    <w:p>
      <w:pPr>
        <w:spacing w:line="578"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（一）收入支出决算总体情况说明</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1.总体情况。2022年度收入总计</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万元，支出总计</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万元。收支较上年决算数增加</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万元,增长100%，主要原因是2021年本单位纳入云阳县</w:t>
      </w:r>
      <w:r>
        <w:rPr>
          <w:rFonts w:hint="eastAsia" w:eastAsia="方正仿宋_GBK"/>
          <w:sz w:val="32"/>
          <w:lang w:eastAsia="zh-CN"/>
        </w:rPr>
        <w:t>大阳</w:t>
      </w:r>
      <w:r>
        <w:rPr>
          <w:rFonts w:hint="eastAsia" w:ascii="方正仿宋_GBK" w:hAnsi="方正仿宋_GBK" w:eastAsia="方正仿宋_GBK" w:cs="方正仿宋_GBK"/>
          <w:sz w:val="32"/>
          <w:szCs w:val="32"/>
        </w:rPr>
        <w:t>镇人民政府集中决算，未单独列决算，2022年新增为决算单位，上年决算数为0.00万元。</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2.收入情况。2022年度收入合计</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万元，较上年决算数增加</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万元，增长100%，主要原因是2021年本单位纳入云阳县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镇人民政府集中决算，未单独列决算，2022年新增为决算单位，上年决算数为0.00万元。其中：财政拨款收入</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万元，占100%。</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3.支出情况。2022年度支出合计</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万元，较上年决算增加</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万元，增长100%，主要原因是2021年本单位纳入云阳县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镇人民政府集中决算，未单独列决算，2022年新增为决算单位，上年决算数为0.00万元。</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其中：基本支出</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万元，占100%。</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4.结转结余情况。2022年度年末结转和结余0.00万元，较上年决算数增加0.00万元，增长0%，主要原因是本单位不涉及结转结余。</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（二）财政拨款收入支出决算总体情况说明</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2022年度财政拨款收、支总计</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万元。与2021年相比，财政拨款收、支总计各增加</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万元，增长100%。主要原因是2021年本单位纳入云阳县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镇人民政府集中决算，未单独列决算，2022年新增为决算单位，上年决算数为0.00万元。</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（三）一般公共预算财政拨款收入支出决算情况说明</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1.收入情况。2022年度一般公共预算财政拨款收入</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万元，较上年决算数增加</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万元，增长100%。主要原因是2021年本单位纳入云阳县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镇人民政府集中决算，未单独列决算，2022年新增为决算单位，上年决算数为0.00万元。较年初预算数增加</w:t>
      </w:r>
      <w:r>
        <w:rPr>
          <w:rFonts w:hint="eastAsia" w:ascii="方正仿宋_GBK" w:hAnsi="宋体" w:eastAsia="方正仿宋_GBK" w:cs="宋体"/>
          <w:kern w:val="0"/>
          <w:sz w:val="32"/>
          <w:szCs w:val="32"/>
          <w:lang w:val="en-US" w:eastAsia="zh-CN"/>
        </w:rPr>
        <w:t>4.25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增长</w:t>
      </w:r>
      <w:r>
        <w:rPr>
          <w:rFonts w:hint="eastAsia" w:ascii="方正仿宋_GBK" w:hAnsi="方正仿宋_GBK" w:eastAsia="方正仿宋_GBK" w:cs="方正仿宋_GBK"/>
          <w:sz w:val="32"/>
          <w:szCs w:val="32"/>
          <w:lang w:val="en-US" w:eastAsia="zh-CN"/>
        </w:rPr>
        <w:t>8.75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主要原因是我单位人员晋级等。此外，年初财政拨款结转和结余0.00万元。</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2.支出情况。2022年度一般公共预算财政拨款支出</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万元，较上年决算数增加</w:t>
      </w:r>
      <w:r>
        <w:rPr>
          <w:rFonts w:hint="eastAsia" w:ascii="方正仿宋_GBK" w:hAnsi="宋体" w:eastAsia="方正仿宋_GBK" w:cs="宋体"/>
          <w:kern w:val="0"/>
          <w:sz w:val="32"/>
          <w:szCs w:val="32"/>
          <w:lang w:val="en-US" w:eastAsia="zh-CN"/>
        </w:rPr>
        <w:t>52.77</w:t>
      </w:r>
      <w:r>
        <w:rPr>
          <w:rFonts w:hint="eastAsia" w:ascii="方正仿宋_GBK" w:hAnsi="方正仿宋_GBK" w:eastAsia="方正仿宋_GBK" w:cs="方正仿宋_GBK"/>
          <w:sz w:val="32"/>
          <w:szCs w:val="32"/>
        </w:rPr>
        <w:t>万元，增长100%。主要原因是2021年本单位纳入云阳县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镇人民政府集中决算，未单独列决算，2022年新增为决算单位，上年决算数为0.00万元。较年初预算数增加</w:t>
      </w:r>
      <w:r>
        <w:rPr>
          <w:rFonts w:hint="eastAsia" w:ascii="方正仿宋_GBK" w:hAnsi="方正仿宋_GBK" w:eastAsia="方正仿宋_GBK" w:cs="方正仿宋_GBK"/>
          <w:sz w:val="32"/>
          <w:szCs w:val="32"/>
          <w:lang w:val="en-US" w:eastAsia="zh-CN"/>
        </w:rPr>
        <w:t>4.25</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8.75</w:t>
      </w:r>
      <w:r>
        <w:rPr>
          <w:rFonts w:hint="eastAsia" w:ascii="方正仿宋_GBK" w:hAnsi="方正仿宋_GBK" w:eastAsia="方正仿宋_GBK" w:cs="方正仿宋_GBK"/>
          <w:sz w:val="32"/>
          <w:szCs w:val="32"/>
        </w:rPr>
        <w:t>%。主要原因是我单位人员晋级等。</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3.结转结余情况。2022年度年末一般公共预算财政拨款结转和结余0.00万元，较上年决算数增加0.00万元，增长%，主要原因是本单位不涉及结转结余。</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4.比较情况。本部门2022年度一般公共预算财政拨款支出主要用于以下几个方面：</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宋体" w:eastAsia="方正仿宋_GBK" w:cs="宋体"/>
          <w:kern w:val="0"/>
          <w:sz w:val="32"/>
          <w:szCs w:val="32"/>
        </w:rPr>
        <w:t>社会保障和就业支出</w:t>
      </w:r>
      <w:r>
        <w:rPr>
          <w:rFonts w:hint="eastAsia" w:ascii="方正仿宋_GBK" w:hAnsi="宋体" w:eastAsia="方正仿宋_GBK" w:cs="宋体"/>
          <w:kern w:val="0"/>
          <w:sz w:val="32"/>
          <w:szCs w:val="32"/>
          <w:lang w:val="en-US" w:eastAsia="zh-CN"/>
        </w:rPr>
        <w:t>48</w:t>
      </w:r>
      <w:r>
        <w:rPr>
          <w:rFonts w:hint="eastAsia" w:ascii="方正仿宋_GBK" w:hAnsi="宋体" w:eastAsia="方正仿宋_GBK" w:cs="宋体"/>
          <w:kern w:val="0"/>
          <w:sz w:val="32"/>
          <w:szCs w:val="32"/>
        </w:rPr>
        <w:t>万元</w:t>
      </w:r>
      <w:r>
        <w:rPr>
          <w:rFonts w:hint="eastAsia" w:ascii="方正仿宋_GBK" w:hAnsi="方正仿宋_GBK" w:eastAsia="方正仿宋_GBK" w:cs="方正仿宋_GBK"/>
          <w:sz w:val="32"/>
          <w:szCs w:val="32"/>
        </w:rPr>
        <w:t>，占90%，较年初预算数增加</w:t>
      </w:r>
      <w:r>
        <w:rPr>
          <w:rFonts w:hint="eastAsia" w:ascii="方正仿宋_GBK" w:hAnsi="宋体" w:eastAsia="方正仿宋_GBK" w:cs="宋体"/>
          <w:kern w:val="0"/>
          <w:sz w:val="32"/>
          <w:szCs w:val="32"/>
          <w:lang w:val="en-US" w:eastAsia="zh-CN"/>
        </w:rPr>
        <w:t>4.64</w:t>
      </w:r>
      <w:r>
        <w:rPr>
          <w:rFonts w:hint="eastAsia" w:ascii="方正仿宋_GBK" w:hAnsi="方正仿宋_GBK" w:eastAsia="方正仿宋_GBK" w:cs="方正仿宋_GBK"/>
          <w:sz w:val="32"/>
          <w:szCs w:val="32"/>
        </w:rPr>
        <w:t>万元，增长1</w:t>
      </w:r>
      <w:r>
        <w:rPr>
          <w:rFonts w:hint="eastAsia" w:ascii="方正仿宋_GBK" w:hAnsi="方正仿宋_GBK" w:eastAsia="方正仿宋_GBK" w:cs="方正仿宋_GBK"/>
          <w:sz w:val="32"/>
          <w:szCs w:val="32"/>
          <w:lang w:val="en-US" w:eastAsia="zh-CN"/>
        </w:rPr>
        <w:t>0.7</w:t>
      </w:r>
      <w:r>
        <w:rPr>
          <w:rFonts w:hint="eastAsia" w:ascii="方正仿宋_GBK" w:hAnsi="方正仿宋_GBK" w:eastAsia="方正仿宋_GBK" w:cs="方正仿宋_GBK"/>
          <w:sz w:val="32"/>
          <w:szCs w:val="32"/>
        </w:rPr>
        <w:t>%，主要原因是我单位人员晋升，社保调标。</w:t>
      </w:r>
    </w:p>
    <w:p>
      <w:pPr>
        <w:spacing w:line="578"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（2）卫生健康支出</w:t>
      </w:r>
      <w:r>
        <w:rPr>
          <w:rFonts w:hint="eastAsia" w:ascii="方正仿宋_GBK" w:hAnsi="宋体" w:eastAsia="方正仿宋_GBK" w:cs="宋体"/>
          <w:kern w:val="0"/>
          <w:sz w:val="32"/>
          <w:szCs w:val="32"/>
          <w:lang w:val="en-US" w:eastAsia="zh-CN"/>
        </w:rPr>
        <w:t>2.22</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4.2</w:t>
      </w:r>
      <w:r>
        <w:rPr>
          <w:rFonts w:hint="eastAsia" w:ascii="方正仿宋_GBK" w:hAnsi="方正仿宋_GBK" w:eastAsia="方正仿宋_GBK" w:cs="方正仿宋_GBK"/>
          <w:sz w:val="32"/>
          <w:szCs w:val="32"/>
        </w:rPr>
        <w:t>%，</w:t>
      </w:r>
      <w:r>
        <w:rPr>
          <w:rFonts w:hint="eastAsia" w:ascii="方正仿宋_GBK" w:hAnsi="宋体" w:eastAsia="方正仿宋_GBK" w:cs="宋体"/>
          <w:kern w:val="0"/>
          <w:sz w:val="32"/>
          <w:szCs w:val="32"/>
        </w:rPr>
        <w:t>较</w:t>
      </w:r>
      <w:r>
        <w:rPr>
          <w:rFonts w:hint="eastAsia" w:ascii="方正仿宋_GBK" w:hAnsi="方正仿宋_GBK" w:eastAsia="方正仿宋_GBK" w:cs="方正仿宋_GBK"/>
          <w:sz w:val="32"/>
          <w:szCs w:val="32"/>
        </w:rPr>
        <w:t>年初预算</w:t>
      </w:r>
      <w:r>
        <w:rPr>
          <w:rFonts w:hint="eastAsia" w:ascii="方正仿宋_GBK" w:hAnsi="宋体" w:eastAsia="方正仿宋_GBK" w:cs="宋体"/>
          <w:kern w:val="0"/>
          <w:sz w:val="32"/>
          <w:szCs w:val="32"/>
        </w:rPr>
        <w:t>数</w:t>
      </w:r>
      <w:r>
        <w:rPr>
          <w:rFonts w:hint="eastAsia" w:ascii="方正仿宋_GBK" w:hAnsi="宋体" w:eastAsia="方正仿宋_GBK" w:cs="宋体"/>
          <w:kern w:val="0"/>
          <w:sz w:val="32"/>
          <w:szCs w:val="32"/>
          <w:lang w:eastAsia="zh-CN"/>
        </w:rPr>
        <w:t>减少</w:t>
      </w:r>
      <w:r>
        <w:rPr>
          <w:rFonts w:hint="eastAsia" w:ascii="方正仿宋_GBK" w:hAnsi="宋体" w:eastAsia="方正仿宋_GBK" w:cs="宋体"/>
          <w:kern w:val="0"/>
          <w:sz w:val="32"/>
          <w:szCs w:val="32"/>
        </w:rPr>
        <w:t>0.</w:t>
      </w:r>
      <w:r>
        <w:rPr>
          <w:rFonts w:hint="eastAsia" w:ascii="方正仿宋_GBK" w:hAnsi="宋体" w:eastAsia="方正仿宋_GBK" w:cs="宋体"/>
          <w:kern w:val="0"/>
          <w:sz w:val="32"/>
          <w:szCs w:val="32"/>
          <w:lang w:val="en-US" w:eastAsia="zh-CN"/>
        </w:rPr>
        <w:t>39</w:t>
      </w:r>
      <w:r>
        <w:rPr>
          <w:rFonts w:hint="eastAsia"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，减少</w:t>
      </w:r>
      <w:r>
        <w:rPr>
          <w:rFonts w:hint="eastAsia" w:ascii="方正仿宋_GBK" w:hAnsi="宋体" w:eastAsia="方正仿宋_GBK" w:cs="宋体"/>
          <w:kern w:val="0"/>
          <w:sz w:val="32"/>
          <w:szCs w:val="32"/>
          <w:lang w:val="en-US" w:eastAsia="zh-CN"/>
        </w:rPr>
        <w:t>21.3</w:t>
      </w:r>
      <w:r>
        <w:rPr>
          <w:rFonts w:hint="eastAsia" w:ascii="方正仿宋_GBK" w:hAnsi="方正仿宋_GBK" w:eastAsia="方正仿宋_GBK" w:cs="方正仿宋_GBK"/>
          <w:sz w:val="32"/>
          <w:szCs w:val="32"/>
        </w:rPr>
        <w:t>%</w:t>
      </w:r>
      <w:r>
        <w:rPr>
          <w:rFonts w:hint="eastAsia" w:ascii="方正仿宋_GBK" w:hAnsi="宋体" w:eastAsia="方正仿宋_GBK" w:cs="宋体"/>
          <w:kern w:val="0"/>
          <w:sz w:val="32"/>
          <w:szCs w:val="32"/>
          <w:lang w:eastAsia="zh-CN"/>
        </w:rPr>
        <w:t>，</w:t>
      </w:r>
      <w:r>
        <w:rPr>
          <w:rFonts w:hint="eastAsia" w:ascii="方正仿宋_GBK" w:hAnsi="方正仿宋_GBK" w:eastAsia="方正仿宋_GBK" w:cs="方正仿宋_GBK"/>
          <w:sz w:val="32"/>
          <w:szCs w:val="32"/>
        </w:rPr>
        <w:t>主要原因是我单位人员</w:t>
      </w:r>
      <w:r>
        <w:rPr>
          <w:rFonts w:hint="eastAsia" w:ascii="方正仿宋_GBK" w:hAnsi="方正仿宋_GBK" w:eastAsia="方正仿宋_GBK" w:cs="方正仿宋_GBK"/>
          <w:sz w:val="32"/>
          <w:szCs w:val="32"/>
          <w:lang w:eastAsia="zh-CN"/>
        </w:rPr>
        <w:t>减少。</w:t>
      </w:r>
      <w:bookmarkStart w:id="0" w:name="_GoBack"/>
      <w:bookmarkEnd w:id="0"/>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（3）住房保障支出</w:t>
      </w:r>
      <w:r>
        <w:rPr>
          <w:rFonts w:hint="eastAsia" w:ascii="方正仿宋_GBK" w:hAnsi="宋体" w:eastAsia="方正仿宋_GBK" w:cs="宋体"/>
          <w:kern w:val="0"/>
          <w:sz w:val="32"/>
          <w:szCs w:val="32"/>
          <w:lang w:val="en-US" w:eastAsia="zh-CN"/>
        </w:rPr>
        <w:t>2.55</w:t>
      </w:r>
      <w:r>
        <w:rPr>
          <w:rFonts w:hint="eastAsia" w:ascii="方正仿宋_GBK" w:hAnsi="方正仿宋_GBK" w:eastAsia="方正仿宋_GBK" w:cs="方正仿宋_GBK"/>
          <w:sz w:val="32"/>
          <w:szCs w:val="32"/>
        </w:rPr>
        <w:t>万元，较年初预算数增加0.00万元，增长0%。</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（四）一般公共预算财政拨款基本支出决算情况说明</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2022年度一般公共预算财政拨款基本支出</w:t>
      </w:r>
      <w:r>
        <w:rPr>
          <w:rFonts w:hint="eastAsia" w:ascii="方正仿宋_GBK" w:hAnsi="宋体" w:eastAsia="方正仿宋_GBK" w:cs="宋体"/>
          <w:kern w:val="0"/>
          <w:sz w:val="32"/>
          <w:szCs w:val="32"/>
          <w:lang w:val="en-US" w:eastAsia="zh-CN"/>
        </w:rPr>
        <w:t>52.77</w:t>
      </w:r>
      <w:r>
        <w:rPr>
          <w:rFonts w:hint="eastAsia" w:ascii="方正仿宋_GBK" w:hAnsi="宋体" w:eastAsia="方正仿宋_GBK" w:cs="宋体"/>
          <w:kern w:val="0"/>
          <w:sz w:val="32"/>
          <w:szCs w:val="32"/>
        </w:rPr>
        <w:t>万元，较年初预算数合计增加</w:t>
      </w:r>
      <w:r>
        <w:rPr>
          <w:rFonts w:hint="eastAsia" w:ascii="方正仿宋_GBK" w:hAnsi="宋体" w:eastAsia="方正仿宋_GBK" w:cs="宋体"/>
          <w:kern w:val="0"/>
          <w:sz w:val="32"/>
          <w:szCs w:val="32"/>
          <w:lang w:val="en-US" w:eastAsia="zh-CN"/>
        </w:rPr>
        <w:t>4.25</w:t>
      </w:r>
      <w:r>
        <w:rPr>
          <w:rFonts w:hint="eastAsia" w:ascii="方正仿宋_GBK" w:hAnsi="宋体" w:eastAsia="方正仿宋_GBK" w:cs="宋体"/>
          <w:kern w:val="0"/>
          <w:sz w:val="32"/>
          <w:szCs w:val="32"/>
        </w:rPr>
        <w:t>万元：社会保障和就业支出</w:t>
      </w:r>
      <w:r>
        <w:rPr>
          <w:rFonts w:hint="eastAsia" w:ascii="方正仿宋_GBK" w:hAnsi="宋体" w:eastAsia="方正仿宋_GBK" w:cs="宋体"/>
          <w:kern w:val="0"/>
          <w:sz w:val="32"/>
          <w:szCs w:val="32"/>
          <w:lang w:val="en-US" w:eastAsia="zh-CN"/>
        </w:rPr>
        <w:t>48</w:t>
      </w:r>
      <w:r>
        <w:rPr>
          <w:rFonts w:hint="eastAsia" w:ascii="方正仿宋_GBK" w:hAnsi="宋体" w:eastAsia="方正仿宋_GBK" w:cs="宋体"/>
          <w:kern w:val="0"/>
          <w:sz w:val="32"/>
          <w:szCs w:val="32"/>
        </w:rPr>
        <w:t>万元，较年初预算数增加</w:t>
      </w:r>
      <w:r>
        <w:rPr>
          <w:rFonts w:hint="eastAsia" w:ascii="方正仿宋_GBK" w:hAnsi="宋体" w:eastAsia="方正仿宋_GBK" w:cs="宋体"/>
          <w:kern w:val="0"/>
          <w:sz w:val="32"/>
          <w:szCs w:val="32"/>
          <w:lang w:val="en-US" w:eastAsia="zh-CN"/>
        </w:rPr>
        <w:t>4.64</w:t>
      </w:r>
      <w:r>
        <w:rPr>
          <w:rFonts w:hint="eastAsia" w:ascii="方正仿宋_GBK" w:hAnsi="宋体" w:eastAsia="方正仿宋_GBK" w:cs="宋体"/>
          <w:kern w:val="0"/>
          <w:sz w:val="32"/>
          <w:szCs w:val="32"/>
        </w:rPr>
        <w:t>万元；卫生健康支出</w:t>
      </w:r>
      <w:r>
        <w:rPr>
          <w:rFonts w:hint="eastAsia" w:ascii="方正仿宋_GBK" w:hAnsi="宋体" w:eastAsia="方正仿宋_GBK" w:cs="宋体"/>
          <w:kern w:val="0"/>
          <w:sz w:val="32"/>
          <w:szCs w:val="32"/>
          <w:lang w:val="en-US" w:eastAsia="zh-CN"/>
        </w:rPr>
        <w:t>2.22</w:t>
      </w:r>
      <w:r>
        <w:rPr>
          <w:rFonts w:hint="eastAsia" w:ascii="方正仿宋_GBK" w:hAnsi="宋体" w:eastAsia="方正仿宋_GBK" w:cs="宋体"/>
          <w:kern w:val="0"/>
          <w:sz w:val="32"/>
          <w:szCs w:val="32"/>
        </w:rPr>
        <w:t>万元，较年初数</w:t>
      </w:r>
      <w:r>
        <w:rPr>
          <w:rFonts w:hint="eastAsia" w:ascii="方正仿宋_GBK" w:hAnsi="宋体" w:eastAsia="方正仿宋_GBK" w:cs="宋体"/>
          <w:kern w:val="0"/>
          <w:sz w:val="32"/>
          <w:szCs w:val="32"/>
          <w:lang w:eastAsia="zh-CN"/>
        </w:rPr>
        <w:t>减少</w:t>
      </w:r>
      <w:r>
        <w:rPr>
          <w:rFonts w:hint="eastAsia" w:ascii="方正仿宋_GBK" w:hAnsi="宋体" w:eastAsia="方正仿宋_GBK" w:cs="宋体"/>
          <w:kern w:val="0"/>
          <w:sz w:val="32"/>
          <w:szCs w:val="32"/>
        </w:rPr>
        <w:t>0.</w:t>
      </w:r>
      <w:r>
        <w:rPr>
          <w:rFonts w:hint="eastAsia" w:ascii="方正仿宋_GBK" w:hAnsi="宋体" w:eastAsia="方正仿宋_GBK" w:cs="宋体"/>
          <w:kern w:val="0"/>
          <w:sz w:val="32"/>
          <w:szCs w:val="32"/>
          <w:lang w:val="en-US" w:eastAsia="zh-CN"/>
        </w:rPr>
        <w:t>39</w:t>
      </w:r>
      <w:r>
        <w:rPr>
          <w:rFonts w:hint="eastAsia" w:ascii="方正仿宋_GBK" w:hAnsi="宋体" w:eastAsia="方正仿宋_GBK" w:cs="宋体"/>
          <w:kern w:val="0"/>
          <w:sz w:val="32"/>
          <w:szCs w:val="32"/>
        </w:rPr>
        <w:t>万元；住房保障支出</w:t>
      </w:r>
      <w:r>
        <w:rPr>
          <w:rFonts w:hint="eastAsia" w:ascii="方正仿宋_GBK" w:hAnsi="宋体" w:eastAsia="方正仿宋_GBK" w:cs="宋体"/>
          <w:kern w:val="0"/>
          <w:sz w:val="32"/>
          <w:szCs w:val="32"/>
          <w:lang w:val="en-US" w:eastAsia="zh-CN"/>
        </w:rPr>
        <w:t>2.55</w:t>
      </w:r>
      <w:r>
        <w:rPr>
          <w:rFonts w:hint="eastAsia" w:ascii="方正仿宋_GBK" w:hAnsi="宋体" w:eastAsia="方正仿宋_GBK" w:cs="宋体"/>
          <w:kern w:val="0"/>
          <w:sz w:val="32"/>
          <w:szCs w:val="32"/>
        </w:rPr>
        <w:t>万元与年初数持平。由于我单位人员晋级等原因，我单位人员经费增加</w:t>
      </w:r>
      <w:r>
        <w:rPr>
          <w:rFonts w:hint="eastAsia" w:ascii="方正仿宋_GBK" w:hAnsi="宋体" w:eastAsia="方正仿宋_GBK" w:cs="宋体"/>
          <w:kern w:val="0"/>
          <w:sz w:val="32"/>
          <w:szCs w:val="32"/>
          <w:lang w:val="en-US" w:eastAsia="zh-CN"/>
        </w:rPr>
        <w:t>4.79</w:t>
      </w:r>
      <w:r>
        <w:rPr>
          <w:rFonts w:hint="eastAsia" w:ascii="方正仿宋_GBK" w:hAnsi="宋体" w:eastAsia="方正仿宋_GBK" w:cs="宋体"/>
          <w:kern w:val="0"/>
          <w:sz w:val="32"/>
          <w:szCs w:val="32"/>
        </w:rPr>
        <w:t>万元；由于厉行节约，公用经费支出减少</w:t>
      </w:r>
      <w:r>
        <w:rPr>
          <w:rFonts w:hint="eastAsia" w:ascii="方正仿宋_GBK" w:hAnsi="宋体" w:eastAsia="方正仿宋_GBK" w:cs="宋体"/>
          <w:kern w:val="0"/>
          <w:sz w:val="32"/>
          <w:szCs w:val="32"/>
          <w:lang w:val="en-US" w:eastAsia="zh-CN"/>
        </w:rPr>
        <w:t>0.54</w:t>
      </w:r>
      <w:r>
        <w:rPr>
          <w:rFonts w:hint="eastAsia" w:ascii="方正仿宋_GBK" w:hAnsi="宋体" w:eastAsia="方正仿宋_GBK" w:cs="宋体"/>
          <w:kern w:val="0"/>
          <w:sz w:val="32"/>
          <w:szCs w:val="32"/>
        </w:rPr>
        <w:t>万元；本单位不涉及项目支出</w:t>
      </w:r>
      <w:r>
        <w:rPr>
          <w:rFonts w:hint="eastAsia" w:eastAsia="方正仿宋_GBK"/>
          <w:sz w:val="32"/>
          <w:szCs w:val="32"/>
        </w:rPr>
        <w:t>。</w:t>
      </w:r>
    </w:p>
    <w:p>
      <w:pPr>
        <w:spacing w:line="600" w:lineRule="exact"/>
        <w:ind w:firstLine="640" w:firstLineChars="200"/>
        <w:rPr>
          <w:rFonts w:ascii="方正仿宋_GBK" w:hAnsi="宋体" w:eastAsia="方正仿宋_GBK" w:cs="宋体"/>
          <w:b/>
          <w:kern w:val="0"/>
          <w:sz w:val="32"/>
          <w:szCs w:val="32"/>
        </w:rPr>
      </w:pPr>
      <w:r>
        <w:rPr>
          <w:rFonts w:ascii="方正仿宋_GBK" w:hAnsi="宋体" w:eastAsia="方正仿宋_GBK" w:cs="宋体"/>
          <w:kern w:val="0"/>
          <w:sz w:val="32"/>
          <w:szCs w:val="32"/>
        </w:rPr>
        <w:t>（五）政府性基金预算收支决算情况说明。</w:t>
      </w:r>
    </w:p>
    <w:p>
      <w:pPr>
        <w:spacing w:line="600" w:lineRule="exact"/>
        <w:ind w:firstLine="640" w:firstLineChars="200"/>
        <w:rPr>
          <w:rFonts w:ascii="方正仿宋_GBK" w:hAnsi="宋体" w:eastAsia="方正仿宋_GBK" w:cs="宋体"/>
          <w:b/>
          <w:kern w:val="0"/>
          <w:sz w:val="32"/>
          <w:szCs w:val="32"/>
        </w:rPr>
      </w:pPr>
      <w:r>
        <w:rPr>
          <w:rFonts w:ascii="方正仿宋_GBK" w:hAnsi="宋体" w:eastAsia="方正仿宋_GBK" w:cs="宋体"/>
          <w:kern w:val="0"/>
          <w:sz w:val="32"/>
          <w:szCs w:val="32"/>
        </w:rPr>
        <w:t>本部门2022年度无政府性基金预算财政拨款收支</w:t>
      </w:r>
      <w:r>
        <w:rPr>
          <w:rFonts w:ascii="方正仿宋_GBK" w:hAnsi="宋体" w:eastAsia="方正仿宋_GBK" w:cs="宋体"/>
          <w:b/>
          <w:kern w:val="0"/>
          <w:sz w:val="32"/>
          <w:szCs w:val="32"/>
        </w:rPr>
        <w:t>。</w:t>
      </w:r>
    </w:p>
    <w:p>
      <w:pPr>
        <w:spacing w:line="600" w:lineRule="exact"/>
        <w:ind w:firstLine="640" w:firstLineChars="200"/>
        <w:rPr>
          <w:rFonts w:ascii="方正仿宋_GBK" w:hAnsi="宋体" w:eastAsia="方正仿宋_GBK" w:cs="宋体"/>
          <w:bCs/>
          <w:kern w:val="0"/>
          <w:sz w:val="32"/>
          <w:szCs w:val="32"/>
        </w:rPr>
      </w:pPr>
      <w:r>
        <w:rPr>
          <w:rFonts w:ascii="方正仿宋_GBK" w:hAnsi="宋体" w:eastAsia="方正仿宋_GBK" w:cs="宋体"/>
          <w:bCs/>
          <w:kern w:val="0"/>
          <w:sz w:val="32"/>
          <w:szCs w:val="32"/>
        </w:rPr>
        <w:t>（六）国有资本经营预算财政拨款支出决算情况说明。</w:t>
      </w:r>
    </w:p>
    <w:p>
      <w:pPr>
        <w:spacing w:line="578" w:lineRule="exact"/>
        <w:ind w:firstLine="640" w:firstLineChars="200"/>
        <w:rPr>
          <w:rFonts w:hint="eastAsia" w:ascii="方正仿宋_GBK" w:hAnsi="方正仿宋_GBK" w:eastAsia="方正仿宋_GBK" w:cs="方正仿宋_GBK"/>
          <w:sz w:val="32"/>
          <w:szCs w:val="32"/>
        </w:rPr>
      </w:pPr>
      <w:r>
        <w:rPr>
          <w:rFonts w:ascii="方正仿宋_GBK" w:hAnsi="宋体" w:eastAsia="方正仿宋_GBK" w:cs="宋体"/>
          <w:kern w:val="0"/>
          <w:sz w:val="32"/>
          <w:szCs w:val="32"/>
        </w:rPr>
        <w:t>本部门2022年度无国有资本经营预算财政拨款支出。</w:t>
      </w:r>
    </w:p>
    <w:p>
      <w:pPr>
        <w:spacing w:line="600" w:lineRule="exact"/>
        <w:ind w:firstLine="640" w:firstLineChars="200"/>
        <w:rPr>
          <w:sz w:val="30"/>
          <w:szCs w:val="30"/>
        </w:rPr>
      </w:pPr>
      <w:r>
        <w:rPr>
          <w:rFonts w:hint="eastAsia" w:ascii="方正黑体_GBK" w:eastAsia="方正黑体_GBK"/>
          <w:sz w:val="32"/>
          <w:szCs w:val="32"/>
        </w:rPr>
        <w:t xml:space="preserve">三、“三公”经费情况说明 </w:t>
      </w:r>
    </w:p>
    <w:p>
      <w:pPr>
        <w:spacing w:line="600" w:lineRule="exact"/>
        <w:ind w:firstLine="640" w:firstLineChars="200"/>
        <w:rPr>
          <w:rFonts w:eastAsia="方正仿宋_GBK"/>
          <w:sz w:val="32"/>
          <w:szCs w:val="32"/>
        </w:rPr>
      </w:pPr>
      <w:r>
        <w:rPr>
          <w:rFonts w:hint="eastAsia" w:eastAsia="方正楷体_GBK"/>
          <w:color w:val="333333"/>
          <w:sz w:val="32"/>
          <w:szCs w:val="32"/>
        </w:rPr>
        <w:t>（一）“三公”经费支出情况。</w:t>
      </w:r>
      <w:r>
        <w:rPr>
          <w:rFonts w:hint="eastAsia" w:eastAsia="方正仿宋_GBK"/>
          <w:sz w:val="32"/>
          <w:szCs w:val="32"/>
        </w:rPr>
        <w:t>对</w:t>
      </w:r>
      <w:r>
        <w:rPr>
          <w:rFonts w:eastAsia="方正仿宋_GBK" w:cs="宋体"/>
          <w:kern w:val="0"/>
          <w:sz w:val="32"/>
          <w:szCs w:val="32"/>
        </w:rPr>
        <w:t>按照部门决算</w:t>
      </w:r>
      <w:r>
        <w:rPr>
          <w:rFonts w:hint="eastAsia" w:eastAsia="方正仿宋_GBK" w:cs="宋体"/>
          <w:kern w:val="0"/>
          <w:sz w:val="32"/>
          <w:szCs w:val="32"/>
        </w:rPr>
        <w:t>列报</w:t>
      </w:r>
      <w:r>
        <w:rPr>
          <w:rFonts w:eastAsia="方正仿宋_GBK" w:cs="宋体"/>
          <w:kern w:val="0"/>
          <w:sz w:val="32"/>
          <w:szCs w:val="32"/>
        </w:rPr>
        <w:t>口径，我单位不在</w:t>
      </w:r>
      <w:r>
        <w:rPr>
          <w:rFonts w:hint="eastAsia" w:eastAsia="方正仿宋_GBK" w:cs="宋体"/>
          <w:kern w:val="0"/>
          <w:sz w:val="32"/>
          <w:szCs w:val="32"/>
        </w:rPr>
        <w:t>“三公”</w:t>
      </w:r>
      <w:r>
        <w:rPr>
          <w:rFonts w:eastAsia="方正仿宋_GBK" w:cs="宋体"/>
          <w:kern w:val="0"/>
          <w:sz w:val="32"/>
          <w:szCs w:val="32"/>
        </w:rPr>
        <w:t>经费统计范围之内</w:t>
      </w:r>
      <w:r>
        <w:rPr>
          <w:rFonts w:hint="eastAsia" w:eastAsia="方正仿宋_GBK"/>
          <w:sz w:val="32"/>
          <w:szCs w:val="32"/>
        </w:rPr>
        <w:t>。</w:t>
      </w:r>
    </w:p>
    <w:p>
      <w:pPr>
        <w:spacing w:line="600" w:lineRule="exact"/>
        <w:ind w:firstLine="640" w:firstLineChars="200"/>
        <w:rPr>
          <w:rFonts w:eastAsia="方正仿宋_GBK" w:cs="宋体"/>
          <w:kern w:val="0"/>
          <w:sz w:val="32"/>
          <w:szCs w:val="32"/>
        </w:rPr>
      </w:pPr>
      <w:r>
        <w:rPr>
          <w:rFonts w:hint="eastAsia" w:eastAsia="方正楷体_GBK"/>
          <w:color w:val="333333"/>
          <w:sz w:val="32"/>
          <w:szCs w:val="32"/>
        </w:rPr>
        <w:t>（二）“三公”经费实物量情况。</w:t>
      </w:r>
      <w:r>
        <w:rPr>
          <w:rFonts w:hint="eastAsia" w:eastAsia="方正仿宋_GBK"/>
          <w:sz w:val="32"/>
          <w:szCs w:val="32"/>
        </w:rPr>
        <w:t>对</w:t>
      </w:r>
      <w:r>
        <w:rPr>
          <w:rFonts w:eastAsia="方正仿宋_GBK" w:cs="宋体"/>
          <w:kern w:val="0"/>
          <w:sz w:val="32"/>
          <w:szCs w:val="32"/>
        </w:rPr>
        <w:t>按照部门决算</w:t>
      </w:r>
      <w:r>
        <w:rPr>
          <w:rFonts w:hint="eastAsia" w:eastAsia="方正仿宋_GBK" w:cs="宋体"/>
          <w:kern w:val="0"/>
          <w:sz w:val="32"/>
          <w:szCs w:val="32"/>
        </w:rPr>
        <w:t>列报</w:t>
      </w:r>
      <w:r>
        <w:rPr>
          <w:rFonts w:eastAsia="方正仿宋_GBK" w:cs="宋体"/>
          <w:kern w:val="0"/>
          <w:sz w:val="32"/>
          <w:szCs w:val="32"/>
        </w:rPr>
        <w:t>口径，我单位不在</w:t>
      </w:r>
      <w:r>
        <w:rPr>
          <w:rFonts w:hint="eastAsia" w:eastAsia="方正仿宋_GBK" w:cs="宋体"/>
          <w:kern w:val="0"/>
          <w:sz w:val="32"/>
          <w:szCs w:val="32"/>
        </w:rPr>
        <w:t>“三公”</w:t>
      </w:r>
      <w:r>
        <w:rPr>
          <w:rFonts w:eastAsia="方正仿宋_GBK" w:cs="宋体"/>
          <w:kern w:val="0"/>
          <w:sz w:val="32"/>
          <w:szCs w:val="32"/>
        </w:rPr>
        <w:t>经费统计范围之内。</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四、其他需要说明的事项</w:t>
      </w:r>
    </w:p>
    <w:p>
      <w:pPr>
        <w:spacing w:line="600" w:lineRule="exact"/>
        <w:ind w:firstLine="480" w:firstLineChars="150"/>
        <w:rPr>
          <w:rFonts w:eastAsia="方正仿宋_GBK" w:cs="宋体"/>
          <w:kern w:val="0"/>
          <w:sz w:val="32"/>
          <w:szCs w:val="32"/>
        </w:rPr>
      </w:pPr>
      <w:r>
        <w:rPr>
          <w:rFonts w:hint="eastAsia" w:eastAsia="方正楷体_GBK"/>
          <w:color w:val="333333"/>
          <w:sz w:val="32"/>
          <w:szCs w:val="32"/>
        </w:rPr>
        <w:t>（一）机关运行经费情况说明。</w:t>
      </w:r>
      <w:r>
        <w:rPr>
          <w:rFonts w:eastAsia="方正仿宋_GBK" w:cs="宋体"/>
          <w:kern w:val="0"/>
          <w:sz w:val="32"/>
          <w:szCs w:val="32"/>
        </w:rPr>
        <w:t>按照部门决算</w:t>
      </w:r>
      <w:r>
        <w:rPr>
          <w:rFonts w:hint="eastAsia" w:eastAsia="方正仿宋_GBK" w:cs="宋体"/>
          <w:kern w:val="0"/>
          <w:sz w:val="32"/>
          <w:szCs w:val="32"/>
        </w:rPr>
        <w:t>列报</w:t>
      </w:r>
      <w:r>
        <w:rPr>
          <w:rFonts w:eastAsia="方正仿宋_GBK" w:cs="宋体"/>
          <w:kern w:val="0"/>
          <w:sz w:val="32"/>
          <w:szCs w:val="32"/>
        </w:rPr>
        <w:t>口径，我单位不在机关运行经费统计范围之内。</w:t>
      </w:r>
    </w:p>
    <w:p>
      <w:pPr>
        <w:spacing w:line="620" w:lineRule="exact"/>
        <w:ind w:firstLine="480" w:firstLineChars="150"/>
        <w:rPr>
          <w:rFonts w:eastAsia="方正仿宋_GBK" w:cs="宋体"/>
          <w:kern w:val="0"/>
          <w:sz w:val="32"/>
          <w:szCs w:val="32"/>
        </w:rPr>
      </w:pPr>
      <w:r>
        <w:rPr>
          <w:rFonts w:hint="eastAsia" w:eastAsia="方正楷体_GBK"/>
          <w:color w:val="333333"/>
          <w:sz w:val="32"/>
          <w:szCs w:val="32"/>
        </w:rPr>
        <w:t>（二）国有资产占用情况说明。</w:t>
      </w:r>
      <w:r>
        <w:rPr>
          <w:rFonts w:hint="eastAsia" w:ascii="方正仿宋_GBK" w:hAnsi="宋体" w:eastAsia="方正仿宋_GBK" w:cs="宋体"/>
          <w:kern w:val="0"/>
          <w:sz w:val="32"/>
          <w:szCs w:val="32"/>
        </w:rPr>
        <w:t>应包含以下信息：</w:t>
      </w:r>
      <w:r>
        <w:rPr>
          <w:rFonts w:hint="eastAsia" w:eastAsia="方正仿宋_GBK" w:cs="宋体"/>
          <w:kern w:val="0"/>
          <w:sz w:val="32"/>
          <w:szCs w:val="32"/>
        </w:rPr>
        <w:t>截至2022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spacing w:line="620" w:lineRule="exact"/>
        <w:ind w:firstLine="640" w:firstLineChars="200"/>
        <w:rPr>
          <w:rFonts w:eastAsia="方正仿宋_GBK" w:cs="宋体"/>
          <w:kern w:val="0"/>
          <w:sz w:val="32"/>
          <w:szCs w:val="32"/>
        </w:rPr>
      </w:pPr>
      <w:r>
        <w:rPr>
          <w:rFonts w:hint="eastAsia" w:eastAsia="方正楷体_GBK"/>
          <w:color w:val="333333"/>
          <w:sz w:val="32"/>
          <w:szCs w:val="32"/>
        </w:rPr>
        <w:t>（三）政府采购支出情况说明。</w:t>
      </w:r>
      <w:r>
        <w:rPr>
          <w:rFonts w:hint="eastAsia" w:eastAsia="方正仿宋_GBK"/>
          <w:sz w:val="32"/>
        </w:rPr>
        <w:t>本单位2023年无政府采购预算。</w:t>
      </w:r>
      <w:r>
        <w:rPr>
          <w:rFonts w:hint="eastAsia" w:eastAsia="方正仿宋_GBK" w:cs="宋体"/>
          <w:kern w:val="0"/>
          <w:sz w:val="32"/>
          <w:szCs w:val="32"/>
        </w:rPr>
        <w:t xml:space="preserve">   </w:t>
      </w:r>
    </w:p>
    <w:p>
      <w:pPr>
        <w:spacing w:line="620" w:lineRule="exact"/>
        <w:ind w:firstLine="640" w:firstLineChars="200"/>
        <w:rPr>
          <w:rFonts w:ascii="方正仿宋_GBK" w:hAnsi="宋体" w:eastAsia="方正仿宋_GBK" w:cs="宋体"/>
          <w:b/>
          <w:kern w:val="0"/>
          <w:sz w:val="32"/>
          <w:szCs w:val="32"/>
        </w:rPr>
      </w:pPr>
      <w:r>
        <w:rPr>
          <w:rFonts w:hint="eastAsia" w:ascii="方正黑体_GBK" w:hAnsi="宋体" w:eastAsia="方正黑体_GBK" w:cs="宋体"/>
          <w:kern w:val="0"/>
          <w:sz w:val="32"/>
          <w:szCs w:val="32"/>
        </w:rPr>
        <w:t>五、预算绩效管理情况说明</w:t>
      </w:r>
    </w:p>
    <w:p>
      <w:pPr>
        <w:pStyle w:val="16"/>
        <w:tabs>
          <w:tab w:val="center" w:pos="4153"/>
          <w:tab w:val="left" w:pos="7275"/>
        </w:tabs>
        <w:spacing w:line="620" w:lineRule="exact"/>
        <w:ind w:firstLine="640"/>
        <w:rPr>
          <w:rFonts w:ascii="方正仿宋_GBK" w:hAnsi="宋体" w:eastAsia="方正仿宋_GBK" w:cs="宋体"/>
          <w:kern w:val="0"/>
          <w:sz w:val="32"/>
          <w:szCs w:val="32"/>
        </w:rPr>
      </w:pPr>
      <w:r>
        <w:rPr>
          <w:rFonts w:hint="eastAsia" w:eastAsia="方正楷体_GBK"/>
          <w:color w:val="333333"/>
          <w:sz w:val="32"/>
          <w:szCs w:val="32"/>
        </w:rPr>
        <w:t>（一）预算绩效管理工作开展情况（必须公开内容）</w:t>
      </w:r>
    </w:p>
    <w:p>
      <w:pPr>
        <w:pStyle w:val="16"/>
        <w:tabs>
          <w:tab w:val="center" w:pos="4153"/>
          <w:tab w:val="left" w:pos="7275"/>
        </w:tabs>
        <w:spacing w:line="62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根据预算绩效管理要求，我单位的上级单位云阳县</w:t>
      </w:r>
      <w:r>
        <w:rPr>
          <w:rFonts w:hint="eastAsia" w:ascii="方正仿宋_GBK" w:hAnsi="宋体" w:eastAsia="方正仿宋_GBK" w:cs="宋体"/>
          <w:kern w:val="0"/>
          <w:sz w:val="32"/>
          <w:szCs w:val="32"/>
          <w:lang w:eastAsia="zh-CN"/>
        </w:rPr>
        <w:t>大阳</w:t>
      </w:r>
      <w:r>
        <w:rPr>
          <w:rFonts w:hint="eastAsia" w:ascii="方正仿宋_GBK" w:hAnsi="宋体" w:eastAsia="方正仿宋_GBK" w:cs="宋体"/>
          <w:kern w:val="0"/>
          <w:sz w:val="32"/>
          <w:szCs w:val="32"/>
        </w:rPr>
        <w:t>镇人民政府对部门整体绩效和141个项目开展了绩效自评，涉及资金4324.55万元。从自评情况来看，基本上达到年初设定目标。。</w:t>
      </w:r>
    </w:p>
    <w:p>
      <w:pPr>
        <w:pStyle w:val="16"/>
        <w:tabs>
          <w:tab w:val="center" w:pos="4153"/>
          <w:tab w:val="left" w:pos="7275"/>
        </w:tabs>
        <w:spacing w:line="620" w:lineRule="exact"/>
        <w:ind w:firstLine="640"/>
        <w:rPr>
          <w:rFonts w:eastAsia="方正楷体_GBK"/>
          <w:color w:val="333333"/>
          <w:sz w:val="32"/>
          <w:szCs w:val="32"/>
        </w:rPr>
      </w:pPr>
      <w:r>
        <w:rPr>
          <w:rFonts w:hint="eastAsia" w:eastAsia="方正楷体_GBK"/>
          <w:color w:val="333333"/>
          <w:sz w:val="32"/>
          <w:szCs w:val="32"/>
        </w:rPr>
        <w:t>（二）绩效自评结果</w:t>
      </w:r>
    </w:p>
    <w:p>
      <w:pPr>
        <w:pStyle w:val="16"/>
        <w:tabs>
          <w:tab w:val="center" w:pos="4153"/>
          <w:tab w:val="left" w:pos="7275"/>
        </w:tabs>
        <w:spacing w:line="620" w:lineRule="exact"/>
        <w:ind w:firstLine="643"/>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1</w:t>
      </w:r>
      <w:r>
        <w:rPr>
          <w:rFonts w:ascii="方正仿宋_GBK" w:hAnsi="宋体" w:eastAsia="方正仿宋_GBK" w:cs="宋体"/>
          <w:b/>
          <w:kern w:val="0"/>
          <w:sz w:val="32"/>
          <w:szCs w:val="32"/>
        </w:rPr>
        <w:t>.</w:t>
      </w:r>
      <w:r>
        <w:rPr>
          <w:rFonts w:hint="eastAsia" w:ascii="方正仿宋_GBK" w:hAnsi="宋体" w:eastAsia="方正仿宋_GBK" w:cs="宋体"/>
          <w:b/>
          <w:kern w:val="0"/>
          <w:sz w:val="32"/>
          <w:szCs w:val="32"/>
        </w:rPr>
        <w:t>绩效目标自评表</w:t>
      </w:r>
    </w:p>
    <w:p>
      <w:pPr>
        <w:pStyle w:val="16"/>
        <w:tabs>
          <w:tab w:val="center" w:pos="4153"/>
          <w:tab w:val="left" w:pos="7275"/>
        </w:tabs>
        <w:spacing w:line="620" w:lineRule="exact"/>
        <w:ind w:firstLine="643"/>
        <w:rPr>
          <w:rFonts w:eastAsia="方正仿宋_GBK"/>
          <w:sz w:val="32"/>
          <w:szCs w:val="32"/>
        </w:rPr>
      </w:pPr>
      <w:r>
        <w:rPr>
          <w:rFonts w:hint="eastAsia" w:ascii="方正仿宋_GBK" w:hAnsi="宋体" w:eastAsia="方正仿宋_GBK" w:cs="宋体"/>
          <w:b/>
          <w:kern w:val="0"/>
          <w:sz w:val="32"/>
          <w:szCs w:val="32"/>
        </w:rPr>
        <w:t>无</w:t>
      </w:r>
    </w:p>
    <w:p>
      <w:pPr>
        <w:pStyle w:val="16"/>
        <w:tabs>
          <w:tab w:val="center" w:pos="4153"/>
          <w:tab w:val="left" w:pos="7275"/>
        </w:tabs>
        <w:spacing w:line="620" w:lineRule="exact"/>
        <w:ind w:firstLine="643"/>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2.绩效自评报告</w:t>
      </w:r>
      <w:r>
        <w:rPr>
          <w:rFonts w:ascii="方正仿宋_GBK" w:hAnsi="宋体" w:eastAsia="方正仿宋_GBK" w:cs="宋体"/>
          <w:b/>
          <w:kern w:val="0"/>
          <w:sz w:val="32"/>
          <w:szCs w:val="32"/>
        </w:rPr>
        <w:t>或案例（</w:t>
      </w:r>
      <w:r>
        <w:rPr>
          <w:rFonts w:hint="eastAsia" w:ascii="方正仿宋_GBK" w:hAnsi="宋体" w:eastAsia="方正仿宋_GBK" w:cs="宋体"/>
          <w:b/>
          <w:kern w:val="0"/>
          <w:sz w:val="32"/>
          <w:szCs w:val="32"/>
        </w:rPr>
        <w:t>如有</w:t>
      </w:r>
      <w:r>
        <w:rPr>
          <w:rFonts w:ascii="方正仿宋_GBK" w:hAnsi="宋体" w:eastAsia="方正仿宋_GBK" w:cs="宋体"/>
          <w:b/>
          <w:kern w:val="0"/>
          <w:sz w:val="32"/>
          <w:szCs w:val="32"/>
        </w:rPr>
        <w:t>）</w:t>
      </w:r>
    </w:p>
    <w:p>
      <w:pPr>
        <w:pStyle w:val="16"/>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r>
        <w:rPr>
          <w:rFonts w:ascii="方正仿宋_GBK" w:hAnsi="宋体" w:eastAsia="方正仿宋_GBK" w:cs="宋体"/>
          <w:kern w:val="0"/>
          <w:sz w:val="32"/>
          <w:szCs w:val="32"/>
        </w:rPr>
        <w:t>。</w:t>
      </w:r>
    </w:p>
    <w:p>
      <w:pPr>
        <w:pStyle w:val="16"/>
        <w:tabs>
          <w:tab w:val="center" w:pos="4153"/>
          <w:tab w:val="left" w:pos="7275"/>
        </w:tabs>
        <w:spacing w:line="600" w:lineRule="exact"/>
        <w:ind w:firstLine="643"/>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3.关于绩效自评结果的说明。</w:t>
      </w:r>
    </w:p>
    <w:p>
      <w:pPr>
        <w:pStyle w:val="16"/>
        <w:tabs>
          <w:tab w:val="center" w:pos="4153"/>
          <w:tab w:val="left" w:pos="7275"/>
        </w:tabs>
        <w:spacing w:line="600" w:lineRule="exact"/>
        <w:ind w:firstLine="640"/>
        <w:rPr>
          <w:rFonts w:ascii="方正仿宋_GBK" w:hAnsi="宋体" w:eastAsia="方正仿宋_GBK" w:cs="宋体"/>
          <w:b/>
          <w:kern w:val="0"/>
          <w:sz w:val="32"/>
          <w:szCs w:val="32"/>
        </w:rPr>
      </w:pPr>
      <w:r>
        <w:rPr>
          <w:rFonts w:hint="eastAsia" w:ascii="方正仿宋_GBK" w:hAnsi="宋体" w:eastAsia="方正仿宋_GBK" w:cs="宋体"/>
          <w:kern w:val="0"/>
          <w:sz w:val="32"/>
          <w:szCs w:val="32"/>
        </w:rPr>
        <w:t>无。</w:t>
      </w:r>
    </w:p>
    <w:p>
      <w:pPr>
        <w:pStyle w:val="16"/>
        <w:tabs>
          <w:tab w:val="center" w:pos="4153"/>
          <w:tab w:val="left" w:pos="7275"/>
        </w:tabs>
        <w:spacing w:line="600" w:lineRule="exact"/>
        <w:ind w:firstLine="640"/>
        <w:rPr>
          <w:rFonts w:eastAsia="方正楷体_GBK"/>
          <w:color w:val="333333"/>
          <w:sz w:val="32"/>
          <w:szCs w:val="32"/>
        </w:rPr>
      </w:pPr>
      <w:r>
        <w:rPr>
          <w:rFonts w:hint="eastAsia" w:eastAsia="方正楷体_GBK"/>
          <w:color w:val="333333"/>
          <w:sz w:val="32"/>
          <w:szCs w:val="32"/>
        </w:rPr>
        <w:t>（三）重点绩效评价结果（如有）</w:t>
      </w:r>
    </w:p>
    <w:p>
      <w:pPr>
        <w:pStyle w:val="16"/>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县财政局委托第三方对</w:t>
      </w:r>
      <w:r>
        <w:rPr>
          <w:rFonts w:ascii="方正仿宋_GBK" w:hAnsi="宋体" w:eastAsia="方正仿宋_GBK" w:cs="宋体"/>
          <w:kern w:val="0"/>
          <w:sz w:val="32"/>
          <w:szCs w:val="32"/>
        </w:rPr>
        <w:t>部门</w:t>
      </w:r>
      <w:r>
        <w:rPr>
          <w:rFonts w:hint="eastAsia" w:ascii="方正仿宋_GBK" w:hAnsi="宋体" w:eastAsia="方正仿宋_GBK" w:cs="宋体"/>
          <w:kern w:val="0"/>
          <w:sz w:val="32"/>
          <w:szCs w:val="32"/>
        </w:rPr>
        <w:t>政策</w:t>
      </w:r>
      <w:r>
        <w:rPr>
          <w:rFonts w:ascii="方正仿宋_GBK" w:hAnsi="宋体" w:eastAsia="方正仿宋_GBK" w:cs="宋体"/>
          <w:kern w:val="0"/>
          <w:sz w:val="32"/>
          <w:szCs w:val="32"/>
        </w:rPr>
        <w:t>或</w:t>
      </w:r>
      <w:r>
        <w:rPr>
          <w:rFonts w:hint="eastAsia" w:ascii="方正仿宋_GBK" w:hAnsi="宋体" w:eastAsia="方正仿宋_GBK" w:cs="宋体"/>
          <w:kern w:val="0"/>
          <w:sz w:val="32"/>
          <w:szCs w:val="32"/>
        </w:rPr>
        <w:t>项目开展重点绩效评价的</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主管部门</w:t>
      </w:r>
      <w:r>
        <w:rPr>
          <w:rFonts w:ascii="方正仿宋_GBK" w:hAnsi="宋体" w:eastAsia="方正仿宋_GBK" w:cs="宋体"/>
          <w:kern w:val="0"/>
          <w:sz w:val="32"/>
          <w:szCs w:val="32"/>
        </w:rPr>
        <w:t>需</w:t>
      </w:r>
      <w:r>
        <w:rPr>
          <w:rFonts w:hint="eastAsia" w:ascii="方正仿宋_GBK" w:hAnsi="宋体" w:eastAsia="方正仿宋_GBK" w:cs="宋体"/>
          <w:kern w:val="0"/>
          <w:sz w:val="32"/>
          <w:szCs w:val="32"/>
        </w:rPr>
        <w:t>随决算公开重点绩效评价报告或</w:t>
      </w:r>
      <w:r>
        <w:rPr>
          <w:rFonts w:ascii="方正仿宋_GBK" w:hAnsi="宋体" w:eastAsia="方正仿宋_GBK" w:cs="宋体"/>
          <w:kern w:val="0"/>
          <w:sz w:val="32"/>
          <w:szCs w:val="32"/>
        </w:rPr>
        <w:t>案例</w:t>
      </w:r>
      <w:r>
        <w:rPr>
          <w:rFonts w:hint="eastAsia" w:ascii="方正仿宋_GBK" w:hAnsi="宋体" w:eastAsia="方正仿宋_GBK" w:cs="宋体"/>
          <w:kern w:val="0"/>
          <w:sz w:val="32"/>
          <w:szCs w:val="32"/>
        </w:rPr>
        <w:t>，与向县人大常委会报告的一致，可以附件形式附后。</w:t>
      </w:r>
      <w:r>
        <w:rPr>
          <w:rFonts w:ascii="方正仿宋_GBK" w:hAnsi="宋体" w:eastAsia="方正仿宋_GBK" w:cs="宋体"/>
          <w:kern w:val="0"/>
          <w:sz w:val="32"/>
          <w:szCs w:val="32"/>
        </w:rPr>
        <w:t>县财政局</w:t>
      </w:r>
      <w:r>
        <w:rPr>
          <w:rFonts w:hint="eastAsia" w:ascii="方正仿宋_GBK" w:hAnsi="宋体" w:eastAsia="方正仿宋_GBK" w:cs="宋体"/>
          <w:kern w:val="0"/>
          <w:sz w:val="32"/>
          <w:szCs w:val="32"/>
        </w:rPr>
        <w:t>适时对重点评价结果再</w:t>
      </w:r>
      <w:r>
        <w:rPr>
          <w:rFonts w:ascii="方正仿宋_GBK" w:hAnsi="宋体" w:eastAsia="方正仿宋_GBK" w:cs="宋体"/>
          <w:kern w:val="0"/>
          <w:sz w:val="32"/>
          <w:szCs w:val="32"/>
        </w:rPr>
        <w:t>进行集中公开</w:t>
      </w:r>
      <w:r>
        <w:rPr>
          <w:rFonts w:hint="eastAsia" w:ascii="方正仿宋_GBK" w:hAnsi="宋体" w:eastAsia="方正仿宋_GBK" w:cs="宋体"/>
          <w:kern w:val="0"/>
          <w:sz w:val="32"/>
          <w:szCs w:val="32"/>
        </w:rPr>
        <w:t>。</w:t>
      </w:r>
    </w:p>
    <w:p>
      <w:pPr>
        <w:pStyle w:val="16"/>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六、专业名词解释</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单位应根据实际情况对专业名词进行解释，不得遗漏。</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w:t>
      </w:r>
      <w:r>
        <w:rPr>
          <w:rFonts w:hint="eastAsia" w:eastAsia="方正楷体_GBK"/>
          <w:color w:val="333333"/>
          <w:sz w:val="32"/>
          <w:szCs w:val="32"/>
        </w:rPr>
        <w:t>财政拨款收入：</w:t>
      </w:r>
      <w:r>
        <w:rPr>
          <w:rFonts w:hint="eastAsia" w:ascii="方正仿宋_GBK" w:hAnsi="方正仿宋_GBK" w:eastAsia="方正仿宋_GBK" w:cs="方正仿宋_GBK"/>
          <w:color w:val="333333"/>
          <w:sz w:val="32"/>
          <w:szCs w:val="32"/>
        </w:rPr>
        <w:t>指本年度从本级财政部门取得的财政拨款，包括一般公共预算财政拨款和政府性基金预算财政拨款。</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w:t>
      </w:r>
      <w:r>
        <w:rPr>
          <w:rFonts w:hint="eastAsia" w:eastAsia="方正楷体_GBK"/>
          <w:color w:val="333333"/>
          <w:sz w:val="32"/>
          <w:szCs w:val="32"/>
        </w:rPr>
        <w:t>事业收入</w:t>
      </w:r>
      <w:r>
        <w:rPr>
          <w:rFonts w:hint="eastAsia" w:ascii="方正仿宋_GBK" w:hAnsi="方正仿宋_GBK" w:eastAsia="方正仿宋_GBK" w:cs="方正仿宋_GBK"/>
          <w:color w:val="333333"/>
          <w:sz w:val="32"/>
          <w:szCs w:val="32"/>
        </w:rPr>
        <w:t>：指事业单位开展专业业务活动及其辅助活动取得的现金流入；事业单位收到的财政专户实际核拨的教育收费等资金在此反映。</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（三）</w:t>
      </w:r>
      <w:r>
        <w:rPr>
          <w:rFonts w:hint="eastAsia" w:eastAsia="方正楷体_GBK"/>
          <w:color w:val="333333"/>
          <w:sz w:val="32"/>
          <w:szCs w:val="32"/>
        </w:rPr>
        <w:t>经营收入</w:t>
      </w:r>
      <w:r>
        <w:rPr>
          <w:rFonts w:hint="eastAsia" w:ascii="方正仿宋_GBK" w:hAnsi="方正仿宋_GBK" w:eastAsia="方正仿宋_GBK" w:cs="方正仿宋_GBK"/>
          <w:color w:val="333333"/>
          <w:sz w:val="32"/>
          <w:szCs w:val="32"/>
        </w:rPr>
        <w:t>：指事业单位在专业业务活动及其辅助活动之外开展非独立核算经营活动取得的现金流入。</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（四）</w:t>
      </w:r>
      <w:r>
        <w:rPr>
          <w:rFonts w:hint="eastAsia" w:eastAsia="方正楷体_GBK"/>
          <w:color w:val="333333"/>
          <w:sz w:val="32"/>
          <w:szCs w:val="32"/>
        </w:rPr>
        <w:t>其他收入</w:t>
      </w:r>
      <w:r>
        <w:rPr>
          <w:rFonts w:hint="eastAsia" w:ascii="方正仿宋_GBK" w:hAnsi="方正仿宋_GBK" w:eastAsia="方正仿宋_GBK" w:cs="方正仿宋_GBK"/>
          <w:color w:val="333333"/>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（五）</w:t>
      </w:r>
      <w:r>
        <w:rPr>
          <w:rFonts w:hint="eastAsia" w:eastAsia="方正楷体_GBK"/>
          <w:color w:val="333333"/>
          <w:sz w:val="32"/>
          <w:szCs w:val="32"/>
        </w:rPr>
        <w:t>使用非财政拨款结余</w:t>
      </w:r>
      <w:r>
        <w:rPr>
          <w:rFonts w:hint="eastAsia" w:ascii="方正仿宋_GBK" w:hAnsi="方正仿宋_GBK" w:eastAsia="方正仿宋_GBK" w:cs="方正仿宋_GBK"/>
          <w:color w:val="333333"/>
          <w:sz w:val="32"/>
          <w:szCs w:val="32"/>
        </w:rPr>
        <w:t>：指单位在当年的“财政拨款收入”、“事业收入”、“经营收入”、“其他收入”等不足以安排当年支出的情况下，使用以前年度积累的非财政拨款结余弥补本年度收支缺口的资金。</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（六）</w:t>
      </w:r>
      <w:r>
        <w:rPr>
          <w:rFonts w:hint="eastAsia" w:eastAsia="方正楷体_GBK"/>
          <w:color w:val="333333"/>
          <w:sz w:val="32"/>
          <w:szCs w:val="32"/>
        </w:rPr>
        <w:t>年初结转和结余</w:t>
      </w:r>
      <w:r>
        <w:rPr>
          <w:rFonts w:hint="eastAsia" w:ascii="方正仿宋_GBK" w:hAnsi="方正仿宋_GBK" w:eastAsia="方正仿宋_GBK" w:cs="方正仿宋_GBK"/>
          <w:color w:val="333333"/>
          <w:sz w:val="32"/>
          <w:szCs w:val="32"/>
        </w:rPr>
        <w:t>：指单位上年结转本年使用的基本支出结转、项目支出结转和结余、经营结余。</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（七）</w:t>
      </w:r>
      <w:r>
        <w:rPr>
          <w:rFonts w:hint="eastAsia" w:eastAsia="方正楷体_GBK"/>
          <w:color w:val="333333"/>
          <w:sz w:val="32"/>
          <w:szCs w:val="32"/>
        </w:rPr>
        <w:t>结余分配</w:t>
      </w:r>
      <w:r>
        <w:rPr>
          <w:rFonts w:hint="eastAsia" w:ascii="方正仿宋_GBK" w:hAnsi="方正仿宋_GBK" w:eastAsia="方正仿宋_GBK" w:cs="方正仿宋_GBK"/>
          <w:color w:val="333333"/>
          <w:sz w:val="32"/>
          <w:szCs w:val="32"/>
        </w:rPr>
        <w:t>：指单位按照国家有关规定，缴纳所得税、提取专用基金、转入非财政拨款结余等当年结余的分配情况。</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（八）</w:t>
      </w:r>
      <w:r>
        <w:rPr>
          <w:rFonts w:hint="eastAsia" w:eastAsia="方正楷体_GBK"/>
          <w:color w:val="333333"/>
          <w:sz w:val="32"/>
          <w:szCs w:val="32"/>
        </w:rPr>
        <w:t>年末结转和结余</w:t>
      </w:r>
      <w:r>
        <w:rPr>
          <w:rFonts w:hint="eastAsia" w:ascii="方正仿宋_GBK" w:hAnsi="方正仿宋_GBK" w:eastAsia="方正仿宋_GBK" w:cs="方正仿宋_GBK"/>
          <w:color w:val="333333"/>
          <w:sz w:val="32"/>
          <w:szCs w:val="32"/>
        </w:rPr>
        <w:t>：指单位结转下年的基本支出结转、项目支出结转和结余、经营结余。</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（九）</w:t>
      </w:r>
      <w:r>
        <w:rPr>
          <w:rFonts w:hint="eastAsia" w:eastAsia="方正楷体_GBK"/>
          <w:color w:val="333333"/>
          <w:sz w:val="32"/>
          <w:szCs w:val="32"/>
        </w:rPr>
        <w:t>基本支出</w:t>
      </w:r>
      <w:r>
        <w:rPr>
          <w:rFonts w:hint="eastAsia" w:ascii="方正仿宋_GBK" w:hAnsi="方正仿宋_GBK" w:eastAsia="方正仿宋_GBK" w:cs="方正仿宋_GBK"/>
          <w:color w:val="333333"/>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w:t>
      </w:r>
      <w:r>
        <w:rPr>
          <w:rFonts w:hint="eastAsia" w:eastAsia="方正楷体_GBK"/>
          <w:color w:val="333333"/>
          <w:sz w:val="32"/>
          <w:szCs w:val="32"/>
        </w:rPr>
        <w:t>项目支出</w:t>
      </w:r>
      <w:r>
        <w:rPr>
          <w:rFonts w:hint="eastAsia" w:ascii="方正仿宋_GBK" w:hAnsi="方正仿宋_GBK" w:eastAsia="方正仿宋_GBK" w:cs="方正仿宋_GBK"/>
          <w:color w:val="333333"/>
          <w:sz w:val="32"/>
          <w:szCs w:val="32"/>
        </w:rPr>
        <w:t>：指在基本支出之外为完成特定行政任务和事业发展目标所发生的支出。</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（十一）</w:t>
      </w:r>
      <w:r>
        <w:rPr>
          <w:rFonts w:hint="eastAsia" w:eastAsia="方正楷体_GBK"/>
          <w:color w:val="333333"/>
          <w:sz w:val="32"/>
          <w:szCs w:val="32"/>
        </w:rPr>
        <w:t>经营支出</w:t>
      </w:r>
      <w:r>
        <w:rPr>
          <w:rFonts w:hint="eastAsia" w:ascii="方正仿宋_GBK" w:hAnsi="方正仿宋_GBK" w:eastAsia="方正仿宋_GBK" w:cs="方正仿宋_GBK"/>
          <w:color w:val="333333"/>
          <w:sz w:val="32"/>
          <w:szCs w:val="32"/>
        </w:rPr>
        <w:t>：指事业单位在专业业务活动及其辅助活动之外开展非独立核算经营活动发生的支出。</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（十二）</w:t>
      </w:r>
      <w:r>
        <w:rPr>
          <w:rFonts w:hint="eastAsia" w:eastAsia="方正楷体_GBK"/>
          <w:color w:val="333333"/>
          <w:sz w:val="32"/>
          <w:szCs w:val="32"/>
        </w:rPr>
        <w:t>“三公”经费：</w:t>
      </w:r>
      <w:r>
        <w:rPr>
          <w:rFonts w:hint="eastAsia" w:ascii="方正仿宋_GBK" w:hAnsi="方正仿宋_GBK" w:eastAsia="方正仿宋_GBK" w:cs="方正仿宋_GBK"/>
          <w:color w:val="333333"/>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（十三）</w:t>
      </w:r>
      <w:r>
        <w:rPr>
          <w:rFonts w:hint="eastAsia" w:eastAsia="方正楷体_GBK"/>
          <w:color w:val="333333"/>
          <w:sz w:val="32"/>
          <w:szCs w:val="32"/>
        </w:rPr>
        <w:t>机关运行经费</w:t>
      </w:r>
      <w:r>
        <w:rPr>
          <w:rFonts w:hint="eastAsia" w:ascii="方正仿宋_GBK" w:hAnsi="方正仿宋_GBK" w:eastAsia="方正仿宋_GBK" w:cs="方正仿宋_GBK"/>
          <w:color w:val="333333"/>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（十四）</w:t>
      </w:r>
      <w:r>
        <w:rPr>
          <w:rFonts w:hint="eastAsia" w:eastAsia="方正楷体_GBK"/>
          <w:color w:val="333333"/>
          <w:sz w:val="32"/>
          <w:szCs w:val="32"/>
        </w:rPr>
        <w:t>工资福利支出（支出经济分类科目类级）</w:t>
      </w:r>
      <w:r>
        <w:rPr>
          <w:rFonts w:hint="eastAsia" w:ascii="方正仿宋_GBK" w:hAnsi="方正仿宋_GBK" w:eastAsia="方正仿宋_GBK" w:cs="方正仿宋_GBK"/>
          <w:color w:val="333333"/>
          <w:sz w:val="32"/>
          <w:szCs w:val="32"/>
        </w:rPr>
        <w:t>：反映单位开支的在职职工和编制外长期聘用人员的各类劳动报酬，以及为上述人员缴纳的各项社会保险费等。</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（十五）</w:t>
      </w:r>
      <w:r>
        <w:rPr>
          <w:rFonts w:hint="eastAsia" w:eastAsia="方正楷体_GBK"/>
          <w:color w:val="333333"/>
          <w:sz w:val="32"/>
          <w:szCs w:val="32"/>
        </w:rPr>
        <w:t>商品和服务支出（支出经济分类科目类级）</w:t>
      </w:r>
      <w:r>
        <w:rPr>
          <w:rFonts w:hint="eastAsia" w:ascii="方正仿宋_GBK" w:hAnsi="方正仿宋_GBK" w:eastAsia="方正仿宋_GBK" w:cs="方正仿宋_GBK"/>
          <w:color w:val="333333"/>
          <w:sz w:val="32"/>
          <w:szCs w:val="32"/>
        </w:rPr>
        <w:t>：反映单位购买商品和服务的支出（不包括用于购置固定资产的支出、战略性和应急储备支出）。</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（十六）</w:t>
      </w:r>
      <w:r>
        <w:rPr>
          <w:rFonts w:hint="eastAsia" w:eastAsia="方正楷体_GBK"/>
          <w:color w:val="333333"/>
          <w:sz w:val="32"/>
          <w:szCs w:val="32"/>
        </w:rPr>
        <w:t>对个人和家庭的补助（支出经济分类科目类级）</w:t>
      </w:r>
      <w:r>
        <w:rPr>
          <w:rFonts w:hint="eastAsia" w:ascii="方正仿宋_GBK" w:hAnsi="方正仿宋_GBK" w:eastAsia="方正仿宋_GBK" w:cs="方正仿宋_GBK"/>
          <w:color w:val="333333"/>
          <w:sz w:val="32"/>
          <w:szCs w:val="32"/>
        </w:rPr>
        <w:t>：反映用于对个人和家庭的补助支出。</w:t>
      </w:r>
    </w:p>
    <w:p>
      <w:pPr>
        <w:pStyle w:val="16"/>
        <w:tabs>
          <w:tab w:val="center" w:pos="4153"/>
          <w:tab w:val="left" w:pos="7275"/>
        </w:tabs>
        <w:spacing w:line="600" w:lineRule="exact"/>
        <w:ind w:firstLine="640"/>
        <w:rPr>
          <w:rFonts w:eastAsia="方正楷体_GBK"/>
          <w:color w:val="333333"/>
          <w:sz w:val="32"/>
          <w:szCs w:val="32"/>
        </w:rPr>
      </w:pPr>
      <w:r>
        <w:rPr>
          <w:rFonts w:hint="eastAsia" w:ascii="方正仿宋_GBK" w:hAnsi="方正仿宋_GBK" w:eastAsia="方正仿宋_GBK" w:cs="方正仿宋_GBK"/>
          <w:color w:val="333333"/>
          <w:sz w:val="32"/>
          <w:szCs w:val="32"/>
        </w:rPr>
        <w:t>（十七）</w:t>
      </w:r>
      <w:r>
        <w:rPr>
          <w:rFonts w:hint="eastAsia" w:eastAsia="方正楷体_GBK"/>
          <w:color w:val="333333"/>
          <w:sz w:val="32"/>
          <w:szCs w:val="32"/>
        </w:rPr>
        <w:t>其他资本性支出（支出经济分类科目类级）</w:t>
      </w:r>
      <w:r>
        <w:rPr>
          <w:rFonts w:hint="eastAsia" w:ascii="方正仿宋_GBK" w:hAnsi="方正仿宋_GBK" w:eastAsia="方正仿宋_GBK" w:cs="方正仿宋_GBK"/>
          <w:color w:val="333333"/>
          <w:sz w:val="32"/>
          <w:szCs w:val="32"/>
        </w:rPr>
        <w:t>：反映非各级发展与改革部门集中安排的用于购置固定资产、战略性和应急性储备、土地和无形资产，以及构建基础设施、大型修缮和财政支持企业更新改造所发生的支出。</w:t>
      </w:r>
    </w:p>
    <w:p>
      <w:pPr>
        <w:pStyle w:val="16"/>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七、决算公开联系方式</w:t>
      </w:r>
    </w:p>
    <w:p>
      <w:pPr>
        <w:pStyle w:val="16"/>
        <w:tabs>
          <w:tab w:val="center" w:pos="4153"/>
          <w:tab w:val="left" w:pos="7275"/>
        </w:tabs>
        <w:spacing w:line="600" w:lineRule="exact"/>
        <w:ind w:firstLine="640"/>
        <w:rPr>
          <w:rFonts w:ascii="方正仿宋_GBK" w:eastAsia="方正仿宋_GBK"/>
          <w:sz w:val="32"/>
          <w:szCs w:val="32"/>
        </w:rPr>
      </w:pPr>
      <w:r>
        <w:rPr>
          <w:rFonts w:hint="eastAsia" w:ascii="方正仿宋_GBK" w:eastAsia="方正仿宋_GBK"/>
          <w:sz w:val="32"/>
          <w:szCs w:val="32"/>
        </w:rPr>
        <w:t>单位应提供能有效沟通的联系方式或渠道，便于公众咨询和反馈信息。</w:t>
      </w:r>
    </w:p>
    <w:p>
      <w:pPr>
        <w:ind w:firstLine="643" w:firstLineChars="200"/>
        <w:rPr>
          <w:rFonts w:eastAsia="方正仿宋_GBK" w:cs="仿宋_GB2312"/>
          <w:b/>
          <w:sz w:val="32"/>
        </w:rPr>
      </w:pPr>
      <w:r>
        <w:rPr>
          <w:rFonts w:hint="eastAsia" w:eastAsia="方正仿宋_GBK" w:cs="仿宋_GB2312"/>
          <w:b/>
          <w:sz w:val="32"/>
        </w:rPr>
        <w:t>单位预算公开联系人：</w:t>
      </w:r>
      <w:r>
        <w:rPr>
          <w:rFonts w:hint="eastAsia" w:eastAsia="方正仿宋_GBK" w:cs="仿宋_GB2312"/>
          <w:b/>
          <w:sz w:val="32"/>
          <w:lang w:eastAsia="zh-CN"/>
        </w:rPr>
        <w:t>陈思竹</w:t>
      </w:r>
      <w:r>
        <w:rPr>
          <w:rFonts w:hint="eastAsia" w:eastAsia="方正仿宋_GBK" w:cs="仿宋_GB2312"/>
          <w:b/>
          <w:sz w:val="32"/>
        </w:rPr>
        <w:t xml:space="preserve">  </w:t>
      </w:r>
    </w:p>
    <w:p>
      <w:pPr>
        <w:spacing w:line="578" w:lineRule="exact"/>
        <w:ind w:firstLine="643" w:firstLineChars="200"/>
        <w:rPr>
          <w:rFonts w:hint="default" w:ascii="方正仿宋_GBK" w:eastAsia="方正仿宋_GBK"/>
          <w:sz w:val="32"/>
          <w:szCs w:val="32"/>
          <w:lang w:val="en-US" w:eastAsia="zh-CN"/>
        </w:rPr>
      </w:pPr>
      <w:r>
        <w:rPr>
          <w:rFonts w:hint="eastAsia" w:eastAsia="方正仿宋_GBK" w:cs="仿宋_GB2312"/>
          <w:b/>
          <w:sz w:val="32"/>
        </w:rPr>
        <w:t>联系方式：023-557</w:t>
      </w:r>
      <w:r>
        <w:rPr>
          <w:rFonts w:hint="eastAsia" w:eastAsia="方正仿宋_GBK" w:cs="仿宋_GB2312"/>
          <w:b/>
          <w:sz w:val="32"/>
          <w:lang w:val="en-US" w:eastAsia="zh-CN"/>
        </w:rPr>
        <w:t>59001</w:t>
      </w:r>
    </w:p>
    <w:sectPr>
      <w:footerReference r:id="rId3" w:type="default"/>
      <w:footerReference r:id="rId4" w:type="even"/>
      <w:pgSz w:w="11906" w:h="16838"/>
      <w:pgMar w:top="1588" w:right="1474" w:bottom="1474"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script"/>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w:t>
    </w:r>
    <w:r>
      <w:t xml:space="preserve"> 1 -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2 -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0YzRiZjZmOTkyZTQ0MTI5MmUxYzYxZWM5YjIzMjc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1A6A"/>
    <w:rsid w:val="00073F65"/>
    <w:rsid w:val="000842FF"/>
    <w:rsid w:val="0009096F"/>
    <w:rsid w:val="000A2CFA"/>
    <w:rsid w:val="000B27F1"/>
    <w:rsid w:val="000B3E51"/>
    <w:rsid w:val="000C15A3"/>
    <w:rsid w:val="000C7FE9"/>
    <w:rsid w:val="000D5121"/>
    <w:rsid w:val="000D70FA"/>
    <w:rsid w:val="000E0C9E"/>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0DD"/>
    <w:rsid w:val="00191922"/>
    <w:rsid w:val="00196B3B"/>
    <w:rsid w:val="001B4EBF"/>
    <w:rsid w:val="001C5B49"/>
    <w:rsid w:val="001D1F56"/>
    <w:rsid w:val="001D2188"/>
    <w:rsid w:val="001D2D97"/>
    <w:rsid w:val="001D39FC"/>
    <w:rsid w:val="001D469D"/>
    <w:rsid w:val="001D53A5"/>
    <w:rsid w:val="001E4338"/>
    <w:rsid w:val="001E5901"/>
    <w:rsid w:val="001E7EE7"/>
    <w:rsid w:val="001F35D7"/>
    <w:rsid w:val="001F6342"/>
    <w:rsid w:val="001F69D5"/>
    <w:rsid w:val="00203926"/>
    <w:rsid w:val="00206DF8"/>
    <w:rsid w:val="002074F7"/>
    <w:rsid w:val="002101FA"/>
    <w:rsid w:val="00213778"/>
    <w:rsid w:val="002148AC"/>
    <w:rsid w:val="00222B01"/>
    <w:rsid w:val="002247FE"/>
    <w:rsid w:val="00224B1E"/>
    <w:rsid w:val="0023226D"/>
    <w:rsid w:val="002326A4"/>
    <w:rsid w:val="00235D7F"/>
    <w:rsid w:val="00242193"/>
    <w:rsid w:val="00251D58"/>
    <w:rsid w:val="00252306"/>
    <w:rsid w:val="00262C07"/>
    <w:rsid w:val="00271994"/>
    <w:rsid w:val="002726B1"/>
    <w:rsid w:val="0027559D"/>
    <w:rsid w:val="00280812"/>
    <w:rsid w:val="002817B6"/>
    <w:rsid w:val="00285CEF"/>
    <w:rsid w:val="00290EE3"/>
    <w:rsid w:val="00291DDF"/>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735D1"/>
    <w:rsid w:val="0038006A"/>
    <w:rsid w:val="00391856"/>
    <w:rsid w:val="003961FF"/>
    <w:rsid w:val="00397B03"/>
    <w:rsid w:val="003B21E3"/>
    <w:rsid w:val="003B27FF"/>
    <w:rsid w:val="003B6C43"/>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1558"/>
    <w:rsid w:val="004D20FC"/>
    <w:rsid w:val="004E451B"/>
    <w:rsid w:val="004E758F"/>
    <w:rsid w:val="004F0548"/>
    <w:rsid w:val="004F0AE7"/>
    <w:rsid w:val="004F4BAB"/>
    <w:rsid w:val="004F5255"/>
    <w:rsid w:val="00501E64"/>
    <w:rsid w:val="0050428A"/>
    <w:rsid w:val="0050454F"/>
    <w:rsid w:val="00505D0E"/>
    <w:rsid w:val="00526658"/>
    <w:rsid w:val="00533746"/>
    <w:rsid w:val="00536040"/>
    <w:rsid w:val="00546918"/>
    <w:rsid w:val="005507A2"/>
    <w:rsid w:val="00561338"/>
    <w:rsid w:val="00561975"/>
    <w:rsid w:val="00562796"/>
    <w:rsid w:val="00565117"/>
    <w:rsid w:val="0056679B"/>
    <w:rsid w:val="00573EC4"/>
    <w:rsid w:val="00583859"/>
    <w:rsid w:val="005901AA"/>
    <w:rsid w:val="005911E1"/>
    <w:rsid w:val="005A3116"/>
    <w:rsid w:val="005A5CCA"/>
    <w:rsid w:val="005A5FCF"/>
    <w:rsid w:val="005B100F"/>
    <w:rsid w:val="005B2D5D"/>
    <w:rsid w:val="005C38B2"/>
    <w:rsid w:val="005D1C46"/>
    <w:rsid w:val="005D2489"/>
    <w:rsid w:val="005D4003"/>
    <w:rsid w:val="005D4080"/>
    <w:rsid w:val="005D470C"/>
    <w:rsid w:val="005E1109"/>
    <w:rsid w:val="005E6EE3"/>
    <w:rsid w:val="005F0FF8"/>
    <w:rsid w:val="005F757D"/>
    <w:rsid w:val="00600C8F"/>
    <w:rsid w:val="00601553"/>
    <w:rsid w:val="00603082"/>
    <w:rsid w:val="00607E12"/>
    <w:rsid w:val="00611CA5"/>
    <w:rsid w:val="00620233"/>
    <w:rsid w:val="0062633A"/>
    <w:rsid w:val="00626848"/>
    <w:rsid w:val="0063222A"/>
    <w:rsid w:val="0063307E"/>
    <w:rsid w:val="00642C2A"/>
    <w:rsid w:val="006437B2"/>
    <w:rsid w:val="00664E32"/>
    <w:rsid w:val="0067039B"/>
    <w:rsid w:val="006763B1"/>
    <w:rsid w:val="0068775B"/>
    <w:rsid w:val="00691CE0"/>
    <w:rsid w:val="00693672"/>
    <w:rsid w:val="00694365"/>
    <w:rsid w:val="006A2A65"/>
    <w:rsid w:val="006A3C0F"/>
    <w:rsid w:val="006A566C"/>
    <w:rsid w:val="006A61DF"/>
    <w:rsid w:val="006B5DD7"/>
    <w:rsid w:val="006C1B21"/>
    <w:rsid w:val="006D5786"/>
    <w:rsid w:val="006D6F59"/>
    <w:rsid w:val="006E1572"/>
    <w:rsid w:val="006E173D"/>
    <w:rsid w:val="006E538A"/>
    <w:rsid w:val="006F0EDC"/>
    <w:rsid w:val="006F3611"/>
    <w:rsid w:val="007036CD"/>
    <w:rsid w:val="00705A2B"/>
    <w:rsid w:val="00716862"/>
    <w:rsid w:val="00722EA0"/>
    <w:rsid w:val="007254E0"/>
    <w:rsid w:val="007278AE"/>
    <w:rsid w:val="00730852"/>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846E9"/>
    <w:rsid w:val="00890399"/>
    <w:rsid w:val="00895F15"/>
    <w:rsid w:val="008A0636"/>
    <w:rsid w:val="008A2A01"/>
    <w:rsid w:val="008A38D6"/>
    <w:rsid w:val="008A3D1E"/>
    <w:rsid w:val="008A43C6"/>
    <w:rsid w:val="008A49F0"/>
    <w:rsid w:val="008B7D00"/>
    <w:rsid w:val="008B7E78"/>
    <w:rsid w:val="008C20B8"/>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1F46"/>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3DE5"/>
    <w:rsid w:val="009C6EBF"/>
    <w:rsid w:val="009C7504"/>
    <w:rsid w:val="009C7673"/>
    <w:rsid w:val="009D21EA"/>
    <w:rsid w:val="009E153F"/>
    <w:rsid w:val="009E5778"/>
    <w:rsid w:val="009F0A76"/>
    <w:rsid w:val="009F1C2B"/>
    <w:rsid w:val="009F42A2"/>
    <w:rsid w:val="009F782A"/>
    <w:rsid w:val="009F7F6C"/>
    <w:rsid w:val="00A04BBF"/>
    <w:rsid w:val="00A05764"/>
    <w:rsid w:val="00A05FE8"/>
    <w:rsid w:val="00A075D0"/>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351F"/>
    <w:rsid w:val="00B057E0"/>
    <w:rsid w:val="00B07C2C"/>
    <w:rsid w:val="00B10718"/>
    <w:rsid w:val="00B12E00"/>
    <w:rsid w:val="00B14F8C"/>
    <w:rsid w:val="00B15181"/>
    <w:rsid w:val="00B211A3"/>
    <w:rsid w:val="00B23783"/>
    <w:rsid w:val="00B316BA"/>
    <w:rsid w:val="00B41BE8"/>
    <w:rsid w:val="00B42D0C"/>
    <w:rsid w:val="00B456EF"/>
    <w:rsid w:val="00B463CF"/>
    <w:rsid w:val="00B54FA4"/>
    <w:rsid w:val="00B60D03"/>
    <w:rsid w:val="00B61D77"/>
    <w:rsid w:val="00B67091"/>
    <w:rsid w:val="00B81DAC"/>
    <w:rsid w:val="00B822EA"/>
    <w:rsid w:val="00B922A2"/>
    <w:rsid w:val="00B93851"/>
    <w:rsid w:val="00B94043"/>
    <w:rsid w:val="00B96B08"/>
    <w:rsid w:val="00BA0051"/>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35D0"/>
    <w:rsid w:val="00BF4EDC"/>
    <w:rsid w:val="00BF6572"/>
    <w:rsid w:val="00C0316B"/>
    <w:rsid w:val="00C10901"/>
    <w:rsid w:val="00C11001"/>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E6455"/>
    <w:rsid w:val="00CF3987"/>
    <w:rsid w:val="00CF487D"/>
    <w:rsid w:val="00D01565"/>
    <w:rsid w:val="00D02C02"/>
    <w:rsid w:val="00D03E3C"/>
    <w:rsid w:val="00D03EFD"/>
    <w:rsid w:val="00D04855"/>
    <w:rsid w:val="00D06AE0"/>
    <w:rsid w:val="00D06B5C"/>
    <w:rsid w:val="00D1341C"/>
    <w:rsid w:val="00D1398B"/>
    <w:rsid w:val="00D13DA7"/>
    <w:rsid w:val="00D15AB0"/>
    <w:rsid w:val="00D20046"/>
    <w:rsid w:val="00D21A4A"/>
    <w:rsid w:val="00D22F1C"/>
    <w:rsid w:val="00D3017F"/>
    <w:rsid w:val="00D311F3"/>
    <w:rsid w:val="00D3507F"/>
    <w:rsid w:val="00D35A65"/>
    <w:rsid w:val="00D363D0"/>
    <w:rsid w:val="00D36CE6"/>
    <w:rsid w:val="00D4306E"/>
    <w:rsid w:val="00D44633"/>
    <w:rsid w:val="00D4526D"/>
    <w:rsid w:val="00D479F4"/>
    <w:rsid w:val="00D53260"/>
    <w:rsid w:val="00D556D1"/>
    <w:rsid w:val="00D6004F"/>
    <w:rsid w:val="00D6479F"/>
    <w:rsid w:val="00D669F9"/>
    <w:rsid w:val="00D706B6"/>
    <w:rsid w:val="00D811F9"/>
    <w:rsid w:val="00DA0593"/>
    <w:rsid w:val="00DA3692"/>
    <w:rsid w:val="00DB79E0"/>
    <w:rsid w:val="00DC0DB7"/>
    <w:rsid w:val="00DD14B2"/>
    <w:rsid w:val="00DD4ECC"/>
    <w:rsid w:val="00DD6BBC"/>
    <w:rsid w:val="00DE0EDD"/>
    <w:rsid w:val="00DE3005"/>
    <w:rsid w:val="00DE735E"/>
    <w:rsid w:val="00DF32B3"/>
    <w:rsid w:val="00DF3B9C"/>
    <w:rsid w:val="00DF5A8E"/>
    <w:rsid w:val="00E115ED"/>
    <w:rsid w:val="00E20FA3"/>
    <w:rsid w:val="00E24893"/>
    <w:rsid w:val="00E260F2"/>
    <w:rsid w:val="00E372E2"/>
    <w:rsid w:val="00E46647"/>
    <w:rsid w:val="00E4699A"/>
    <w:rsid w:val="00E5411A"/>
    <w:rsid w:val="00E54302"/>
    <w:rsid w:val="00E6183C"/>
    <w:rsid w:val="00E64255"/>
    <w:rsid w:val="00E6465D"/>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1073"/>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36A7762"/>
    <w:rsid w:val="04A71FE1"/>
    <w:rsid w:val="05C1448E"/>
    <w:rsid w:val="05F02484"/>
    <w:rsid w:val="07841373"/>
    <w:rsid w:val="07A34544"/>
    <w:rsid w:val="09823D8A"/>
    <w:rsid w:val="0A212893"/>
    <w:rsid w:val="0C994F52"/>
    <w:rsid w:val="0E6A4ABA"/>
    <w:rsid w:val="0F5D6174"/>
    <w:rsid w:val="1016071E"/>
    <w:rsid w:val="10680E79"/>
    <w:rsid w:val="12EA2F1A"/>
    <w:rsid w:val="14AA20B4"/>
    <w:rsid w:val="1A7919B9"/>
    <w:rsid w:val="1C515D85"/>
    <w:rsid w:val="1CCA6151"/>
    <w:rsid w:val="1D437979"/>
    <w:rsid w:val="1D4708B1"/>
    <w:rsid w:val="1DD261D8"/>
    <w:rsid w:val="1EF96BEA"/>
    <w:rsid w:val="20C07FC8"/>
    <w:rsid w:val="22B365D8"/>
    <w:rsid w:val="24BD2ED0"/>
    <w:rsid w:val="25FF1317"/>
    <w:rsid w:val="26487E8F"/>
    <w:rsid w:val="2A6428AE"/>
    <w:rsid w:val="2BC73FBA"/>
    <w:rsid w:val="2C715093"/>
    <w:rsid w:val="2C9D0F61"/>
    <w:rsid w:val="2CFC6DCE"/>
    <w:rsid w:val="2E5C5D76"/>
    <w:rsid w:val="3196159F"/>
    <w:rsid w:val="31D038C6"/>
    <w:rsid w:val="35521A2B"/>
    <w:rsid w:val="355E472E"/>
    <w:rsid w:val="35EA737B"/>
    <w:rsid w:val="38BD3900"/>
    <w:rsid w:val="3B0A6B5A"/>
    <w:rsid w:val="3B0A6EB4"/>
    <w:rsid w:val="3B307A72"/>
    <w:rsid w:val="3C1860E9"/>
    <w:rsid w:val="3C265FAB"/>
    <w:rsid w:val="3E4660FB"/>
    <w:rsid w:val="3E7869D9"/>
    <w:rsid w:val="3F6141BA"/>
    <w:rsid w:val="42E8144C"/>
    <w:rsid w:val="48C3403D"/>
    <w:rsid w:val="498D6EB3"/>
    <w:rsid w:val="4BDA4326"/>
    <w:rsid w:val="4E4C4964"/>
    <w:rsid w:val="4E9D44D9"/>
    <w:rsid w:val="50E0418D"/>
    <w:rsid w:val="52903990"/>
    <w:rsid w:val="52E5462F"/>
    <w:rsid w:val="53BD0CC2"/>
    <w:rsid w:val="55CD6DBF"/>
    <w:rsid w:val="5611565E"/>
    <w:rsid w:val="565A5E3A"/>
    <w:rsid w:val="57833AC4"/>
    <w:rsid w:val="584366A5"/>
    <w:rsid w:val="59CF2FF0"/>
    <w:rsid w:val="5BEA616D"/>
    <w:rsid w:val="5CB40679"/>
    <w:rsid w:val="61D16983"/>
    <w:rsid w:val="66FA30A5"/>
    <w:rsid w:val="6AB167E6"/>
    <w:rsid w:val="6E904287"/>
    <w:rsid w:val="70C87CAA"/>
    <w:rsid w:val="72C81D24"/>
    <w:rsid w:val="733B0745"/>
    <w:rsid w:val="73772C48"/>
    <w:rsid w:val="740F2AC3"/>
    <w:rsid w:val="745909D3"/>
    <w:rsid w:val="764519E3"/>
    <w:rsid w:val="77513E87"/>
    <w:rsid w:val="78530EAD"/>
    <w:rsid w:val="7A640644"/>
    <w:rsid w:val="7AC53F39"/>
    <w:rsid w:val="7AD1285B"/>
    <w:rsid w:val="7C597386"/>
    <w:rsid w:val="7F2679EE"/>
    <w:rsid w:val="7F7D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kern w:val="0"/>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font31"/>
    <w:basedOn w:val="7"/>
    <w:qFormat/>
    <w:uiPriority w:val="0"/>
    <w:rPr>
      <w:rFonts w:hint="eastAsia" w:ascii="方正仿宋_GBK" w:hAnsi="方正仿宋_GBK" w:eastAsia="方正仿宋_GBK" w:cs="方正仿宋_GBK"/>
      <w:color w:val="000000"/>
      <w:sz w:val="18"/>
      <w:szCs w:val="18"/>
      <w:u w:val="none"/>
    </w:rPr>
  </w:style>
  <w:style w:type="character" w:customStyle="1" w:styleId="10">
    <w:name w:val="批注框文本 Char"/>
    <w:link w:val="2"/>
    <w:semiHidden/>
    <w:qFormat/>
    <w:uiPriority w:val="99"/>
    <w:rPr>
      <w:kern w:val="2"/>
      <w:sz w:val="18"/>
      <w:szCs w:val="18"/>
    </w:rPr>
  </w:style>
  <w:style w:type="character" w:customStyle="1" w:styleId="11">
    <w:name w:val="font41"/>
    <w:basedOn w:val="7"/>
    <w:qFormat/>
    <w:uiPriority w:val="0"/>
    <w:rPr>
      <w:rFonts w:hint="default" w:ascii="Times New Roman" w:hAnsi="Times New Roman" w:cs="Times New Roman"/>
      <w:color w:val="000000"/>
      <w:sz w:val="18"/>
      <w:szCs w:val="18"/>
      <w:u w:val="none"/>
    </w:rPr>
  </w:style>
  <w:style w:type="character" w:customStyle="1" w:styleId="12">
    <w:name w:val="页眉 Char"/>
    <w:link w:val="4"/>
    <w:qFormat/>
    <w:uiPriority w:val="99"/>
    <w:rPr>
      <w:sz w:val="18"/>
      <w:szCs w:val="18"/>
    </w:rPr>
  </w:style>
  <w:style w:type="character" w:customStyle="1" w:styleId="13">
    <w:name w:val="页脚 Char"/>
    <w:link w:val="3"/>
    <w:qFormat/>
    <w:uiPriority w:val="99"/>
    <w:rPr>
      <w:sz w:val="18"/>
      <w:szCs w:val="18"/>
    </w:rPr>
  </w:style>
  <w:style w:type="character" w:customStyle="1" w:styleId="14">
    <w:name w:val="font51"/>
    <w:basedOn w:val="7"/>
    <w:qFormat/>
    <w:uiPriority w:val="0"/>
    <w:rPr>
      <w:rFonts w:hint="eastAsia" w:ascii="方正仿宋_GBK" w:hAnsi="方正仿宋_GBK" w:eastAsia="方正仿宋_GBK" w:cs="方正仿宋_GBK"/>
      <w:color w:val="000000"/>
      <w:sz w:val="18"/>
      <w:szCs w:val="18"/>
      <w:u w:val="none"/>
    </w:rPr>
  </w:style>
  <w:style w:type="character" w:customStyle="1" w:styleId="15">
    <w:name w:val="font21"/>
    <w:basedOn w:val="7"/>
    <w:qFormat/>
    <w:uiPriority w:val="0"/>
    <w:rPr>
      <w:rFonts w:hint="default" w:ascii="Times New Roman" w:hAnsi="Times New Roman" w:cs="Times New Roman"/>
      <w:color w:val="000000"/>
      <w:sz w:val="18"/>
      <w:szCs w:val="18"/>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458</Words>
  <Characters>2614</Characters>
  <Lines>21</Lines>
  <Paragraphs>6</Paragraphs>
  <TotalTime>5</TotalTime>
  <ScaleCrop>false</ScaleCrop>
  <LinksUpToDate>false</LinksUpToDate>
  <CharactersWithSpaces>3066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2023-10-18T09:44:00Z</dcterms:created>
  <dc:creator>微软用户</dc:creator>
  <cp:lastModifiedBy>橘子和橙子</cp:lastModifiedBy>
  <cp:lastPrinted>2023-10-24T03:53:00Z</cp:lastPrinted>
  <dcterms:modified xsi:type="dcterms:W3CDTF">2023-11-20T11:10:05Z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33BDF025082E470080065313A032B897_12</vt:lpwstr>
  </property>
</Properties>
</file>