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rPr>
          <w:rFonts w:ascii="方正小标宋_GBK" w:hAnsi="华文中宋" w:eastAsia="方正小标宋_GBK"/>
          <w:sz w:val="44"/>
          <w:szCs w:val="44"/>
        </w:rPr>
      </w:pPr>
      <w:r>
        <w:rPr>
          <w:rFonts w:hint="eastAsia" w:ascii="方正小标宋_GBK" w:hAnsi="华文中宋" w:eastAsia="方正小标宋_GBK"/>
          <w:sz w:val="44"/>
          <w:szCs w:val="44"/>
        </w:rPr>
        <w:t xml:space="preserve">   </w:t>
      </w:r>
    </w:p>
    <w:p>
      <w:pPr>
        <w:spacing w:line="720" w:lineRule="exact"/>
        <w:rPr>
          <w:rFonts w:ascii="方正小标宋_GBK" w:eastAsia="方正小标宋_GBK"/>
          <w:sz w:val="44"/>
          <w:szCs w:val="44"/>
        </w:rPr>
      </w:pPr>
      <w:r>
        <w:rPr>
          <w:rFonts w:hint="eastAsia" w:ascii="方正小标宋_GBK" w:eastAsia="方正小标宋_GBK"/>
          <w:sz w:val="44"/>
          <w:szCs w:val="44"/>
        </w:rPr>
        <w:t xml:space="preserve">        云阳县</w:t>
      </w:r>
      <w:r>
        <w:rPr>
          <w:rFonts w:hint="eastAsia" w:ascii="方正小标宋_GBK" w:eastAsia="方正小标宋_GBK"/>
          <w:sz w:val="44"/>
          <w:szCs w:val="44"/>
          <w:lang w:eastAsia="zh-CN"/>
        </w:rPr>
        <w:t>大阳</w:t>
      </w:r>
      <w:r>
        <w:rPr>
          <w:rFonts w:hint="eastAsia" w:ascii="方正小标宋_GBK" w:eastAsia="方正小标宋_GBK"/>
          <w:sz w:val="44"/>
          <w:szCs w:val="44"/>
        </w:rPr>
        <w:t>镇农业服务中心</w:t>
      </w:r>
    </w:p>
    <w:p>
      <w:pPr>
        <w:spacing w:line="720" w:lineRule="exact"/>
        <w:ind w:firstLine="1100" w:firstLineChars="250"/>
        <w:rPr>
          <w:rFonts w:ascii="方正小标宋_GBK" w:eastAsia="方正小标宋_GBK"/>
          <w:sz w:val="44"/>
          <w:szCs w:val="44"/>
        </w:rPr>
      </w:pPr>
      <w:r>
        <w:rPr>
          <w:rFonts w:eastAsia="方正小标宋_GBK"/>
          <w:sz w:val="44"/>
          <w:szCs w:val="44"/>
        </w:rPr>
        <w:t>2022</w:t>
      </w:r>
      <w:r>
        <w:rPr>
          <w:rFonts w:hint="eastAsia" w:ascii="方正小标宋_GBK" w:eastAsia="方正小标宋_GBK"/>
          <w:sz w:val="44"/>
          <w:szCs w:val="44"/>
        </w:rPr>
        <w:t>年度县级部门决算公开说明</w:t>
      </w:r>
    </w:p>
    <w:p>
      <w:pPr>
        <w:spacing w:line="600" w:lineRule="exact"/>
        <w:ind w:firstLine="880" w:firstLineChars="200"/>
        <w:rPr>
          <w:rFonts w:ascii="方正仿宋简体" w:hAnsi="华文中宋" w:eastAsia="方正仿宋简体"/>
          <w:b/>
          <w:sz w:val="44"/>
          <w:szCs w:val="44"/>
        </w:rPr>
      </w:pPr>
    </w:p>
    <w:p>
      <w:pPr>
        <w:pStyle w:val="16"/>
        <w:tabs>
          <w:tab w:val="center" w:pos="4153"/>
          <w:tab w:val="left" w:pos="7275"/>
        </w:tabs>
        <w:spacing w:line="600" w:lineRule="exact"/>
        <w:ind w:firstLine="640"/>
        <w:rPr>
          <w:rFonts w:ascii="方正黑体_GBK" w:eastAsia="方正黑体_GBK"/>
          <w:sz w:val="32"/>
          <w:szCs w:val="32"/>
        </w:rPr>
      </w:pPr>
      <w:r>
        <w:rPr>
          <w:rFonts w:hint="eastAsia" w:ascii="方正黑体_GBK" w:eastAsia="方正黑体_GBK"/>
          <w:sz w:val="32"/>
          <w:szCs w:val="32"/>
        </w:rPr>
        <w:t>一、单位基本情况</w:t>
      </w:r>
    </w:p>
    <w:p>
      <w:pPr>
        <w:spacing w:line="578" w:lineRule="exact"/>
        <w:ind w:firstLine="640" w:firstLineChars="200"/>
        <w:rPr>
          <w:rFonts w:eastAsia="方正仿宋_GBK"/>
          <w:sz w:val="32"/>
        </w:rPr>
      </w:pPr>
      <w:r>
        <w:rPr>
          <w:rFonts w:hint="eastAsia" w:ascii="方正楷体_GBK" w:hAnsi="方正楷体_GBK" w:eastAsia="方正楷体_GBK" w:cs="方正楷体_GBK"/>
          <w:sz w:val="32"/>
        </w:rPr>
        <w:t>（一）职能职责</w:t>
      </w:r>
    </w:p>
    <w:p>
      <w:pPr>
        <w:spacing w:line="578" w:lineRule="exact"/>
        <w:ind w:firstLine="640" w:firstLineChars="200"/>
        <w:rPr>
          <w:rFonts w:eastAsia="方正仿宋_GBK"/>
          <w:sz w:val="32"/>
        </w:rPr>
      </w:pPr>
      <w:r>
        <w:rPr>
          <w:rFonts w:hint="eastAsia" w:eastAsia="方正仿宋_GBK"/>
          <w:sz w:val="32"/>
        </w:rPr>
        <w:t>1.负责涉农法规的宣传、贯彻、执行，编制农业技术推广计划，负责本辖区内各项农业新技术的推广应用工作及对本辖区内粮食、蔬菜、水果等作物病、虫、草、鼠害的预测、预报，并积极组织防治；负责本辖区内农业新技术的引进及新品种的引种实验、示范、推广、培训和宣传工作，加强田间技术指导，做好产前、产中、产后服务；搞好主要农作物的栽培技术指导及各项增产技术措施的安排、督促落实；搞好中低产田改造、配方施肥、提高地力；收集传递农业生产、科技、市场信息，指导农户选好生产项目，合理运用农业新技术；加强农技服务能力，积极为农业产业结构调整出谋划策，为本镇农业发展提供服务。</w:t>
      </w:r>
    </w:p>
    <w:p>
      <w:pPr>
        <w:spacing w:line="578" w:lineRule="exact"/>
        <w:ind w:firstLine="640" w:firstLineChars="200"/>
        <w:rPr>
          <w:rFonts w:eastAsia="方正仿宋_GBK"/>
          <w:sz w:val="32"/>
        </w:rPr>
      </w:pPr>
      <w:r>
        <w:rPr>
          <w:rFonts w:hint="eastAsia" w:eastAsia="方正仿宋_GBK"/>
          <w:sz w:val="32"/>
        </w:rPr>
        <w:t>2.负责对农村土地承包、农村集体资产、农民负担进行监督、审计和管理；调解农村土地承包合同纠纷及土地承包经营权流转指导；指导农业社会化服务体系建设和农业产业化经营及农业合作经济组织建设；负责农村经济统计工作，全面系统、及时地搜集、整理、提供本镇的农村经济统计数字，开展统计分析，指导各村调查点的工作，按时上报各种报表，并做到准确及时。</w:t>
      </w:r>
    </w:p>
    <w:p>
      <w:pPr>
        <w:spacing w:line="578" w:lineRule="exact"/>
        <w:ind w:firstLine="640" w:firstLineChars="200"/>
        <w:rPr>
          <w:rFonts w:eastAsia="方正仿宋_GBK"/>
          <w:sz w:val="32"/>
        </w:rPr>
      </w:pPr>
      <w:r>
        <w:rPr>
          <w:rFonts w:hint="eastAsia" w:eastAsia="方正仿宋_GBK"/>
          <w:sz w:val="32"/>
        </w:rPr>
        <w:t>3.负责宣传贯彻执行《森林法》和林业工作的方针、政策、法律、法规，协助政府制定全镇林业发展规划和年度计划，保护和管理辖区林业资源；认真组织实施“生态建设”、“天保工程”和“退耕还林”三大工程，加强对林业资源和野生动物的保护，依照有关规定及林业主管部门的要求检查监督本镇的林业采伐、运输和销售；严禁乱捕滥伐，调处林地纠纷，协助有关部门查处毁林案件；认真做好本辖区内林木病虫、鼠害调查防治和护林防火、林政管理、林权、林地纠纷及边界纠纷调解工作；负责指导农村集体、个人发展林业生产；负责本镇绿化造林任务的规划设计并落实管护。</w:t>
      </w:r>
    </w:p>
    <w:p>
      <w:pPr>
        <w:spacing w:line="578" w:lineRule="exact"/>
        <w:ind w:firstLine="640" w:firstLineChars="200"/>
        <w:rPr>
          <w:rFonts w:eastAsia="方正仿宋_GBK"/>
          <w:sz w:val="32"/>
        </w:rPr>
      </w:pPr>
      <w:r>
        <w:rPr>
          <w:rFonts w:hint="eastAsia" w:eastAsia="方正仿宋_GBK"/>
          <w:sz w:val="32"/>
        </w:rPr>
        <w:t>4.按照党和国家的方针、政策、水法及法规，在上级业务主管部门的指导下，负责管好、用好由本镇所管的水利工程设施，做好除险加固、安全检查和安全评定工作；制定与实施本镇水利、水保及水产规划和年度计划；负责本镇水利管理机构的建设及工程管理和保护范围的划界确权工作；执行上级有关防汛工作指令，组织防汛抢险劳力、物资器材，指挥本镇防汛、抗灾工作；负责本镇境内的水土保持监督预防及水土流失的治理工作；负责本镇的农田水利基本建设规划、勘测设计、组织施工、技术指导、质量管理工作；负责做好统计报表、检查观测记录等基础工作，建立小型水库工程技术档案；负责组织指导养殖户做好鱼苗、鱼种的生产和鱼药、鱼饲料及渔业水域的管理，协助渔政执法，以及组织实施全镇范围内水生野生动物的保护和管理，做好境内水生物的防疫和检疫工作。</w:t>
      </w:r>
    </w:p>
    <w:p>
      <w:pPr>
        <w:spacing w:line="578" w:lineRule="exact"/>
        <w:ind w:firstLine="640" w:firstLineChars="200"/>
        <w:rPr>
          <w:rFonts w:hint="eastAsia" w:eastAsia="方正仿宋_GBK"/>
          <w:sz w:val="32"/>
        </w:rPr>
      </w:pPr>
      <w:r>
        <w:rPr>
          <w:rFonts w:hint="eastAsia" w:eastAsia="方正仿宋_GBK"/>
          <w:sz w:val="32"/>
        </w:rPr>
        <w:t>5.宣传贯彻国家有关农业机械化推广的方针、政策、法律、法规，搞好农业机械安全监理工作，做好农机新技术指导、新机具的推广和农机信息服务工作；组织各类农业机械的技术检测、机具维修、开展农机社会化服务，为农业生产、农民生活和农村建设做好农村运输、农机堤灌、收割、农产品加工与农田基本水利设施建设等各项社会化服务指导协调工作；负责本镇农业机械的建档及统计上报工作，组织农业机械进行抢险救灾；抓好辖区内交通安全工作，提高人民安全意识。</w:t>
      </w:r>
    </w:p>
    <w:p>
      <w:pPr>
        <w:spacing w:line="578" w:lineRule="exact"/>
        <w:ind w:firstLine="640" w:firstLineChars="200"/>
        <w:rPr>
          <w:rFonts w:hint="eastAsia" w:eastAsia="方正仿宋_GBK"/>
          <w:sz w:val="32"/>
          <w:lang w:eastAsia="zh-CN"/>
        </w:rPr>
      </w:pPr>
      <w:r>
        <w:rPr>
          <w:rFonts w:hint="eastAsia" w:eastAsia="方正仿宋_GBK"/>
          <w:sz w:val="32"/>
          <w:lang w:eastAsia="zh-CN"/>
        </w:rPr>
        <w:t>（二）机构设置</w:t>
      </w:r>
    </w:p>
    <w:p>
      <w:pPr>
        <w:spacing w:line="578" w:lineRule="exact"/>
        <w:ind w:firstLine="640" w:firstLineChars="200"/>
        <w:rPr>
          <w:rFonts w:hint="eastAsia" w:eastAsia="方正仿宋_GBK"/>
          <w:sz w:val="32"/>
          <w:lang w:eastAsia="zh-CN"/>
        </w:rPr>
      </w:pPr>
      <w:r>
        <w:rPr>
          <w:rFonts w:hint="eastAsia" w:eastAsia="方正仿宋_GBK"/>
          <w:sz w:val="32"/>
          <w:lang w:eastAsia="zh-CN"/>
        </w:rPr>
        <w:t>本单位为云阳县大阳镇人民政府下属单位，无独立的机构设置。</w:t>
      </w:r>
    </w:p>
    <w:p>
      <w:pPr>
        <w:spacing w:line="578" w:lineRule="exact"/>
        <w:ind w:firstLine="640" w:firstLineChars="200"/>
        <w:rPr>
          <w:rFonts w:hint="eastAsia" w:eastAsia="方正仿宋_GBK"/>
          <w:sz w:val="32"/>
          <w:lang w:eastAsia="zh-CN"/>
        </w:rPr>
      </w:pPr>
      <w:r>
        <w:rPr>
          <w:rFonts w:hint="eastAsia" w:eastAsia="方正仿宋_GBK"/>
          <w:sz w:val="32"/>
          <w:lang w:eastAsia="zh-CN"/>
        </w:rPr>
        <w:t>（三）单位构成</w:t>
      </w:r>
    </w:p>
    <w:p>
      <w:pPr>
        <w:spacing w:line="578" w:lineRule="exact"/>
        <w:ind w:firstLine="640" w:firstLineChars="200"/>
        <w:rPr>
          <w:rFonts w:hint="default" w:eastAsia="方正仿宋_GBK"/>
          <w:sz w:val="32"/>
          <w:lang w:val="en-US"/>
        </w:rPr>
      </w:pPr>
      <w:r>
        <w:rPr>
          <w:rFonts w:hint="eastAsia" w:eastAsia="方正仿宋_GBK"/>
          <w:sz w:val="32"/>
          <w:lang w:eastAsia="zh-CN"/>
        </w:rPr>
        <w:t>本单位为云阳县大阳镇人民政府下属单位，无单位构成。</w:t>
      </w:r>
      <w:bookmarkStart w:id="0" w:name="_GoBack"/>
      <w:bookmarkEnd w:id="0"/>
    </w:p>
    <w:p>
      <w:pPr>
        <w:spacing w:line="600" w:lineRule="exact"/>
        <w:ind w:firstLine="640" w:firstLineChars="200"/>
        <w:rPr>
          <w:rFonts w:ascii="方正仿宋_GBK" w:hAnsi="宋体" w:eastAsia="方正仿宋_GBK" w:cs="宋体"/>
          <w:kern w:val="0"/>
          <w:sz w:val="32"/>
          <w:szCs w:val="32"/>
        </w:rPr>
      </w:pPr>
      <w:r>
        <w:rPr>
          <w:rFonts w:hint="eastAsia" w:ascii="方正黑体_GBK" w:eastAsia="方正黑体_GBK"/>
          <w:sz w:val="32"/>
          <w:szCs w:val="32"/>
        </w:rPr>
        <w:t>二、部门决算情况说明</w:t>
      </w:r>
    </w:p>
    <w:p>
      <w:pPr>
        <w:spacing w:line="578" w:lineRule="exact"/>
        <w:ind w:firstLine="640" w:firstLineChars="200"/>
        <w:rPr>
          <w:rFonts w:hint="eastAsia" w:eastAsia="方正仿宋_GBK"/>
          <w:sz w:val="32"/>
        </w:rPr>
      </w:pPr>
      <w:r>
        <w:rPr>
          <w:rFonts w:hint="eastAsia" w:eastAsia="方正仿宋_GBK"/>
          <w:sz w:val="32"/>
        </w:rPr>
        <w:t>（一）收入支出决算总体情况说明</w:t>
      </w:r>
    </w:p>
    <w:p>
      <w:pPr>
        <w:spacing w:line="578" w:lineRule="exact"/>
        <w:ind w:firstLine="640" w:firstLineChars="200"/>
        <w:rPr>
          <w:rFonts w:hint="eastAsia" w:eastAsia="方正仿宋_GBK"/>
          <w:sz w:val="32"/>
          <w:lang w:val="en-US" w:eastAsia="zh-CN"/>
        </w:rPr>
      </w:pPr>
      <w:r>
        <w:rPr>
          <w:rFonts w:hint="eastAsia" w:eastAsia="方正仿宋_GBK"/>
          <w:sz w:val="32"/>
        </w:rPr>
        <w:t>1.总体情况。2022年度收入总计</w:t>
      </w:r>
      <w:r>
        <w:rPr>
          <w:rFonts w:hint="eastAsia" w:eastAsia="方正仿宋_GBK"/>
          <w:sz w:val="32"/>
          <w:lang w:val="en-US" w:eastAsia="zh-CN"/>
        </w:rPr>
        <w:t>183.83</w:t>
      </w:r>
      <w:r>
        <w:rPr>
          <w:rFonts w:hint="eastAsia" w:eastAsia="方正仿宋_GBK"/>
          <w:sz w:val="32"/>
        </w:rPr>
        <w:t>万元，支出总计</w:t>
      </w:r>
      <w:r>
        <w:rPr>
          <w:rFonts w:hint="eastAsia" w:eastAsia="方正仿宋_GBK"/>
          <w:sz w:val="32"/>
          <w:lang w:val="en-US" w:eastAsia="zh-CN"/>
        </w:rPr>
        <w:t>183.83</w:t>
      </w:r>
      <w:r>
        <w:rPr>
          <w:rFonts w:hint="eastAsia" w:eastAsia="方正仿宋_GBK"/>
          <w:sz w:val="32"/>
        </w:rPr>
        <w:t>万元。收支较上年决算数增加</w:t>
      </w:r>
      <w:r>
        <w:rPr>
          <w:rFonts w:hint="eastAsia" w:eastAsia="方正仿宋_GBK"/>
          <w:sz w:val="32"/>
          <w:lang w:val="en-US" w:eastAsia="zh-CN"/>
        </w:rPr>
        <w:t>183.83</w:t>
      </w:r>
      <w:r>
        <w:rPr>
          <w:rFonts w:hint="eastAsia" w:eastAsia="方正仿宋_GBK"/>
          <w:sz w:val="32"/>
        </w:rPr>
        <w:t>万元,增长</w:t>
      </w:r>
      <w:r>
        <w:rPr>
          <w:rFonts w:hint="eastAsia" w:eastAsia="方正仿宋_GBK"/>
          <w:sz w:val="32"/>
          <w:lang w:val="en-US" w:eastAsia="zh-CN"/>
        </w:rPr>
        <w:t>100</w:t>
      </w:r>
      <w:r>
        <w:rPr>
          <w:rFonts w:hint="eastAsia" w:eastAsia="方正仿宋_GBK"/>
          <w:sz w:val="32"/>
        </w:rPr>
        <w:t>%，主要原因是</w:t>
      </w:r>
      <w:r>
        <w:rPr>
          <w:rFonts w:hint="eastAsia" w:eastAsia="方正仿宋_GBK"/>
          <w:sz w:val="32"/>
          <w:lang w:val="en-US" w:eastAsia="zh-CN"/>
        </w:rPr>
        <w:t>2021年本单位纳入云阳县大阳镇人民政府集中决算，未单独列决算，2022年新增为决算单位，上年决算数为0.00万元。</w:t>
      </w:r>
    </w:p>
    <w:p>
      <w:pPr>
        <w:spacing w:line="578" w:lineRule="exact"/>
        <w:ind w:firstLine="640" w:firstLineChars="200"/>
        <w:rPr>
          <w:rFonts w:hint="eastAsia" w:eastAsia="方正仿宋_GBK"/>
          <w:sz w:val="32"/>
          <w:lang w:val="en-US" w:eastAsia="zh-CN"/>
        </w:rPr>
      </w:pPr>
      <w:r>
        <w:rPr>
          <w:rFonts w:hint="eastAsia" w:eastAsia="方正仿宋_GBK"/>
          <w:sz w:val="32"/>
        </w:rPr>
        <w:t>2.收入情况。2022年度收入合计</w:t>
      </w:r>
      <w:r>
        <w:rPr>
          <w:rFonts w:hint="eastAsia" w:eastAsia="方正仿宋_GBK"/>
          <w:sz w:val="32"/>
          <w:lang w:val="en-US" w:eastAsia="zh-CN"/>
        </w:rPr>
        <w:t>183.83</w:t>
      </w:r>
      <w:r>
        <w:rPr>
          <w:rFonts w:hint="eastAsia" w:eastAsia="方正仿宋_GBK"/>
          <w:sz w:val="32"/>
        </w:rPr>
        <w:t>万元，较上年决算数增加</w:t>
      </w:r>
      <w:r>
        <w:rPr>
          <w:rFonts w:hint="eastAsia" w:eastAsia="方正仿宋_GBK"/>
          <w:sz w:val="32"/>
          <w:lang w:val="en-US" w:eastAsia="zh-CN"/>
        </w:rPr>
        <w:t>183.83</w:t>
      </w:r>
      <w:r>
        <w:rPr>
          <w:rFonts w:hint="eastAsia" w:eastAsia="方正仿宋_GBK"/>
          <w:sz w:val="32"/>
        </w:rPr>
        <w:t>万元，增长</w:t>
      </w:r>
      <w:r>
        <w:rPr>
          <w:rFonts w:hint="eastAsia" w:eastAsia="方正仿宋_GBK"/>
          <w:sz w:val="32"/>
          <w:lang w:val="en-US" w:eastAsia="zh-CN"/>
        </w:rPr>
        <w:t>100</w:t>
      </w:r>
      <w:r>
        <w:rPr>
          <w:rFonts w:hint="eastAsia" w:eastAsia="方正仿宋_GBK"/>
          <w:sz w:val="32"/>
        </w:rPr>
        <w:t>%，主要原因是</w:t>
      </w:r>
      <w:r>
        <w:rPr>
          <w:rFonts w:hint="eastAsia" w:eastAsia="方正仿宋_GBK"/>
          <w:sz w:val="32"/>
          <w:lang w:val="en-US" w:eastAsia="zh-CN"/>
        </w:rPr>
        <w:t>2021年本单位纳入云阳县大阳镇人民政府集中决算，未单独列决算，2022年新增为决算单位，上年决算数为0.00万元。</w:t>
      </w:r>
      <w:r>
        <w:rPr>
          <w:rFonts w:hint="eastAsia" w:eastAsia="方正仿宋_GBK"/>
          <w:sz w:val="32"/>
        </w:rPr>
        <w:t>其中：财政拨款收入</w:t>
      </w:r>
      <w:r>
        <w:rPr>
          <w:rFonts w:hint="eastAsia" w:eastAsia="方正仿宋_GBK"/>
          <w:sz w:val="32"/>
          <w:lang w:val="en-US" w:eastAsia="zh-CN"/>
        </w:rPr>
        <w:t>183.83</w:t>
      </w:r>
      <w:r>
        <w:rPr>
          <w:rFonts w:hint="eastAsia" w:eastAsia="方正仿宋_GBK"/>
          <w:sz w:val="32"/>
        </w:rPr>
        <w:t>万元，占100%</w:t>
      </w:r>
      <w:r>
        <w:rPr>
          <w:rFonts w:hint="eastAsia" w:eastAsia="方正仿宋_GBK"/>
          <w:sz w:val="32"/>
          <w:lang w:eastAsia="zh-CN"/>
        </w:rPr>
        <w:t>。</w:t>
      </w:r>
    </w:p>
    <w:p>
      <w:pPr>
        <w:spacing w:line="578" w:lineRule="exact"/>
        <w:ind w:firstLine="640" w:firstLineChars="200"/>
        <w:rPr>
          <w:rFonts w:hint="eastAsia" w:eastAsia="方正仿宋_GBK"/>
          <w:sz w:val="32"/>
          <w:lang w:eastAsia="zh-CN"/>
        </w:rPr>
      </w:pPr>
      <w:r>
        <w:rPr>
          <w:rFonts w:hint="eastAsia" w:eastAsia="方正仿宋_GBK"/>
          <w:sz w:val="32"/>
        </w:rPr>
        <w:t>3.支出情况。2022年度支出合计</w:t>
      </w:r>
      <w:r>
        <w:rPr>
          <w:rFonts w:hint="eastAsia" w:eastAsia="方正仿宋_GBK"/>
          <w:sz w:val="32"/>
          <w:lang w:val="en-US" w:eastAsia="zh-CN"/>
        </w:rPr>
        <w:t>183.83</w:t>
      </w:r>
      <w:r>
        <w:rPr>
          <w:rFonts w:hint="eastAsia" w:eastAsia="方正仿宋_GBK"/>
          <w:sz w:val="32"/>
        </w:rPr>
        <w:t>万元，较上年决算增加</w:t>
      </w:r>
      <w:r>
        <w:rPr>
          <w:rFonts w:hint="eastAsia" w:eastAsia="方正仿宋_GBK"/>
          <w:sz w:val="32"/>
          <w:lang w:val="en-US" w:eastAsia="zh-CN"/>
        </w:rPr>
        <w:t>183.83</w:t>
      </w:r>
      <w:r>
        <w:rPr>
          <w:rFonts w:hint="eastAsia" w:eastAsia="方正仿宋_GBK"/>
          <w:sz w:val="32"/>
        </w:rPr>
        <w:t>万元，增长</w:t>
      </w:r>
      <w:r>
        <w:rPr>
          <w:rFonts w:hint="eastAsia" w:eastAsia="方正仿宋_GBK"/>
          <w:sz w:val="32"/>
          <w:lang w:val="en-US" w:eastAsia="zh-CN"/>
        </w:rPr>
        <w:t>100</w:t>
      </w:r>
      <w:r>
        <w:rPr>
          <w:rFonts w:hint="eastAsia" w:eastAsia="方正仿宋_GBK"/>
          <w:sz w:val="32"/>
        </w:rPr>
        <w:t>%，主要原因是</w:t>
      </w:r>
      <w:r>
        <w:rPr>
          <w:rFonts w:hint="eastAsia" w:eastAsia="方正仿宋_GBK"/>
          <w:sz w:val="32"/>
          <w:lang w:val="en-US" w:eastAsia="zh-CN"/>
        </w:rPr>
        <w:t>2021年本单位纳入云阳县大阳镇人民政府集中决算，未单独列决算，2022年新增为决算单位，上年决算数为0.00万元。</w:t>
      </w:r>
      <w:r>
        <w:rPr>
          <w:rFonts w:hint="eastAsia" w:eastAsia="方正仿宋_GBK"/>
          <w:sz w:val="32"/>
        </w:rPr>
        <w:t>其中：基本支出239.06万元，占100%</w:t>
      </w:r>
      <w:r>
        <w:rPr>
          <w:rFonts w:hint="eastAsia" w:eastAsia="方正仿宋_GBK"/>
          <w:sz w:val="32"/>
          <w:lang w:eastAsia="zh-CN"/>
        </w:rPr>
        <w:t>。</w:t>
      </w:r>
    </w:p>
    <w:p>
      <w:pPr>
        <w:spacing w:line="578" w:lineRule="exact"/>
        <w:ind w:firstLine="640" w:firstLineChars="200"/>
        <w:rPr>
          <w:rFonts w:hint="eastAsia" w:eastAsia="方正仿宋_GBK"/>
          <w:sz w:val="32"/>
        </w:rPr>
      </w:pPr>
      <w:r>
        <w:rPr>
          <w:rFonts w:hint="eastAsia" w:eastAsia="方正仿宋_GBK"/>
          <w:sz w:val="32"/>
        </w:rPr>
        <w:t>4.结转结余情况。2022年度年末结转和结余0.00万元，较上年决算数增加0.00万元，增长</w:t>
      </w:r>
      <w:r>
        <w:rPr>
          <w:rFonts w:hint="eastAsia" w:eastAsia="方正仿宋_GBK"/>
          <w:sz w:val="32"/>
          <w:lang w:val="en-US" w:eastAsia="zh-CN"/>
        </w:rPr>
        <w:t>0</w:t>
      </w:r>
      <w:r>
        <w:rPr>
          <w:rFonts w:hint="eastAsia" w:eastAsia="方正仿宋_GBK"/>
          <w:sz w:val="32"/>
        </w:rPr>
        <w:t>%，主要原因是</w:t>
      </w:r>
      <w:r>
        <w:rPr>
          <w:rFonts w:hint="eastAsia" w:eastAsia="方正仿宋_GBK"/>
          <w:sz w:val="32"/>
          <w:lang w:val="en-US" w:eastAsia="zh-CN"/>
        </w:rPr>
        <w:t>本单位不涉及结转结余。</w:t>
      </w:r>
    </w:p>
    <w:p>
      <w:pPr>
        <w:spacing w:line="578" w:lineRule="exact"/>
        <w:ind w:firstLine="640" w:firstLineChars="200"/>
        <w:rPr>
          <w:rFonts w:hint="eastAsia" w:eastAsia="方正仿宋_GBK"/>
          <w:sz w:val="32"/>
        </w:rPr>
      </w:pPr>
      <w:r>
        <w:rPr>
          <w:rFonts w:hint="eastAsia" w:eastAsia="方正仿宋_GBK"/>
          <w:sz w:val="32"/>
        </w:rPr>
        <w:t>（二）财政拨款收入支出决算总体情况说明</w:t>
      </w:r>
    </w:p>
    <w:p>
      <w:pPr>
        <w:spacing w:line="578" w:lineRule="exact"/>
        <w:ind w:firstLine="640" w:firstLineChars="200"/>
        <w:rPr>
          <w:rFonts w:hint="eastAsia" w:eastAsia="方正仿宋_GBK"/>
          <w:sz w:val="32"/>
        </w:rPr>
      </w:pPr>
      <w:r>
        <w:rPr>
          <w:rFonts w:hint="eastAsia" w:eastAsia="方正仿宋_GBK"/>
          <w:sz w:val="32"/>
        </w:rPr>
        <w:t>2022年度财政拨款收、支总计</w:t>
      </w:r>
      <w:r>
        <w:rPr>
          <w:rFonts w:hint="eastAsia" w:eastAsia="方正仿宋_GBK"/>
          <w:sz w:val="32"/>
          <w:lang w:val="en-US" w:eastAsia="zh-CN"/>
        </w:rPr>
        <w:t>183.83</w:t>
      </w:r>
      <w:r>
        <w:rPr>
          <w:rFonts w:hint="eastAsia" w:eastAsia="方正仿宋_GBK"/>
          <w:sz w:val="32"/>
        </w:rPr>
        <w:t>万元。与2021年相比，财政拨款收、支总计各增加</w:t>
      </w:r>
      <w:r>
        <w:rPr>
          <w:rFonts w:hint="eastAsia" w:eastAsia="方正仿宋_GBK"/>
          <w:sz w:val="32"/>
          <w:lang w:val="en-US" w:eastAsia="zh-CN"/>
        </w:rPr>
        <w:t>183.83</w:t>
      </w:r>
      <w:r>
        <w:rPr>
          <w:rFonts w:hint="eastAsia" w:eastAsia="方正仿宋_GBK"/>
          <w:sz w:val="32"/>
        </w:rPr>
        <w:t>万元，增长</w:t>
      </w:r>
      <w:r>
        <w:rPr>
          <w:rFonts w:hint="eastAsia" w:eastAsia="方正仿宋_GBK"/>
          <w:sz w:val="32"/>
          <w:lang w:val="en-US" w:eastAsia="zh-CN"/>
        </w:rPr>
        <w:t>100</w:t>
      </w:r>
      <w:r>
        <w:rPr>
          <w:rFonts w:hint="eastAsia" w:eastAsia="方正仿宋_GBK"/>
          <w:sz w:val="32"/>
        </w:rPr>
        <w:t>%。主要原因是</w:t>
      </w:r>
      <w:r>
        <w:rPr>
          <w:rFonts w:hint="eastAsia" w:eastAsia="方正仿宋_GBK"/>
          <w:sz w:val="32"/>
          <w:lang w:val="en-US" w:eastAsia="zh-CN"/>
        </w:rPr>
        <w:t>2021年本单位纳入云阳县大阳镇人民政府集中决算，未单独列决算，2022年新增为决算单位，上年决算数为0.00万元。</w:t>
      </w:r>
    </w:p>
    <w:p>
      <w:pPr>
        <w:spacing w:line="578" w:lineRule="exact"/>
        <w:ind w:firstLine="640" w:firstLineChars="200"/>
        <w:rPr>
          <w:rFonts w:hint="eastAsia" w:eastAsia="方正仿宋_GBK"/>
          <w:sz w:val="32"/>
        </w:rPr>
      </w:pPr>
      <w:r>
        <w:rPr>
          <w:rFonts w:hint="eastAsia" w:eastAsia="方正仿宋_GBK"/>
          <w:sz w:val="32"/>
        </w:rPr>
        <w:t>（三）一般公共预算财政拨款收入支出决算情况说明</w:t>
      </w:r>
    </w:p>
    <w:p>
      <w:pPr>
        <w:spacing w:line="578" w:lineRule="exact"/>
        <w:ind w:firstLine="640" w:firstLineChars="200"/>
        <w:rPr>
          <w:rFonts w:hint="eastAsia" w:eastAsia="方正仿宋_GBK"/>
          <w:sz w:val="32"/>
        </w:rPr>
      </w:pPr>
      <w:r>
        <w:rPr>
          <w:rFonts w:hint="eastAsia" w:eastAsia="方正仿宋_GBK"/>
          <w:sz w:val="32"/>
        </w:rPr>
        <w:t>1.收入情况。2022年度一般公共预算财政拨款收入</w:t>
      </w:r>
      <w:r>
        <w:rPr>
          <w:rFonts w:hint="eastAsia" w:eastAsia="方正仿宋_GBK"/>
          <w:sz w:val="32"/>
          <w:lang w:val="en-US" w:eastAsia="zh-CN"/>
        </w:rPr>
        <w:t>183.83</w:t>
      </w:r>
      <w:r>
        <w:rPr>
          <w:rFonts w:hint="eastAsia" w:eastAsia="方正仿宋_GBK"/>
          <w:sz w:val="32"/>
        </w:rPr>
        <w:t>万元，较上年决算数增加</w:t>
      </w:r>
      <w:r>
        <w:rPr>
          <w:rFonts w:hint="eastAsia" w:eastAsia="方正仿宋_GBK"/>
          <w:sz w:val="32"/>
          <w:lang w:val="en-US" w:eastAsia="zh-CN"/>
        </w:rPr>
        <w:t>183.83</w:t>
      </w:r>
      <w:r>
        <w:rPr>
          <w:rFonts w:hint="eastAsia" w:eastAsia="方正仿宋_GBK"/>
          <w:sz w:val="32"/>
        </w:rPr>
        <w:t>万元，增长</w:t>
      </w:r>
      <w:r>
        <w:rPr>
          <w:rFonts w:hint="eastAsia" w:eastAsia="方正仿宋_GBK"/>
          <w:sz w:val="32"/>
          <w:lang w:val="en-US" w:eastAsia="zh-CN"/>
        </w:rPr>
        <w:t>100</w:t>
      </w:r>
      <w:r>
        <w:rPr>
          <w:rFonts w:hint="eastAsia" w:eastAsia="方正仿宋_GBK"/>
          <w:sz w:val="32"/>
        </w:rPr>
        <w:t>%。主要原因是</w:t>
      </w:r>
      <w:r>
        <w:rPr>
          <w:rFonts w:hint="eastAsia" w:eastAsia="方正仿宋_GBK"/>
          <w:sz w:val="32"/>
          <w:lang w:val="en-US" w:eastAsia="zh-CN"/>
        </w:rPr>
        <w:t>2021年本单位纳入云阳县大阳镇人民政府集中决算，未单独列决算，2022年新增为决算单位，上年决算数为0.00万元。</w:t>
      </w:r>
      <w:r>
        <w:rPr>
          <w:rFonts w:hint="eastAsia" w:eastAsia="方正仿宋_GBK"/>
          <w:sz w:val="32"/>
        </w:rPr>
        <w:t>较年初预算数</w:t>
      </w:r>
      <w:r>
        <w:rPr>
          <w:rFonts w:hint="eastAsia" w:eastAsia="方正仿宋_GBK"/>
          <w:sz w:val="32"/>
          <w:lang w:eastAsia="zh-CN"/>
        </w:rPr>
        <w:t>减少</w:t>
      </w:r>
      <w:r>
        <w:rPr>
          <w:rFonts w:hint="eastAsia" w:eastAsia="方正仿宋_GBK"/>
          <w:sz w:val="32"/>
          <w:lang w:val="en-US" w:eastAsia="zh-CN"/>
        </w:rPr>
        <w:t>11.65</w:t>
      </w:r>
      <w:r>
        <w:rPr>
          <w:rFonts w:hint="eastAsia" w:eastAsia="方正仿宋_GBK"/>
          <w:sz w:val="32"/>
        </w:rPr>
        <w:t>元，</w:t>
      </w:r>
      <w:r>
        <w:rPr>
          <w:rFonts w:hint="eastAsia" w:eastAsia="方正仿宋_GBK"/>
          <w:sz w:val="32"/>
          <w:lang w:eastAsia="zh-CN"/>
        </w:rPr>
        <w:t>下降</w:t>
      </w:r>
      <w:r>
        <w:rPr>
          <w:rFonts w:hint="eastAsia" w:eastAsia="方正仿宋_GBK"/>
          <w:sz w:val="32"/>
          <w:lang w:val="en-US" w:eastAsia="zh-CN"/>
        </w:rPr>
        <w:t>5.96</w:t>
      </w:r>
      <w:r>
        <w:rPr>
          <w:rFonts w:hint="eastAsia" w:eastAsia="方正仿宋_GBK"/>
          <w:sz w:val="32"/>
        </w:rPr>
        <w:t>%。主要原因是</w:t>
      </w:r>
      <w:r>
        <w:rPr>
          <w:rFonts w:hint="eastAsia" w:eastAsia="方正仿宋_GBK"/>
          <w:sz w:val="32"/>
          <w:lang w:val="en-US" w:eastAsia="zh-CN"/>
        </w:rPr>
        <w:t>我单位人员减少等。</w:t>
      </w:r>
      <w:r>
        <w:rPr>
          <w:rFonts w:hint="eastAsia" w:eastAsia="方正仿宋_GBK"/>
          <w:sz w:val="32"/>
        </w:rPr>
        <w:t>此外，年初财政拨款结转和结余0.00万元。</w:t>
      </w:r>
    </w:p>
    <w:p>
      <w:pPr>
        <w:spacing w:line="578" w:lineRule="exact"/>
        <w:ind w:firstLine="640" w:firstLineChars="200"/>
        <w:rPr>
          <w:rFonts w:hint="eastAsia" w:eastAsia="方正仿宋_GBK"/>
          <w:sz w:val="32"/>
        </w:rPr>
      </w:pPr>
      <w:r>
        <w:rPr>
          <w:rFonts w:hint="eastAsia" w:eastAsia="方正仿宋_GBK"/>
          <w:sz w:val="32"/>
        </w:rPr>
        <w:t>2.支出情况。2022年度一般公共预算财政拨款支出</w:t>
      </w:r>
      <w:r>
        <w:rPr>
          <w:rFonts w:hint="eastAsia" w:eastAsia="方正仿宋_GBK"/>
          <w:sz w:val="32"/>
          <w:lang w:val="en-US" w:eastAsia="zh-CN"/>
        </w:rPr>
        <w:t>183.83</w:t>
      </w:r>
      <w:r>
        <w:rPr>
          <w:rFonts w:hint="eastAsia" w:eastAsia="方正仿宋_GBK"/>
          <w:sz w:val="32"/>
        </w:rPr>
        <w:t>万元，较上年决算数增加</w:t>
      </w:r>
      <w:r>
        <w:rPr>
          <w:rFonts w:hint="eastAsia" w:eastAsia="方正仿宋_GBK"/>
          <w:sz w:val="32"/>
          <w:lang w:val="en-US" w:eastAsia="zh-CN"/>
        </w:rPr>
        <w:t>183.83</w:t>
      </w:r>
      <w:r>
        <w:rPr>
          <w:rFonts w:hint="eastAsia" w:eastAsia="方正仿宋_GBK"/>
          <w:sz w:val="32"/>
        </w:rPr>
        <w:t>万元，增长</w:t>
      </w:r>
      <w:r>
        <w:rPr>
          <w:rFonts w:hint="eastAsia" w:eastAsia="方正仿宋_GBK"/>
          <w:sz w:val="32"/>
          <w:lang w:val="en-US" w:eastAsia="zh-CN"/>
        </w:rPr>
        <w:t>100</w:t>
      </w:r>
      <w:r>
        <w:rPr>
          <w:rFonts w:hint="eastAsia" w:eastAsia="方正仿宋_GBK"/>
          <w:sz w:val="32"/>
        </w:rPr>
        <w:t>%。主要原因是</w:t>
      </w:r>
      <w:r>
        <w:rPr>
          <w:rFonts w:hint="eastAsia" w:eastAsia="方正仿宋_GBK"/>
          <w:sz w:val="32"/>
          <w:lang w:val="en-US" w:eastAsia="zh-CN"/>
        </w:rPr>
        <w:t>2021年本单位纳入云阳县大阳镇人民政府集中决算，未单独列决算，2022年新增为决算单位，上年决算数为0.00万元。</w:t>
      </w:r>
      <w:r>
        <w:rPr>
          <w:rFonts w:hint="eastAsia" w:eastAsia="方正仿宋_GBK"/>
          <w:sz w:val="32"/>
        </w:rPr>
        <w:t>较年初预算数</w:t>
      </w:r>
      <w:r>
        <w:rPr>
          <w:rFonts w:hint="eastAsia" w:eastAsia="方正仿宋_GBK"/>
          <w:sz w:val="32"/>
          <w:lang w:eastAsia="zh-CN"/>
        </w:rPr>
        <w:t>减少</w:t>
      </w:r>
      <w:r>
        <w:rPr>
          <w:rFonts w:hint="eastAsia" w:eastAsia="方正仿宋_GBK"/>
          <w:sz w:val="32"/>
          <w:lang w:val="en-US" w:eastAsia="zh-CN"/>
        </w:rPr>
        <w:t>11.65</w:t>
      </w:r>
      <w:r>
        <w:rPr>
          <w:rFonts w:hint="eastAsia" w:eastAsia="方正仿宋_GBK"/>
          <w:sz w:val="32"/>
        </w:rPr>
        <w:t>元，</w:t>
      </w:r>
      <w:r>
        <w:rPr>
          <w:rFonts w:hint="eastAsia" w:eastAsia="方正仿宋_GBK"/>
          <w:sz w:val="32"/>
          <w:lang w:eastAsia="zh-CN"/>
        </w:rPr>
        <w:t>下降</w:t>
      </w:r>
      <w:r>
        <w:rPr>
          <w:rFonts w:hint="eastAsia" w:eastAsia="方正仿宋_GBK"/>
          <w:sz w:val="32"/>
          <w:lang w:val="en-US" w:eastAsia="zh-CN"/>
        </w:rPr>
        <w:t>5.96</w:t>
      </w:r>
      <w:r>
        <w:rPr>
          <w:rFonts w:hint="eastAsia" w:eastAsia="方正仿宋_GBK"/>
          <w:sz w:val="32"/>
        </w:rPr>
        <w:t>%。主要原因是</w:t>
      </w:r>
      <w:r>
        <w:rPr>
          <w:rFonts w:hint="eastAsia" w:eastAsia="方正仿宋_GBK"/>
          <w:sz w:val="32"/>
          <w:lang w:val="en-US" w:eastAsia="zh-CN"/>
        </w:rPr>
        <w:t>我单位人员减少等。</w:t>
      </w:r>
    </w:p>
    <w:p>
      <w:pPr>
        <w:spacing w:line="578" w:lineRule="exact"/>
        <w:ind w:firstLine="640" w:firstLineChars="200"/>
        <w:rPr>
          <w:rFonts w:hint="eastAsia" w:eastAsia="方正仿宋_GBK"/>
          <w:sz w:val="32"/>
        </w:rPr>
      </w:pPr>
      <w:r>
        <w:rPr>
          <w:rFonts w:hint="eastAsia" w:eastAsia="方正仿宋_GBK"/>
          <w:sz w:val="32"/>
        </w:rPr>
        <w:t>3.结转结余情况。2022年度年末一般公共预算财政拨款结转和结余0.00万元，较上年决算数增加0.00万元，增长</w:t>
      </w:r>
      <w:r>
        <w:rPr>
          <w:rFonts w:hint="eastAsia" w:eastAsia="方正仿宋_GBK"/>
          <w:sz w:val="32"/>
          <w:lang w:val="en-US" w:eastAsia="zh-CN"/>
        </w:rPr>
        <w:t>0</w:t>
      </w:r>
      <w:r>
        <w:rPr>
          <w:rFonts w:hint="eastAsia" w:eastAsia="方正仿宋_GBK"/>
          <w:sz w:val="32"/>
        </w:rPr>
        <w:t>%，主要原因是</w:t>
      </w:r>
      <w:r>
        <w:rPr>
          <w:rFonts w:hint="eastAsia" w:eastAsia="方正仿宋_GBK"/>
          <w:sz w:val="32"/>
          <w:lang w:val="en-US" w:eastAsia="zh-CN"/>
        </w:rPr>
        <w:t>本单位不涉及结转结余。</w:t>
      </w:r>
    </w:p>
    <w:p>
      <w:pPr>
        <w:spacing w:line="578" w:lineRule="exact"/>
        <w:ind w:firstLine="640" w:firstLineChars="200"/>
        <w:rPr>
          <w:rFonts w:hint="eastAsia" w:eastAsia="方正仿宋_GBK"/>
          <w:sz w:val="32"/>
        </w:rPr>
      </w:pPr>
      <w:r>
        <w:rPr>
          <w:rFonts w:hint="eastAsia" w:eastAsia="方正仿宋_GBK"/>
          <w:sz w:val="32"/>
        </w:rPr>
        <w:t>4.比较情况。本部门2022年度一般公共预算财政拨款支出主要用于以下几个方面：</w:t>
      </w:r>
    </w:p>
    <w:p>
      <w:pPr>
        <w:spacing w:line="578" w:lineRule="exact"/>
        <w:ind w:firstLine="640" w:firstLineChars="200"/>
        <w:rPr>
          <w:rFonts w:hint="eastAsia" w:eastAsia="方正仿宋_GBK"/>
          <w:sz w:val="32"/>
        </w:rPr>
      </w:pPr>
      <w:r>
        <w:rPr>
          <w:rFonts w:hint="eastAsia" w:eastAsia="方正仿宋_GBK"/>
          <w:sz w:val="32"/>
        </w:rPr>
        <w:t>（</w:t>
      </w:r>
      <w:r>
        <w:rPr>
          <w:rFonts w:hint="eastAsia" w:eastAsia="方正仿宋_GBK"/>
          <w:sz w:val="32"/>
          <w:lang w:val="en-US" w:eastAsia="zh-CN"/>
        </w:rPr>
        <w:t>1</w:t>
      </w:r>
      <w:r>
        <w:rPr>
          <w:rFonts w:hint="eastAsia" w:eastAsia="方正仿宋_GBK"/>
          <w:sz w:val="32"/>
        </w:rPr>
        <w:t>）社会保障与就业支出</w:t>
      </w:r>
      <w:r>
        <w:rPr>
          <w:rFonts w:hint="eastAsia" w:eastAsia="方正仿宋_GBK"/>
          <w:sz w:val="32"/>
          <w:lang w:val="en-US" w:eastAsia="zh-CN"/>
        </w:rPr>
        <w:t>25.72</w:t>
      </w:r>
      <w:r>
        <w:rPr>
          <w:rFonts w:hint="eastAsia" w:eastAsia="方正仿宋_GBK"/>
          <w:sz w:val="32"/>
        </w:rPr>
        <w:t>万元，占</w:t>
      </w:r>
      <w:r>
        <w:rPr>
          <w:rFonts w:hint="eastAsia" w:eastAsia="方正仿宋_GBK"/>
          <w:sz w:val="32"/>
          <w:lang w:val="en-US" w:eastAsia="zh-CN"/>
        </w:rPr>
        <w:t>13.99</w:t>
      </w:r>
      <w:r>
        <w:rPr>
          <w:rFonts w:hint="eastAsia" w:eastAsia="方正仿宋_GBK"/>
          <w:sz w:val="32"/>
        </w:rPr>
        <w:t>%，较年初预算数减少1.</w:t>
      </w:r>
      <w:r>
        <w:rPr>
          <w:rFonts w:hint="eastAsia" w:eastAsia="方正仿宋_GBK"/>
          <w:sz w:val="32"/>
          <w:lang w:val="en-US" w:eastAsia="zh-CN"/>
        </w:rPr>
        <w:t>53</w:t>
      </w:r>
      <w:r>
        <w:rPr>
          <w:rFonts w:hint="eastAsia" w:eastAsia="方正仿宋_GBK"/>
          <w:sz w:val="32"/>
        </w:rPr>
        <w:t>万元，下降</w:t>
      </w:r>
      <w:r>
        <w:rPr>
          <w:rFonts w:hint="eastAsia" w:eastAsia="方正仿宋_GBK"/>
          <w:sz w:val="32"/>
          <w:lang w:val="en-US" w:eastAsia="zh-CN"/>
        </w:rPr>
        <w:t>5.61</w:t>
      </w:r>
      <w:r>
        <w:rPr>
          <w:rFonts w:hint="eastAsia" w:eastAsia="方正仿宋_GBK"/>
          <w:sz w:val="32"/>
        </w:rPr>
        <w:t>%，主要原因是</w:t>
      </w:r>
      <w:r>
        <w:rPr>
          <w:rFonts w:hint="eastAsia" w:eastAsia="方正仿宋_GBK"/>
          <w:sz w:val="32"/>
          <w:lang w:val="en-US" w:eastAsia="zh-CN"/>
        </w:rPr>
        <w:t>我单位人员减少等。</w:t>
      </w:r>
    </w:p>
    <w:p>
      <w:pPr>
        <w:spacing w:line="578" w:lineRule="exact"/>
        <w:ind w:firstLine="640" w:firstLineChars="200"/>
        <w:rPr>
          <w:rFonts w:hint="eastAsia" w:eastAsia="方正仿宋_GBK"/>
          <w:sz w:val="32"/>
        </w:rPr>
      </w:pPr>
      <w:r>
        <w:rPr>
          <w:rFonts w:hint="eastAsia" w:eastAsia="方正仿宋_GBK"/>
          <w:sz w:val="32"/>
        </w:rPr>
        <w:t>（</w:t>
      </w:r>
      <w:r>
        <w:rPr>
          <w:rFonts w:hint="eastAsia" w:eastAsia="方正仿宋_GBK"/>
          <w:sz w:val="32"/>
          <w:lang w:val="en-US" w:eastAsia="zh-CN"/>
        </w:rPr>
        <w:t>2</w:t>
      </w:r>
      <w:r>
        <w:rPr>
          <w:rFonts w:hint="eastAsia" w:eastAsia="方正仿宋_GBK"/>
          <w:sz w:val="32"/>
        </w:rPr>
        <w:t>）卫生健康支出</w:t>
      </w:r>
      <w:r>
        <w:rPr>
          <w:rFonts w:hint="eastAsia" w:eastAsia="方正仿宋_GBK"/>
          <w:sz w:val="32"/>
          <w:lang w:val="en-US" w:eastAsia="zh-CN"/>
        </w:rPr>
        <w:t>10.84</w:t>
      </w:r>
      <w:r>
        <w:rPr>
          <w:rFonts w:hint="eastAsia" w:eastAsia="方正仿宋_GBK"/>
          <w:sz w:val="32"/>
        </w:rPr>
        <w:t>万元，占5.</w:t>
      </w:r>
      <w:r>
        <w:rPr>
          <w:rFonts w:hint="eastAsia" w:eastAsia="方正仿宋_GBK"/>
          <w:sz w:val="32"/>
          <w:lang w:val="en-US" w:eastAsia="zh-CN"/>
        </w:rPr>
        <w:t>9</w:t>
      </w:r>
      <w:r>
        <w:rPr>
          <w:rFonts w:hint="eastAsia" w:eastAsia="方正仿宋_GBK"/>
          <w:sz w:val="32"/>
        </w:rPr>
        <w:t>%，较年初预算数增加</w:t>
      </w:r>
      <w:r>
        <w:rPr>
          <w:rFonts w:hint="eastAsia" w:eastAsia="方正仿宋_GBK"/>
          <w:sz w:val="32"/>
          <w:lang w:val="en-US" w:eastAsia="zh-CN"/>
        </w:rPr>
        <w:t>0</w:t>
      </w:r>
      <w:r>
        <w:rPr>
          <w:rFonts w:hint="eastAsia" w:eastAsia="方正仿宋_GBK"/>
          <w:sz w:val="32"/>
        </w:rPr>
        <w:t>万元，增长</w:t>
      </w:r>
      <w:r>
        <w:rPr>
          <w:rFonts w:hint="eastAsia" w:eastAsia="方正仿宋_GBK"/>
          <w:sz w:val="32"/>
          <w:lang w:val="en-US" w:eastAsia="zh-CN"/>
        </w:rPr>
        <w:t>0</w:t>
      </w:r>
      <w:r>
        <w:rPr>
          <w:rFonts w:hint="eastAsia" w:eastAsia="方正仿宋_GBK"/>
          <w:sz w:val="32"/>
        </w:rPr>
        <w:t>%，</w:t>
      </w:r>
      <w:r>
        <w:rPr>
          <w:rFonts w:hint="eastAsia" w:eastAsia="方正仿宋_GBK"/>
          <w:sz w:val="32"/>
          <w:lang w:eastAsia="zh-CN"/>
        </w:rPr>
        <w:t>与年初预算数持平，</w:t>
      </w:r>
      <w:r>
        <w:rPr>
          <w:rFonts w:hint="eastAsia" w:eastAsia="方正仿宋_GBK"/>
          <w:sz w:val="32"/>
        </w:rPr>
        <w:t>主要原因是</w:t>
      </w:r>
      <w:r>
        <w:rPr>
          <w:rFonts w:hint="eastAsia" w:eastAsia="方正仿宋_GBK"/>
          <w:sz w:val="32"/>
          <w:lang w:val="en-US" w:eastAsia="zh-CN"/>
        </w:rPr>
        <w:t>我单位人员减少等。</w:t>
      </w:r>
    </w:p>
    <w:p>
      <w:pPr>
        <w:spacing w:line="578" w:lineRule="exact"/>
        <w:ind w:firstLine="640" w:firstLineChars="200"/>
        <w:rPr>
          <w:rFonts w:hint="eastAsia" w:eastAsia="方正仿宋_GBK"/>
          <w:sz w:val="32"/>
        </w:rPr>
      </w:pPr>
      <w:r>
        <w:rPr>
          <w:rFonts w:hint="eastAsia" w:eastAsia="方正仿宋_GBK"/>
          <w:sz w:val="32"/>
        </w:rPr>
        <w:t>（</w:t>
      </w:r>
      <w:r>
        <w:rPr>
          <w:rFonts w:hint="eastAsia" w:eastAsia="方正仿宋_GBK"/>
          <w:sz w:val="32"/>
          <w:lang w:val="en-US" w:eastAsia="zh-CN"/>
        </w:rPr>
        <w:t>3</w:t>
      </w:r>
      <w:r>
        <w:rPr>
          <w:rFonts w:hint="eastAsia" w:eastAsia="方正仿宋_GBK"/>
          <w:sz w:val="32"/>
        </w:rPr>
        <w:t>）农林水支出</w:t>
      </w:r>
      <w:r>
        <w:rPr>
          <w:rFonts w:hint="eastAsia" w:eastAsia="方正仿宋_GBK"/>
          <w:sz w:val="32"/>
          <w:lang w:val="en-US" w:eastAsia="zh-CN"/>
        </w:rPr>
        <w:t>136.92</w:t>
      </w:r>
      <w:r>
        <w:rPr>
          <w:rFonts w:hint="eastAsia" w:eastAsia="方正仿宋_GBK"/>
          <w:sz w:val="32"/>
        </w:rPr>
        <w:t>万元，占</w:t>
      </w:r>
      <w:r>
        <w:rPr>
          <w:rFonts w:hint="eastAsia" w:eastAsia="方正仿宋_GBK"/>
          <w:sz w:val="32"/>
          <w:lang w:val="en-US" w:eastAsia="zh-CN"/>
        </w:rPr>
        <w:t>74.48</w:t>
      </w:r>
      <w:r>
        <w:rPr>
          <w:rFonts w:hint="eastAsia" w:eastAsia="方正仿宋_GBK"/>
          <w:sz w:val="32"/>
        </w:rPr>
        <w:t>%，较年初预算数</w:t>
      </w:r>
      <w:r>
        <w:rPr>
          <w:rFonts w:hint="eastAsia" w:eastAsia="方正仿宋_GBK"/>
          <w:sz w:val="32"/>
          <w:lang w:eastAsia="zh-CN"/>
        </w:rPr>
        <w:t>减少</w:t>
      </w:r>
      <w:r>
        <w:rPr>
          <w:rFonts w:hint="eastAsia" w:eastAsia="方正仿宋_GBK"/>
          <w:sz w:val="32"/>
          <w:lang w:val="en-US" w:eastAsia="zh-CN"/>
        </w:rPr>
        <w:t>10.29</w:t>
      </w:r>
      <w:r>
        <w:rPr>
          <w:rFonts w:hint="eastAsia" w:eastAsia="方正仿宋_GBK"/>
          <w:sz w:val="32"/>
        </w:rPr>
        <w:t>万元，</w:t>
      </w:r>
      <w:r>
        <w:rPr>
          <w:rFonts w:hint="eastAsia" w:eastAsia="方正仿宋_GBK"/>
          <w:sz w:val="32"/>
          <w:lang w:eastAsia="zh-CN"/>
        </w:rPr>
        <w:t>减少</w:t>
      </w:r>
      <w:r>
        <w:rPr>
          <w:rFonts w:hint="eastAsia" w:eastAsia="方正仿宋_GBK"/>
          <w:sz w:val="32"/>
          <w:lang w:val="en-US" w:eastAsia="zh-CN"/>
        </w:rPr>
        <w:t>7.52</w:t>
      </w:r>
      <w:r>
        <w:rPr>
          <w:rFonts w:hint="eastAsia" w:eastAsia="方正仿宋_GBK"/>
          <w:sz w:val="32"/>
        </w:rPr>
        <w:t>%，主要原因是</w:t>
      </w:r>
      <w:r>
        <w:rPr>
          <w:rFonts w:hint="eastAsia" w:eastAsia="方正仿宋_GBK"/>
          <w:sz w:val="32"/>
          <w:lang w:val="en-US" w:eastAsia="zh-CN"/>
        </w:rPr>
        <w:t>我单位人员减少等。</w:t>
      </w:r>
    </w:p>
    <w:p>
      <w:pPr>
        <w:spacing w:line="578" w:lineRule="exact"/>
        <w:ind w:firstLine="640" w:firstLineChars="200"/>
        <w:rPr>
          <w:rFonts w:hint="eastAsia" w:eastAsia="方正仿宋_GBK"/>
          <w:sz w:val="32"/>
        </w:rPr>
      </w:pPr>
      <w:r>
        <w:rPr>
          <w:rFonts w:hint="eastAsia" w:eastAsia="方正仿宋_GBK"/>
          <w:sz w:val="32"/>
        </w:rPr>
        <w:t>（</w:t>
      </w:r>
      <w:r>
        <w:rPr>
          <w:rFonts w:hint="eastAsia" w:eastAsia="方正仿宋_GBK"/>
          <w:sz w:val="32"/>
          <w:lang w:val="en-US" w:eastAsia="zh-CN"/>
        </w:rPr>
        <w:t>4</w:t>
      </w:r>
      <w:r>
        <w:rPr>
          <w:rFonts w:hint="eastAsia" w:eastAsia="方正仿宋_GBK"/>
          <w:sz w:val="32"/>
        </w:rPr>
        <w:t>）住房保障支出</w:t>
      </w:r>
      <w:r>
        <w:rPr>
          <w:rFonts w:hint="eastAsia" w:eastAsia="方正仿宋_GBK"/>
          <w:sz w:val="32"/>
          <w:lang w:val="en-US" w:eastAsia="zh-CN"/>
        </w:rPr>
        <w:t>10.35</w:t>
      </w:r>
      <w:r>
        <w:rPr>
          <w:rFonts w:hint="eastAsia" w:eastAsia="方正仿宋_GBK"/>
          <w:sz w:val="32"/>
        </w:rPr>
        <w:t>万元，占5</w:t>
      </w:r>
      <w:r>
        <w:rPr>
          <w:rFonts w:hint="eastAsia" w:eastAsia="方正仿宋_GBK"/>
          <w:sz w:val="32"/>
          <w:lang w:val="en-US" w:eastAsia="zh-CN"/>
        </w:rPr>
        <w:t>.63</w:t>
      </w:r>
      <w:r>
        <w:rPr>
          <w:rFonts w:hint="eastAsia" w:eastAsia="方正仿宋_GBK"/>
          <w:sz w:val="32"/>
        </w:rPr>
        <w:t>%，较年初预算数增加</w:t>
      </w:r>
      <w:r>
        <w:rPr>
          <w:rFonts w:hint="eastAsia" w:eastAsia="方正仿宋_GBK"/>
          <w:sz w:val="32"/>
          <w:lang w:val="en-US" w:eastAsia="zh-CN"/>
        </w:rPr>
        <w:t>0.17</w:t>
      </w:r>
      <w:r>
        <w:rPr>
          <w:rFonts w:hint="eastAsia" w:eastAsia="方正仿宋_GBK"/>
          <w:sz w:val="32"/>
        </w:rPr>
        <w:t>万元，增长</w:t>
      </w:r>
      <w:r>
        <w:rPr>
          <w:rFonts w:hint="eastAsia" w:eastAsia="方正仿宋_GBK"/>
          <w:sz w:val="32"/>
          <w:lang w:val="en-US" w:eastAsia="zh-CN"/>
        </w:rPr>
        <w:t>1.67</w:t>
      </w:r>
      <w:r>
        <w:rPr>
          <w:rFonts w:hint="eastAsia" w:eastAsia="方正仿宋_GBK"/>
          <w:sz w:val="32"/>
        </w:rPr>
        <w:t>%，主要原因是</w:t>
      </w:r>
      <w:r>
        <w:rPr>
          <w:rFonts w:hint="eastAsia" w:eastAsia="方正仿宋_GBK"/>
          <w:sz w:val="32"/>
          <w:lang w:val="en-US" w:eastAsia="zh-CN"/>
        </w:rPr>
        <w:t>我单位人员公积金基数调标。</w:t>
      </w:r>
    </w:p>
    <w:p>
      <w:pPr>
        <w:spacing w:line="600" w:lineRule="exact"/>
        <w:ind w:firstLine="640" w:firstLineChars="200"/>
        <w:rPr>
          <w:rFonts w:ascii="方正仿宋_GBK" w:hAnsi="宋体" w:eastAsia="方正仿宋_GBK" w:cs="宋体"/>
          <w:b/>
          <w:kern w:val="0"/>
          <w:sz w:val="32"/>
          <w:szCs w:val="32"/>
        </w:rPr>
      </w:pPr>
      <w:r>
        <w:rPr>
          <w:rFonts w:ascii="方正仿宋_GBK" w:hAnsi="宋体" w:eastAsia="方正仿宋_GBK" w:cs="宋体"/>
          <w:kern w:val="0"/>
          <w:sz w:val="32"/>
          <w:szCs w:val="32"/>
        </w:rPr>
        <w:t>（五）政府性基金预算收支决算情况说明。</w:t>
      </w:r>
    </w:p>
    <w:p>
      <w:pPr>
        <w:spacing w:line="600" w:lineRule="exact"/>
        <w:ind w:firstLine="640" w:firstLineChars="200"/>
        <w:rPr>
          <w:rFonts w:ascii="方正仿宋_GBK" w:hAnsi="宋体" w:eastAsia="方正仿宋_GBK" w:cs="宋体"/>
          <w:b/>
          <w:kern w:val="0"/>
          <w:sz w:val="32"/>
          <w:szCs w:val="32"/>
        </w:rPr>
      </w:pPr>
      <w:r>
        <w:rPr>
          <w:rFonts w:ascii="方正仿宋_GBK" w:hAnsi="宋体" w:eastAsia="方正仿宋_GBK" w:cs="宋体"/>
          <w:kern w:val="0"/>
          <w:sz w:val="32"/>
          <w:szCs w:val="32"/>
        </w:rPr>
        <w:t>本部门2022年度无政府性基金预算财政拨款收支</w:t>
      </w:r>
      <w:r>
        <w:rPr>
          <w:rFonts w:ascii="方正仿宋_GBK" w:hAnsi="宋体" w:eastAsia="方正仿宋_GBK" w:cs="宋体"/>
          <w:b/>
          <w:kern w:val="0"/>
          <w:sz w:val="32"/>
          <w:szCs w:val="32"/>
        </w:rPr>
        <w:t>。</w:t>
      </w:r>
    </w:p>
    <w:p>
      <w:pPr>
        <w:spacing w:line="600" w:lineRule="exact"/>
        <w:ind w:firstLine="640" w:firstLineChars="200"/>
        <w:rPr>
          <w:rFonts w:ascii="方正仿宋_GBK" w:hAnsi="宋体" w:eastAsia="方正仿宋_GBK" w:cs="宋体"/>
          <w:b w:val="0"/>
          <w:bCs/>
          <w:kern w:val="0"/>
          <w:sz w:val="32"/>
          <w:szCs w:val="32"/>
        </w:rPr>
      </w:pPr>
      <w:r>
        <w:rPr>
          <w:rFonts w:ascii="方正仿宋_GBK" w:hAnsi="宋体" w:eastAsia="方正仿宋_GBK" w:cs="宋体"/>
          <w:b w:val="0"/>
          <w:bCs/>
          <w:kern w:val="0"/>
          <w:sz w:val="32"/>
          <w:szCs w:val="32"/>
        </w:rPr>
        <w:t>（六）国有资本经营预算财政拨款支出决算情况说明。</w:t>
      </w:r>
    </w:p>
    <w:p>
      <w:pPr>
        <w:spacing w:line="600" w:lineRule="exact"/>
        <w:ind w:firstLine="640" w:firstLineChars="200"/>
        <w:rPr>
          <w:rFonts w:eastAsia="方正仿宋_GBK"/>
          <w:sz w:val="32"/>
          <w:szCs w:val="32"/>
        </w:rPr>
      </w:pPr>
      <w:r>
        <w:rPr>
          <w:rFonts w:ascii="方正仿宋_GBK" w:hAnsi="宋体" w:eastAsia="方正仿宋_GBK" w:cs="宋体"/>
          <w:kern w:val="0"/>
          <w:sz w:val="32"/>
          <w:szCs w:val="32"/>
        </w:rPr>
        <w:t>本部门2022年度无国有资本经营预算财政拨款支出。</w:t>
      </w:r>
    </w:p>
    <w:p>
      <w:pPr>
        <w:spacing w:line="600" w:lineRule="exact"/>
        <w:ind w:firstLine="643" w:firstLineChars="200"/>
        <w:rPr>
          <w:rFonts w:ascii="宋体" w:hAnsi="宋体"/>
          <w:b/>
          <w:bCs/>
          <w:sz w:val="30"/>
          <w:szCs w:val="30"/>
        </w:rPr>
      </w:pPr>
      <w:r>
        <w:rPr>
          <w:rFonts w:hint="eastAsia" w:ascii="方正黑体_GBK" w:eastAsia="方正黑体_GBK"/>
          <w:b/>
          <w:bCs/>
          <w:sz w:val="32"/>
          <w:szCs w:val="32"/>
        </w:rPr>
        <w:t xml:space="preserve">三、“三公”经费情况说明 </w:t>
      </w:r>
    </w:p>
    <w:p>
      <w:pPr>
        <w:spacing w:line="620" w:lineRule="exact"/>
        <w:ind w:firstLine="640" w:firstLineChars="200"/>
        <w:rPr>
          <w:rFonts w:ascii="方正仿宋_GBK" w:eastAsia="方正仿宋_GBK" w:cs="宋体"/>
          <w:kern w:val="0"/>
          <w:sz w:val="32"/>
          <w:szCs w:val="32"/>
        </w:rPr>
      </w:pPr>
      <w:r>
        <w:rPr>
          <w:rFonts w:hint="eastAsia" w:ascii="方正楷体_GBK" w:hAnsi="宋体" w:eastAsia="方正楷体_GBK" w:cs="宋体"/>
          <w:kern w:val="0"/>
          <w:sz w:val="32"/>
          <w:szCs w:val="32"/>
        </w:rPr>
        <w:t>（一）“三公”经费支出总体情况说明</w:t>
      </w:r>
    </w:p>
    <w:p>
      <w:pPr>
        <w:spacing w:line="620" w:lineRule="exact"/>
        <w:ind w:firstLine="640" w:firstLineChars="200"/>
        <w:rPr>
          <w:rFonts w:ascii="方正仿宋_GBK" w:eastAsia="方正仿宋_GBK" w:cs="宋体"/>
          <w:kern w:val="0"/>
          <w:sz w:val="32"/>
          <w:szCs w:val="32"/>
        </w:rPr>
      </w:pPr>
      <w:r>
        <w:rPr>
          <w:rFonts w:hint="eastAsia" w:ascii="方正仿宋_GBK" w:eastAsia="方正仿宋_GBK" w:cs="宋体"/>
          <w:kern w:val="0"/>
          <w:sz w:val="32"/>
          <w:szCs w:val="32"/>
        </w:rPr>
        <w:t>按照决算列报口径，本单位2022年新增为决算单位，“三公”经费由政府机关本级进行核算，本单位不核算“三公”经费。</w:t>
      </w:r>
    </w:p>
    <w:p>
      <w:pPr>
        <w:spacing w:line="620" w:lineRule="exact"/>
        <w:ind w:firstLine="640" w:firstLineChars="200"/>
        <w:rPr>
          <w:rFonts w:ascii="方正楷体_GBK" w:hAnsi="宋体" w:eastAsia="方正楷体_GBK" w:cs="宋体"/>
          <w:kern w:val="0"/>
          <w:sz w:val="32"/>
          <w:szCs w:val="32"/>
        </w:rPr>
      </w:pPr>
      <w:r>
        <w:rPr>
          <w:rFonts w:hint="eastAsia" w:ascii="方正楷体_GBK" w:hAnsi="宋体" w:eastAsia="方正楷体_GBK" w:cs="宋体"/>
          <w:kern w:val="0"/>
          <w:sz w:val="32"/>
          <w:szCs w:val="32"/>
        </w:rPr>
        <w:t>（二）“三公”经费分项支出情况。</w:t>
      </w:r>
    </w:p>
    <w:p>
      <w:pPr>
        <w:spacing w:line="620" w:lineRule="exact"/>
        <w:ind w:firstLine="640" w:firstLineChars="200"/>
        <w:rPr>
          <w:rFonts w:eastAsia="方正仿宋_GBK" w:cs="宋体"/>
          <w:kern w:val="0"/>
          <w:sz w:val="32"/>
          <w:szCs w:val="32"/>
        </w:rPr>
      </w:pPr>
      <w:r>
        <w:rPr>
          <w:rFonts w:hint="eastAsia" w:eastAsia="方正仿宋_GBK"/>
          <w:sz w:val="32"/>
          <w:szCs w:val="32"/>
        </w:rPr>
        <w:t>对</w:t>
      </w:r>
      <w:r>
        <w:rPr>
          <w:rFonts w:eastAsia="方正仿宋_GBK" w:cs="宋体"/>
          <w:kern w:val="0"/>
          <w:sz w:val="32"/>
          <w:szCs w:val="32"/>
        </w:rPr>
        <w:t>按照部门决算</w:t>
      </w:r>
      <w:r>
        <w:rPr>
          <w:rFonts w:hint="eastAsia" w:eastAsia="方正仿宋_GBK" w:cs="宋体"/>
          <w:kern w:val="0"/>
          <w:sz w:val="32"/>
          <w:szCs w:val="32"/>
        </w:rPr>
        <w:t>列报</w:t>
      </w:r>
      <w:r>
        <w:rPr>
          <w:rFonts w:eastAsia="方正仿宋_GBK" w:cs="宋体"/>
          <w:kern w:val="0"/>
          <w:sz w:val="32"/>
          <w:szCs w:val="32"/>
        </w:rPr>
        <w:t>口径，我单位不在</w:t>
      </w:r>
      <w:r>
        <w:rPr>
          <w:rFonts w:hint="eastAsia" w:eastAsia="方正仿宋_GBK" w:cs="宋体"/>
          <w:kern w:val="0"/>
          <w:sz w:val="32"/>
          <w:szCs w:val="32"/>
        </w:rPr>
        <w:t>“三公”</w:t>
      </w:r>
      <w:r>
        <w:rPr>
          <w:rFonts w:eastAsia="方正仿宋_GBK" w:cs="宋体"/>
          <w:kern w:val="0"/>
          <w:sz w:val="32"/>
          <w:szCs w:val="32"/>
        </w:rPr>
        <w:t>经费</w:t>
      </w:r>
      <w:r>
        <w:rPr>
          <w:rFonts w:hint="eastAsia" w:eastAsia="方正仿宋_GBK" w:cs="宋体"/>
          <w:kern w:val="0"/>
          <w:sz w:val="32"/>
          <w:szCs w:val="32"/>
        </w:rPr>
        <w:t>核算</w:t>
      </w:r>
      <w:r>
        <w:rPr>
          <w:rFonts w:eastAsia="方正仿宋_GBK" w:cs="宋体"/>
          <w:kern w:val="0"/>
          <w:sz w:val="32"/>
          <w:szCs w:val="32"/>
        </w:rPr>
        <w:t>统计范围之内</w:t>
      </w:r>
      <w:r>
        <w:rPr>
          <w:rFonts w:hint="eastAsia" w:eastAsia="方正仿宋_GBK" w:cs="宋体"/>
          <w:kern w:val="0"/>
          <w:sz w:val="32"/>
          <w:szCs w:val="32"/>
        </w:rPr>
        <w:t>。</w:t>
      </w:r>
    </w:p>
    <w:p>
      <w:pPr>
        <w:spacing w:line="620" w:lineRule="exact"/>
        <w:ind w:firstLine="640" w:firstLineChars="200"/>
        <w:rPr>
          <w:rFonts w:ascii="方正楷体_GBK" w:hAnsi="宋体" w:eastAsia="方正楷体_GBK" w:cs="宋体"/>
          <w:kern w:val="0"/>
          <w:sz w:val="32"/>
          <w:szCs w:val="32"/>
        </w:rPr>
      </w:pPr>
      <w:r>
        <w:rPr>
          <w:rFonts w:hint="eastAsia" w:ascii="方正楷体_GBK" w:hAnsi="宋体" w:eastAsia="方正楷体_GBK" w:cs="宋体"/>
          <w:kern w:val="0"/>
          <w:sz w:val="32"/>
          <w:szCs w:val="32"/>
        </w:rPr>
        <w:t>（三）“三公”经费实物量情况</w:t>
      </w:r>
    </w:p>
    <w:p>
      <w:pPr>
        <w:spacing w:line="620" w:lineRule="exact"/>
        <w:ind w:firstLine="640" w:firstLineChars="200"/>
        <w:rPr>
          <w:rFonts w:eastAsia="方正仿宋_GBK" w:cs="宋体"/>
          <w:kern w:val="0"/>
          <w:sz w:val="32"/>
          <w:szCs w:val="32"/>
        </w:rPr>
      </w:pPr>
      <w:r>
        <w:rPr>
          <w:rFonts w:hint="eastAsia" w:eastAsia="方正仿宋_GBK"/>
          <w:sz w:val="32"/>
          <w:szCs w:val="32"/>
        </w:rPr>
        <w:t>对</w:t>
      </w:r>
      <w:r>
        <w:rPr>
          <w:rFonts w:eastAsia="方正仿宋_GBK" w:cs="宋体"/>
          <w:kern w:val="0"/>
          <w:sz w:val="32"/>
          <w:szCs w:val="32"/>
        </w:rPr>
        <w:t>按照部门决算</w:t>
      </w:r>
      <w:r>
        <w:rPr>
          <w:rFonts w:hint="eastAsia" w:eastAsia="方正仿宋_GBK" w:cs="宋体"/>
          <w:kern w:val="0"/>
          <w:sz w:val="32"/>
          <w:szCs w:val="32"/>
        </w:rPr>
        <w:t>列报</w:t>
      </w:r>
      <w:r>
        <w:rPr>
          <w:rFonts w:eastAsia="方正仿宋_GBK" w:cs="宋体"/>
          <w:kern w:val="0"/>
          <w:sz w:val="32"/>
          <w:szCs w:val="32"/>
        </w:rPr>
        <w:t>口径，我单位不在</w:t>
      </w:r>
      <w:r>
        <w:rPr>
          <w:rFonts w:hint="eastAsia" w:eastAsia="方正仿宋_GBK" w:cs="宋体"/>
          <w:kern w:val="0"/>
          <w:sz w:val="32"/>
          <w:szCs w:val="32"/>
        </w:rPr>
        <w:t>“三公”</w:t>
      </w:r>
      <w:r>
        <w:rPr>
          <w:rFonts w:eastAsia="方正仿宋_GBK" w:cs="宋体"/>
          <w:kern w:val="0"/>
          <w:sz w:val="32"/>
          <w:szCs w:val="32"/>
        </w:rPr>
        <w:t>经费</w:t>
      </w:r>
      <w:r>
        <w:rPr>
          <w:rFonts w:hint="eastAsia" w:eastAsia="方正仿宋_GBK" w:cs="宋体"/>
          <w:kern w:val="0"/>
          <w:sz w:val="32"/>
          <w:szCs w:val="32"/>
        </w:rPr>
        <w:t>核算</w:t>
      </w:r>
      <w:r>
        <w:rPr>
          <w:rFonts w:eastAsia="方正仿宋_GBK" w:cs="宋体"/>
          <w:kern w:val="0"/>
          <w:sz w:val="32"/>
          <w:szCs w:val="32"/>
        </w:rPr>
        <w:t>统计范围之内</w:t>
      </w:r>
      <w:r>
        <w:rPr>
          <w:rFonts w:hint="eastAsia" w:eastAsia="方正仿宋_GBK" w:cs="宋体"/>
          <w:kern w:val="0"/>
          <w:sz w:val="32"/>
          <w:szCs w:val="32"/>
        </w:rPr>
        <w:t>。</w:t>
      </w:r>
    </w:p>
    <w:p>
      <w:pPr>
        <w:spacing w:line="620" w:lineRule="exact"/>
        <w:ind w:firstLine="643" w:firstLineChars="200"/>
        <w:rPr>
          <w:rFonts w:ascii="方正黑体_GBK" w:eastAsia="方正黑体_GBK"/>
          <w:b/>
          <w:bCs/>
          <w:sz w:val="32"/>
          <w:szCs w:val="32"/>
        </w:rPr>
      </w:pPr>
      <w:r>
        <w:rPr>
          <w:rFonts w:hint="eastAsia" w:ascii="方正黑体_GBK" w:eastAsia="方正黑体_GBK"/>
          <w:b/>
          <w:bCs/>
          <w:sz w:val="32"/>
          <w:szCs w:val="32"/>
        </w:rPr>
        <w:t>四、其他需要说明的事项</w:t>
      </w:r>
    </w:p>
    <w:p>
      <w:pPr>
        <w:spacing w:line="620" w:lineRule="exact"/>
        <w:ind w:firstLine="640" w:firstLineChars="200"/>
        <w:rPr>
          <w:rFonts w:ascii="方正楷体_GBK" w:hAnsi="宋体" w:eastAsia="方正楷体_GBK" w:cs="宋体"/>
          <w:kern w:val="0"/>
          <w:sz w:val="32"/>
          <w:szCs w:val="32"/>
        </w:rPr>
      </w:pPr>
      <w:r>
        <w:rPr>
          <w:rFonts w:hint="eastAsia" w:ascii="方正楷体_GBK" w:hAnsi="宋体" w:eastAsia="方正楷体_GBK" w:cs="宋体"/>
          <w:kern w:val="0"/>
          <w:sz w:val="32"/>
          <w:szCs w:val="32"/>
        </w:rPr>
        <w:t>（一）财政拨款会议费和培训费情况说明</w:t>
      </w:r>
    </w:p>
    <w:p>
      <w:pPr>
        <w:spacing w:line="620" w:lineRule="exact"/>
        <w:ind w:firstLine="640" w:firstLineChars="200"/>
        <w:rPr>
          <w:rFonts w:eastAsia="方正仿宋_GBK" w:cs="宋体"/>
          <w:kern w:val="0"/>
          <w:sz w:val="32"/>
          <w:szCs w:val="32"/>
        </w:rPr>
      </w:pPr>
      <w:r>
        <w:rPr>
          <w:rFonts w:hint="eastAsia" w:eastAsia="方正仿宋_GBK" w:cs="宋体"/>
          <w:kern w:val="0"/>
          <w:sz w:val="32"/>
          <w:szCs w:val="32"/>
        </w:rPr>
        <w:t>本单位2022年无会议费和培训费支出。</w:t>
      </w:r>
    </w:p>
    <w:p>
      <w:pPr>
        <w:spacing w:line="620" w:lineRule="exact"/>
        <w:ind w:firstLine="640" w:firstLineChars="200"/>
        <w:rPr>
          <w:rFonts w:ascii="方正楷体_GBK" w:hAnsi="宋体" w:eastAsia="方正楷体_GBK" w:cs="宋体"/>
          <w:kern w:val="0"/>
          <w:sz w:val="32"/>
          <w:szCs w:val="32"/>
        </w:rPr>
      </w:pPr>
      <w:r>
        <w:rPr>
          <w:rFonts w:hint="eastAsia" w:ascii="方正楷体_GBK" w:hAnsi="宋体" w:eastAsia="方正楷体_GBK" w:cs="宋体"/>
          <w:kern w:val="0"/>
          <w:sz w:val="32"/>
          <w:szCs w:val="32"/>
        </w:rPr>
        <w:t>（二）机关运行经费支出情况说明</w:t>
      </w:r>
    </w:p>
    <w:p>
      <w:pPr>
        <w:spacing w:line="620" w:lineRule="exact"/>
        <w:ind w:firstLine="640" w:firstLineChars="200"/>
        <w:rPr>
          <w:rFonts w:eastAsia="方正仿宋_GBK" w:cs="宋体"/>
          <w:kern w:val="0"/>
          <w:sz w:val="32"/>
          <w:szCs w:val="32"/>
        </w:rPr>
      </w:pPr>
      <w:r>
        <w:rPr>
          <w:rFonts w:hint="eastAsia" w:eastAsia="方正仿宋_GBK" w:cs="宋体"/>
          <w:kern w:val="0"/>
          <w:sz w:val="32"/>
          <w:szCs w:val="32"/>
        </w:rPr>
        <w:t>按照部门决算列报口径，我单位不在机关运行经费统计范围之内。</w:t>
      </w:r>
    </w:p>
    <w:p>
      <w:pPr>
        <w:spacing w:line="620" w:lineRule="exact"/>
        <w:ind w:firstLine="640" w:firstLineChars="200"/>
        <w:rPr>
          <w:rFonts w:ascii="方正楷体_GBK" w:hAnsi="宋体" w:eastAsia="方正楷体_GBK" w:cs="宋体"/>
          <w:kern w:val="0"/>
          <w:sz w:val="32"/>
          <w:szCs w:val="32"/>
        </w:rPr>
      </w:pPr>
      <w:r>
        <w:rPr>
          <w:rFonts w:hint="eastAsia" w:ascii="方正楷体_GBK" w:hAnsi="宋体" w:eastAsia="方正楷体_GBK" w:cs="宋体"/>
          <w:kern w:val="0"/>
          <w:sz w:val="32"/>
          <w:szCs w:val="32"/>
        </w:rPr>
        <w:t>（三）国有资产占用情况说明</w:t>
      </w:r>
    </w:p>
    <w:p>
      <w:pPr>
        <w:spacing w:line="620" w:lineRule="exact"/>
        <w:ind w:firstLine="640" w:firstLineChars="200"/>
        <w:rPr>
          <w:rFonts w:eastAsia="方正仿宋_GBK" w:cs="宋体"/>
          <w:kern w:val="0"/>
          <w:sz w:val="32"/>
          <w:szCs w:val="32"/>
        </w:rPr>
      </w:pPr>
      <w:r>
        <w:rPr>
          <w:rFonts w:hint="eastAsia" w:eastAsia="方正仿宋_GBK" w:cs="宋体"/>
          <w:kern w:val="0"/>
          <w:sz w:val="32"/>
          <w:szCs w:val="32"/>
        </w:rPr>
        <w:t>截至2022年12月31日，本部门共有车辆0辆。单价100万元（含）以上设备（不含车辆）0台。</w:t>
      </w:r>
    </w:p>
    <w:p>
      <w:pPr>
        <w:spacing w:line="620" w:lineRule="exact"/>
        <w:ind w:firstLine="640" w:firstLineChars="200"/>
        <w:rPr>
          <w:rFonts w:ascii="方正楷体_GBK" w:hAnsi="宋体" w:eastAsia="方正楷体_GBK" w:cs="宋体"/>
          <w:kern w:val="0"/>
          <w:sz w:val="32"/>
          <w:szCs w:val="32"/>
        </w:rPr>
      </w:pPr>
      <w:r>
        <w:rPr>
          <w:rFonts w:hint="eastAsia" w:ascii="方正楷体_GBK" w:hAnsi="宋体" w:eastAsia="方正楷体_GBK" w:cs="宋体"/>
          <w:kern w:val="0"/>
          <w:sz w:val="32"/>
          <w:szCs w:val="32"/>
        </w:rPr>
        <w:t>（四）政府采购支出情况说明</w:t>
      </w:r>
    </w:p>
    <w:p>
      <w:pPr>
        <w:spacing w:line="620" w:lineRule="exact"/>
        <w:ind w:firstLine="640" w:firstLineChars="200"/>
        <w:rPr>
          <w:rFonts w:ascii="方正仿宋_GBK" w:eastAsia="方正仿宋_GBK" w:cs="宋体"/>
          <w:kern w:val="0"/>
          <w:sz w:val="32"/>
          <w:szCs w:val="32"/>
        </w:rPr>
      </w:pPr>
      <w:r>
        <w:rPr>
          <w:rFonts w:hint="eastAsia" w:ascii="方正仿宋_GBK" w:eastAsia="方正仿宋_GBK" w:cs="宋体"/>
          <w:kern w:val="0"/>
          <w:sz w:val="32"/>
          <w:szCs w:val="32"/>
        </w:rPr>
        <w:t>2022年度我单位未发生政府采购事项，无相关经费支出。</w:t>
      </w:r>
    </w:p>
    <w:p>
      <w:pPr>
        <w:spacing w:line="620" w:lineRule="exact"/>
        <w:ind w:firstLine="643" w:firstLineChars="200"/>
        <w:rPr>
          <w:rFonts w:ascii="方正仿宋_GBK" w:hAnsi="宋体" w:eastAsia="方正仿宋_GBK" w:cs="宋体"/>
          <w:b/>
          <w:bCs/>
          <w:kern w:val="0"/>
          <w:sz w:val="32"/>
          <w:szCs w:val="32"/>
        </w:rPr>
      </w:pPr>
      <w:r>
        <w:rPr>
          <w:rFonts w:hint="eastAsia" w:ascii="方正黑体_GBK" w:hAnsi="宋体" w:eastAsia="方正黑体_GBK" w:cs="宋体"/>
          <w:b/>
          <w:bCs/>
          <w:kern w:val="0"/>
          <w:sz w:val="32"/>
          <w:szCs w:val="32"/>
        </w:rPr>
        <w:t>五、预算绩效管理情况说明</w:t>
      </w:r>
    </w:p>
    <w:p>
      <w:pPr>
        <w:pStyle w:val="16"/>
        <w:spacing w:line="620" w:lineRule="exact"/>
        <w:ind w:firstLine="640"/>
        <w:rPr>
          <w:rFonts w:ascii="方正楷体_GBK" w:eastAsia="方正楷体_GBK"/>
          <w:color w:val="333333"/>
          <w:sz w:val="32"/>
          <w:szCs w:val="32"/>
        </w:rPr>
      </w:pPr>
      <w:r>
        <w:rPr>
          <w:rFonts w:hint="eastAsia" w:ascii="方正楷体_GBK" w:eastAsia="方正楷体_GBK"/>
          <w:color w:val="333333"/>
          <w:sz w:val="32"/>
          <w:szCs w:val="32"/>
        </w:rPr>
        <w:t>（一）预算绩效管理工作开展情况</w:t>
      </w:r>
    </w:p>
    <w:p>
      <w:pPr>
        <w:pStyle w:val="16"/>
        <w:spacing w:line="62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根据预算绩效管理要求，本单位项目支出基本属于人员经费支出，不进行项目预算绩效管理。</w:t>
      </w:r>
    </w:p>
    <w:p>
      <w:pPr>
        <w:pStyle w:val="16"/>
        <w:spacing w:line="620" w:lineRule="exact"/>
        <w:ind w:firstLine="640"/>
        <w:rPr>
          <w:rFonts w:eastAsia="方正楷体_GBK"/>
          <w:color w:val="333333"/>
          <w:sz w:val="32"/>
          <w:szCs w:val="32"/>
        </w:rPr>
      </w:pPr>
      <w:r>
        <w:rPr>
          <w:rFonts w:hint="eastAsia" w:ascii="方正楷体_GBK" w:eastAsia="方正楷体_GBK"/>
          <w:color w:val="333333"/>
          <w:sz w:val="32"/>
          <w:szCs w:val="32"/>
        </w:rPr>
        <w:t>（二）绩效自评结果</w:t>
      </w:r>
    </w:p>
    <w:p>
      <w:pPr>
        <w:pStyle w:val="16"/>
        <w:spacing w:line="60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1.绩效目标自评表 </w:t>
      </w:r>
    </w:p>
    <w:p>
      <w:pPr>
        <w:pStyle w:val="16"/>
        <w:spacing w:line="60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无</w:t>
      </w:r>
    </w:p>
    <w:p>
      <w:pPr>
        <w:pStyle w:val="16"/>
        <w:spacing w:line="60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2.绩效自评报告或案例</w:t>
      </w:r>
    </w:p>
    <w:p>
      <w:pPr>
        <w:pStyle w:val="16"/>
        <w:spacing w:line="60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无</w:t>
      </w:r>
    </w:p>
    <w:p>
      <w:pPr>
        <w:pStyle w:val="16"/>
        <w:spacing w:line="600" w:lineRule="exact"/>
        <w:ind w:firstLine="640"/>
        <w:rPr>
          <w:rFonts w:ascii="方正楷体_GBK" w:eastAsia="方正楷体_GBK"/>
          <w:color w:val="333333"/>
          <w:sz w:val="32"/>
          <w:szCs w:val="32"/>
        </w:rPr>
      </w:pPr>
      <w:r>
        <w:rPr>
          <w:rFonts w:hint="eastAsia" w:ascii="方正楷体_GBK" w:eastAsia="方正楷体_GBK"/>
          <w:color w:val="333333"/>
          <w:sz w:val="32"/>
          <w:szCs w:val="32"/>
        </w:rPr>
        <w:t>（三）重点绩效评价结果</w:t>
      </w:r>
    </w:p>
    <w:p>
      <w:pPr>
        <w:pStyle w:val="16"/>
        <w:spacing w:line="60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无</w:t>
      </w:r>
    </w:p>
    <w:p>
      <w:pPr>
        <w:pStyle w:val="16"/>
        <w:spacing w:line="600" w:lineRule="exact"/>
        <w:ind w:firstLine="640"/>
        <w:rPr>
          <w:rFonts w:ascii="方正仿宋_GBK" w:hAnsi="宋体" w:eastAsia="方正仿宋_GBK" w:cs="宋体"/>
          <w:b/>
          <w:bCs/>
          <w:kern w:val="0"/>
          <w:sz w:val="32"/>
          <w:szCs w:val="32"/>
        </w:rPr>
      </w:pPr>
      <w:r>
        <w:rPr>
          <w:rFonts w:hint="eastAsia" w:ascii="方正黑体_GBK" w:eastAsia="方正黑体_GBK"/>
          <w:b/>
          <w:bCs/>
          <w:sz w:val="32"/>
          <w:szCs w:val="32"/>
        </w:rPr>
        <w:t>六、专业名词解释</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（一）财政拨款收入：指本年度从本级财政部门取得的财政拨款，包括一般公共预算财政拨款和政府性基金预算财政拨款。</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（二）事业收入：指事业单位开展专业业务活动及其辅助活动取得的现金流入；事业单位收到的财政专户实际核拨的教育收费等资金在此反映。</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（三）经营收入：指事业单位在专业业务活动及其辅助活动之外开展非独立核算经营活动取得的现金流入。</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（五）使用非财政拨款结余：指单位在当年的“财政拨款收入”、“事业收入”、“经营收入”、“其他收入”等不足以安排当年支出的情况下，使用以前年度积累的非财政拨款结余弥补本年度收支缺口的资金。</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（六）年初结转和结余：指单位上年结转本年使用的基本支出结转、项目支出结转和结余、经营结余。</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（七）结余分配：指单位按照国家有关规定，缴纳所得税、提取专用基金、转入非财政拨款结余等当年结余的分配情况。</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（八）年末结转和结余：指单位结转下年的基本支出结转、项目支出结转和结余、经营结余。</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（十）项目支出：指在基本支出之外为完成特定行政任务和事业发展目标所发生的支出。</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（十一）经营支出：指事业单位在专业业务活动及其辅助活动之外开展非独立核算经营活动发生的支出。</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十二）“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（十四）工资福利支出（支出经济分类科目类级）：反映单位开支的在职职工和编制外长期聘用人员的各类劳动报酬，以及为上述人员缴纳的各项社会保险费等。</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（十五）商品和服务支出（支出经济分类科目类级）：反映单位购买商品和服务的支出（不包括用于购置固定资产的支出、战略性和应急储备支出）。</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（十六）对个人和家庭的补助（支出经济分类科目类级）：反映用于对个人和家庭的补助支出。</w:t>
      </w:r>
    </w:p>
    <w:p>
      <w:pPr>
        <w:spacing w:line="600" w:lineRule="exact"/>
        <w:ind w:firstLine="640" w:firstLineChars="200"/>
        <w:rPr>
          <w:rFonts w:eastAsia="方正楷体_GBK"/>
          <w:color w:val="333333"/>
          <w:sz w:val="32"/>
          <w:szCs w:val="32"/>
        </w:rPr>
      </w:pPr>
      <w:r>
        <w:rPr>
          <w:rFonts w:hint="eastAsia" w:ascii="方正仿宋_GBK" w:hAnsi="宋体" w:eastAsia="方正仿宋_GBK" w:cs="宋体"/>
          <w:kern w:val="0"/>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16"/>
        <w:tabs>
          <w:tab w:val="center" w:pos="4153"/>
          <w:tab w:val="left" w:pos="7275"/>
        </w:tabs>
        <w:spacing w:line="600" w:lineRule="exact"/>
        <w:ind w:firstLine="640"/>
        <w:rPr>
          <w:rFonts w:eastAsia="方正楷体_GBK"/>
          <w:color w:val="333333"/>
          <w:sz w:val="32"/>
          <w:szCs w:val="32"/>
        </w:rPr>
      </w:pPr>
    </w:p>
    <w:p>
      <w:pPr>
        <w:pStyle w:val="16"/>
        <w:tabs>
          <w:tab w:val="center" w:pos="4153"/>
          <w:tab w:val="left" w:pos="7275"/>
        </w:tabs>
        <w:spacing w:line="600" w:lineRule="exact"/>
        <w:ind w:firstLine="640"/>
        <w:rPr>
          <w:rFonts w:ascii="方正黑体_GBK" w:eastAsia="方正黑体_GBK"/>
          <w:b/>
          <w:bCs/>
          <w:sz w:val="32"/>
          <w:szCs w:val="32"/>
        </w:rPr>
      </w:pPr>
      <w:r>
        <w:rPr>
          <w:rFonts w:hint="eastAsia" w:ascii="方正黑体_GBK" w:eastAsia="方正黑体_GBK"/>
          <w:b/>
          <w:bCs/>
          <w:sz w:val="32"/>
          <w:szCs w:val="32"/>
        </w:rPr>
        <w:t>七、决算公开联系方式</w:t>
      </w:r>
    </w:p>
    <w:p>
      <w:pPr>
        <w:pStyle w:val="16"/>
        <w:tabs>
          <w:tab w:val="center" w:pos="4153"/>
          <w:tab w:val="left" w:pos="7275"/>
        </w:tabs>
        <w:spacing w:line="600" w:lineRule="exact"/>
        <w:ind w:firstLine="640"/>
        <w:rPr>
          <w:rFonts w:ascii="方正仿宋_GBK" w:eastAsia="方正仿宋_GBK"/>
          <w:sz w:val="32"/>
          <w:szCs w:val="32"/>
        </w:rPr>
      </w:pPr>
      <w:r>
        <w:rPr>
          <w:rFonts w:hint="eastAsia" w:ascii="方正仿宋_GBK" w:eastAsia="方正仿宋_GBK"/>
          <w:sz w:val="32"/>
          <w:szCs w:val="32"/>
        </w:rPr>
        <w:t>单位应提供能有效沟通的联系方式或渠道，便于公众咨询和反馈信息。</w:t>
      </w:r>
    </w:p>
    <w:p>
      <w:pPr>
        <w:ind w:firstLine="643" w:firstLineChars="200"/>
        <w:rPr>
          <w:rFonts w:eastAsia="方正仿宋_GBK" w:cs="仿宋_GB2312"/>
          <w:b/>
          <w:sz w:val="32"/>
        </w:rPr>
      </w:pPr>
      <w:r>
        <w:rPr>
          <w:rFonts w:hint="eastAsia" w:eastAsia="方正仿宋_GBK" w:cs="仿宋_GB2312"/>
          <w:b/>
          <w:sz w:val="32"/>
        </w:rPr>
        <w:t>单位预算公开联系人：</w:t>
      </w:r>
      <w:r>
        <w:rPr>
          <w:rFonts w:hint="eastAsia" w:eastAsia="方正仿宋_GBK" w:cs="仿宋_GB2312"/>
          <w:b/>
          <w:sz w:val="32"/>
          <w:lang w:eastAsia="zh-CN"/>
        </w:rPr>
        <w:t>陈思竹</w:t>
      </w:r>
      <w:r>
        <w:rPr>
          <w:rFonts w:hint="eastAsia" w:eastAsia="方正仿宋_GBK" w:cs="仿宋_GB2312"/>
          <w:b/>
          <w:sz w:val="32"/>
        </w:rPr>
        <w:t xml:space="preserve">  </w:t>
      </w:r>
    </w:p>
    <w:p>
      <w:pPr>
        <w:spacing w:line="578" w:lineRule="exact"/>
        <w:ind w:firstLine="643" w:firstLineChars="200"/>
        <w:rPr>
          <w:rFonts w:hint="default" w:ascii="方正仿宋_GBK" w:eastAsia="方正仿宋_GBK"/>
          <w:sz w:val="32"/>
          <w:szCs w:val="32"/>
          <w:lang w:val="en-US" w:eastAsia="zh-CN"/>
        </w:rPr>
      </w:pPr>
      <w:r>
        <w:rPr>
          <w:rFonts w:hint="eastAsia" w:eastAsia="方正仿宋_GBK" w:cs="仿宋_GB2312"/>
          <w:b/>
          <w:sz w:val="32"/>
        </w:rPr>
        <w:t>联系方式：023-557</w:t>
      </w:r>
      <w:r>
        <w:rPr>
          <w:rFonts w:hint="eastAsia" w:eastAsia="方正仿宋_GBK" w:cs="仿宋_GB2312"/>
          <w:b/>
          <w:sz w:val="32"/>
          <w:lang w:val="en-US" w:eastAsia="zh-CN"/>
        </w:rPr>
        <w:t>59001</w:t>
      </w:r>
    </w:p>
    <w:p>
      <w:pPr>
        <w:spacing w:line="578" w:lineRule="exact"/>
        <w:ind w:firstLine="640" w:firstLineChars="200"/>
        <w:rPr>
          <w:rFonts w:ascii="方正仿宋_GBK" w:eastAsia="方正仿宋_GBK"/>
          <w:sz w:val="32"/>
          <w:szCs w:val="32"/>
        </w:rPr>
      </w:pPr>
    </w:p>
    <w:p>
      <w:pPr>
        <w:spacing w:line="578" w:lineRule="exact"/>
        <w:ind w:firstLine="640" w:firstLineChars="200"/>
        <w:rPr>
          <w:rFonts w:ascii="方正仿宋_GBK" w:eastAsia="方正仿宋_GBK"/>
          <w:sz w:val="32"/>
          <w:szCs w:val="32"/>
        </w:rPr>
      </w:pPr>
    </w:p>
    <w:sectPr>
      <w:footerReference r:id="rId3" w:type="default"/>
      <w:footerReference r:id="rId4" w:type="even"/>
      <w:pgSz w:w="11906" w:h="16838"/>
      <w:pgMar w:top="1588" w:right="1474" w:bottom="1474" w:left="158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script"/>
    <w:pitch w:val="default"/>
    <w:sig w:usb0="00000000" w:usb1="00000000" w:usb2="00000010" w:usb3="00000000" w:csb0="00040000"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w:t>
    </w:r>
    <w:r>
      <w:t xml:space="preserve"> 3 -</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fldChar w:fldCharType="begin"/>
    </w:r>
    <w:r>
      <w:instrText xml:space="preserve"> PAGE   \* MERGEFORMAT </w:instrText>
    </w:r>
    <w:r>
      <w:fldChar w:fldCharType="separate"/>
    </w:r>
    <w:r>
      <w:rPr>
        <w:lang w:val="zh-CN"/>
      </w:rPr>
      <w:t>-</w:t>
    </w:r>
    <w:r>
      <w:t xml:space="preserve"> 4 -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Y0YzRiZjZmOTkyZTQ0MTI5MmUxYzYxZWM5YjIzMjcifQ=="/>
  </w:docVars>
  <w:rsids>
    <w:rsidRoot w:val="00607E12"/>
    <w:rsid w:val="00001D33"/>
    <w:rsid w:val="000028C9"/>
    <w:rsid w:val="000155FC"/>
    <w:rsid w:val="000175BF"/>
    <w:rsid w:val="0001772A"/>
    <w:rsid w:val="00021540"/>
    <w:rsid w:val="00026535"/>
    <w:rsid w:val="00027CBA"/>
    <w:rsid w:val="00030BD4"/>
    <w:rsid w:val="0003485A"/>
    <w:rsid w:val="00034F55"/>
    <w:rsid w:val="000427E2"/>
    <w:rsid w:val="00043D2E"/>
    <w:rsid w:val="00047C1B"/>
    <w:rsid w:val="00053EE9"/>
    <w:rsid w:val="00054D43"/>
    <w:rsid w:val="00054DCF"/>
    <w:rsid w:val="0006070C"/>
    <w:rsid w:val="000639CF"/>
    <w:rsid w:val="00065200"/>
    <w:rsid w:val="00067A09"/>
    <w:rsid w:val="00071A6A"/>
    <w:rsid w:val="00073F65"/>
    <w:rsid w:val="000842FF"/>
    <w:rsid w:val="0009096F"/>
    <w:rsid w:val="000A2CFA"/>
    <w:rsid w:val="000B27F1"/>
    <w:rsid w:val="000B3E51"/>
    <w:rsid w:val="000C15A3"/>
    <w:rsid w:val="000C7FE9"/>
    <w:rsid w:val="000D5121"/>
    <w:rsid w:val="000D70FA"/>
    <w:rsid w:val="000E0C9E"/>
    <w:rsid w:val="000E0FCA"/>
    <w:rsid w:val="000E44AE"/>
    <w:rsid w:val="000E45ED"/>
    <w:rsid w:val="00100BE4"/>
    <w:rsid w:val="00102024"/>
    <w:rsid w:val="0011013E"/>
    <w:rsid w:val="0011190A"/>
    <w:rsid w:val="001136EF"/>
    <w:rsid w:val="00114041"/>
    <w:rsid w:val="00120138"/>
    <w:rsid w:val="00120AC5"/>
    <w:rsid w:val="001225CF"/>
    <w:rsid w:val="00122802"/>
    <w:rsid w:val="00122A47"/>
    <w:rsid w:val="00130AB7"/>
    <w:rsid w:val="001330DE"/>
    <w:rsid w:val="00141657"/>
    <w:rsid w:val="00141E8D"/>
    <w:rsid w:val="001440CC"/>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C5B49"/>
    <w:rsid w:val="001D1F56"/>
    <w:rsid w:val="001D2188"/>
    <w:rsid w:val="001D2D97"/>
    <w:rsid w:val="001D39FC"/>
    <w:rsid w:val="001D469D"/>
    <w:rsid w:val="001D53A5"/>
    <w:rsid w:val="001E4338"/>
    <w:rsid w:val="001E5901"/>
    <w:rsid w:val="001E7EE7"/>
    <w:rsid w:val="001F35D7"/>
    <w:rsid w:val="001F6342"/>
    <w:rsid w:val="001F69D5"/>
    <w:rsid w:val="00203926"/>
    <w:rsid w:val="00206DF8"/>
    <w:rsid w:val="002074F7"/>
    <w:rsid w:val="002101FA"/>
    <w:rsid w:val="00213778"/>
    <w:rsid w:val="002148AC"/>
    <w:rsid w:val="00222B01"/>
    <w:rsid w:val="002247FE"/>
    <w:rsid w:val="00224B1E"/>
    <w:rsid w:val="0022509C"/>
    <w:rsid w:val="0023226D"/>
    <w:rsid w:val="002326A4"/>
    <w:rsid w:val="00235D7F"/>
    <w:rsid w:val="00242193"/>
    <w:rsid w:val="00251D58"/>
    <w:rsid w:val="00252306"/>
    <w:rsid w:val="00262C07"/>
    <w:rsid w:val="00271994"/>
    <w:rsid w:val="002726B1"/>
    <w:rsid w:val="0027559D"/>
    <w:rsid w:val="00280812"/>
    <w:rsid w:val="002817B6"/>
    <w:rsid w:val="00285CEF"/>
    <w:rsid w:val="00290EE3"/>
    <w:rsid w:val="00291DDF"/>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51DAC"/>
    <w:rsid w:val="00354334"/>
    <w:rsid w:val="00355F37"/>
    <w:rsid w:val="00362BC8"/>
    <w:rsid w:val="00363DA8"/>
    <w:rsid w:val="0036500E"/>
    <w:rsid w:val="00371DF3"/>
    <w:rsid w:val="003735D1"/>
    <w:rsid w:val="0038006A"/>
    <w:rsid w:val="00391856"/>
    <w:rsid w:val="003961FF"/>
    <w:rsid w:val="00397B03"/>
    <w:rsid w:val="003B21E3"/>
    <w:rsid w:val="003B27FF"/>
    <w:rsid w:val="003B6C43"/>
    <w:rsid w:val="003B742A"/>
    <w:rsid w:val="003C12FB"/>
    <w:rsid w:val="003C40D4"/>
    <w:rsid w:val="003D081C"/>
    <w:rsid w:val="003D0BFF"/>
    <w:rsid w:val="003D6A6B"/>
    <w:rsid w:val="003F481B"/>
    <w:rsid w:val="003F48D1"/>
    <w:rsid w:val="00401C53"/>
    <w:rsid w:val="00404D9E"/>
    <w:rsid w:val="00421B19"/>
    <w:rsid w:val="00422B0B"/>
    <w:rsid w:val="00422E47"/>
    <w:rsid w:val="00423211"/>
    <w:rsid w:val="004245F7"/>
    <w:rsid w:val="00426CE4"/>
    <w:rsid w:val="00426FEA"/>
    <w:rsid w:val="00427178"/>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26658"/>
    <w:rsid w:val="00533746"/>
    <w:rsid w:val="00536040"/>
    <w:rsid w:val="00546918"/>
    <w:rsid w:val="005507A2"/>
    <w:rsid w:val="00561338"/>
    <w:rsid w:val="00561975"/>
    <w:rsid w:val="00562796"/>
    <w:rsid w:val="00565117"/>
    <w:rsid w:val="0056679B"/>
    <w:rsid w:val="00573EC4"/>
    <w:rsid w:val="00583859"/>
    <w:rsid w:val="005901AA"/>
    <w:rsid w:val="005911E1"/>
    <w:rsid w:val="005A3116"/>
    <w:rsid w:val="005A5CCA"/>
    <w:rsid w:val="005A5FCF"/>
    <w:rsid w:val="005B100F"/>
    <w:rsid w:val="005B2035"/>
    <w:rsid w:val="005B2D5D"/>
    <w:rsid w:val="005C38B2"/>
    <w:rsid w:val="005D1C46"/>
    <w:rsid w:val="005D2489"/>
    <w:rsid w:val="005D4003"/>
    <w:rsid w:val="005D4080"/>
    <w:rsid w:val="005D470C"/>
    <w:rsid w:val="005E1109"/>
    <w:rsid w:val="005E6EE3"/>
    <w:rsid w:val="005F0FF8"/>
    <w:rsid w:val="005F757D"/>
    <w:rsid w:val="00600C8F"/>
    <w:rsid w:val="00601553"/>
    <w:rsid w:val="00603082"/>
    <w:rsid w:val="00607E12"/>
    <w:rsid w:val="00611CA5"/>
    <w:rsid w:val="00620233"/>
    <w:rsid w:val="0062633A"/>
    <w:rsid w:val="00626848"/>
    <w:rsid w:val="0063222A"/>
    <w:rsid w:val="0063307E"/>
    <w:rsid w:val="00642C2A"/>
    <w:rsid w:val="006437B2"/>
    <w:rsid w:val="00664E32"/>
    <w:rsid w:val="0067039B"/>
    <w:rsid w:val="006763B1"/>
    <w:rsid w:val="0068775B"/>
    <w:rsid w:val="00691CE0"/>
    <w:rsid w:val="00693672"/>
    <w:rsid w:val="00694365"/>
    <w:rsid w:val="006A2A65"/>
    <w:rsid w:val="006A3C0F"/>
    <w:rsid w:val="006A566C"/>
    <w:rsid w:val="006A61DF"/>
    <w:rsid w:val="006B5DD7"/>
    <w:rsid w:val="006C1B21"/>
    <w:rsid w:val="006D5786"/>
    <w:rsid w:val="006D6F59"/>
    <w:rsid w:val="006E1572"/>
    <w:rsid w:val="006E173D"/>
    <w:rsid w:val="006E538A"/>
    <w:rsid w:val="006F0EDC"/>
    <w:rsid w:val="006F3611"/>
    <w:rsid w:val="007036CD"/>
    <w:rsid w:val="00705A2B"/>
    <w:rsid w:val="00716862"/>
    <w:rsid w:val="00722EA0"/>
    <w:rsid w:val="007254E0"/>
    <w:rsid w:val="007278AE"/>
    <w:rsid w:val="00730852"/>
    <w:rsid w:val="00735715"/>
    <w:rsid w:val="00737BE2"/>
    <w:rsid w:val="007450D8"/>
    <w:rsid w:val="00747153"/>
    <w:rsid w:val="00755DA9"/>
    <w:rsid w:val="00755FDA"/>
    <w:rsid w:val="00757640"/>
    <w:rsid w:val="00761826"/>
    <w:rsid w:val="007654CC"/>
    <w:rsid w:val="00767D9E"/>
    <w:rsid w:val="00777274"/>
    <w:rsid w:val="007778CA"/>
    <w:rsid w:val="00777FB0"/>
    <w:rsid w:val="00784541"/>
    <w:rsid w:val="007874D6"/>
    <w:rsid w:val="007A32B3"/>
    <w:rsid w:val="007A3314"/>
    <w:rsid w:val="007A48F4"/>
    <w:rsid w:val="007A4C8D"/>
    <w:rsid w:val="007B0EC6"/>
    <w:rsid w:val="007B2F96"/>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2495C"/>
    <w:rsid w:val="0082609A"/>
    <w:rsid w:val="0083632B"/>
    <w:rsid w:val="00841059"/>
    <w:rsid w:val="00841718"/>
    <w:rsid w:val="00851C0B"/>
    <w:rsid w:val="0085432D"/>
    <w:rsid w:val="00855AB4"/>
    <w:rsid w:val="008561F1"/>
    <w:rsid w:val="0086134B"/>
    <w:rsid w:val="00864275"/>
    <w:rsid w:val="00872593"/>
    <w:rsid w:val="008846E9"/>
    <w:rsid w:val="00890399"/>
    <w:rsid w:val="00895F15"/>
    <w:rsid w:val="008A0636"/>
    <w:rsid w:val="008A2A01"/>
    <w:rsid w:val="008A38D6"/>
    <w:rsid w:val="008A3D1E"/>
    <w:rsid w:val="008A43C6"/>
    <w:rsid w:val="008A49F0"/>
    <w:rsid w:val="008B7D00"/>
    <w:rsid w:val="008B7E78"/>
    <w:rsid w:val="008C20B8"/>
    <w:rsid w:val="008C2879"/>
    <w:rsid w:val="008C6EB5"/>
    <w:rsid w:val="008D2EB9"/>
    <w:rsid w:val="008D41BD"/>
    <w:rsid w:val="008D4D00"/>
    <w:rsid w:val="008E7C26"/>
    <w:rsid w:val="008F2607"/>
    <w:rsid w:val="008F3774"/>
    <w:rsid w:val="0090051E"/>
    <w:rsid w:val="009061F1"/>
    <w:rsid w:val="0091131C"/>
    <w:rsid w:val="00911FA3"/>
    <w:rsid w:val="00917F50"/>
    <w:rsid w:val="0092046E"/>
    <w:rsid w:val="00926B68"/>
    <w:rsid w:val="009326D4"/>
    <w:rsid w:val="00941F46"/>
    <w:rsid w:val="00942960"/>
    <w:rsid w:val="00952960"/>
    <w:rsid w:val="009571BF"/>
    <w:rsid w:val="0096181A"/>
    <w:rsid w:val="00970F5C"/>
    <w:rsid w:val="00980C64"/>
    <w:rsid w:val="00984F70"/>
    <w:rsid w:val="00995B9A"/>
    <w:rsid w:val="00995F22"/>
    <w:rsid w:val="00996706"/>
    <w:rsid w:val="0099789A"/>
    <w:rsid w:val="009A0F73"/>
    <w:rsid w:val="009A38B0"/>
    <w:rsid w:val="009A7B10"/>
    <w:rsid w:val="009B186D"/>
    <w:rsid w:val="009B46C1"/>
    <w:rsid w:val="009C3DE5"/>
    <w:rsid w:val="009C6EBF"/>
    <w:rsid w:val="009C7504"/>
    <w:rsid w:val="009C7673"/>
    <w:rsid w:val="009D21EA"/>
    <w:rsid w:val="009E153F"/>
    <w:rsid w:val="009E5778"/>
    <w:rsid w:val="009F0A76"/>
    <w:rsid w:val="009F1C2B"/>
    <w:rsid w:val="009F42A2"/>
    <w:rsid w:val="009F782A"/>
    <w:rsid w:val="009F7F6C"/>
    <w:rsid w:val="00A04BBF"/>
    <w:rsid w:val="00A05764"/>
    <w:rsid w:val="00A05FE8"/>
    <w:rsid w:val="00A075D0"/>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351F"/>
    <w:rsid w:val="00B057E0"/>
    <w:rsid w:val="00B07C2C"/>
    <w:rsid w:val="00B10718"/>
    <w:rsid w:val="00B12E00"/>
    <w:rsid w:val="00B14F8C"/>
    <w:rsid w:val="00B15181"/>
    <w:rsid w:val="00B211A3"/>
    <w:rsid w:val="00B23783"/>
    <w:rsid w:val="00B316BA"/>
    <w:rsid w:val="00B41BE8"/>
    <w:rsid w:val="00B42D0C"/>
    <w:rsid w:val="00B456EF"/>
    <w:rsid w:val="00B463CF"/>
    <w:rsid w:val="00B54390"/>
    <w:rsid w:val="00B54FA4"/>
    <w:rsid w:val="00B60D03"/>
    <w:rsid w:val="00B61D77"/>
    <w:rsid w:val="00B67091"/>
    <w:rsid w:val="00B81DAC"/>
    <w:rsid w:val="00B822EA"/>
    <w:rsid w:val="00B922A2"/>
    <w:rsid w:val="00B93851"/>
    <w:rsid w:val="00B94043"/>
    <w:rsid w:val="00B96B08"/>
    <w:rsid w:val="00BA0051"/>
    <w:rsid w:val="00BA43B4"/>
    <w:rsid w:val="00BA43B8"/>
    <w:rsid w:val="00BA5FD9"/>
    <w:rsid w:val="00BB36E3"/>
    <w:rsid w:val="00BB771B"/>
    <w:rsid w:val="00BC4C57"/>
    <w:rsid w:val="00BC6593"/>
    <w:rsid w:val="00BC6C2F"/>
    <w:rsid w:val="00BD0E0D"/>
    <w:rsid w:val="00BD4AE7"/>
    <w:rsid w:val="00BE14B9"/>
    <w:rsid w:val="00BE1EF6"/>
    <w:rsid w:val="00BE3720"/>
    <w:rsid w:val="00BE4944"/>
    <w:rsid w:val="00BE6245"/>
    <w:rsid w:val="00BF2DDD"/>
    <w:rsid w:val="00BF35D0"/>
    <w:rsid w:val="00BF4EDC"/>
    <w:rsid w:val="00BF6572"/>
    <w:rsid w:val="00C0316B"/>
    <w:rsid w:val="00C10901"/>
    <w:rsid w:val="00C11001"/>
    <w:rsid w:val="00C20076"/>
    <w:rsid w:val="00C23D12"/>
    <w:rsid w:val="00C257D9"/>
    <w:rsid w:val="00C31EF7"/>
    <w:rsid w:val="00C3206D"/>
    <w:rsid w:val="00C33307"/>
    <w:rsid w:val="00C3371D"/>
    <w:rsid w:val="00C4219E"/>
    <w:rsid w:val="00C4238E"/>
    <w:rsid w:val="00C4258A"/>
    <w:rsid w:val="00C45DE6"/>
    <w:rsid w:val="00C468C6"/>
    <w:rsid w:val="00C61402"/>
    <w:rsid w:val="00C66C12"/>
    <w:rsid w:val="00C66C81"/>
    <w:rsid w:val="00C7551A"/>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E6455"/>
    <w:rsid w:val="00CF3987"/>
    <w:rsid w:val="00CF487D"/>
    <w:rsid w:val="00D01565"/>
    <w:rsid w:val="00D02C02"/>
    <w:rsid w:val="00D03E3C"/>
    <w:rsid w:val="00D03EFD"/>
    <w:rsid w:val="00D04855"/>
    <w:rsid w:val="00D06AE0"/>
    <w:rsid w:val="00D06B5C"/>
    <w:rsid w:val="00D1341C"/>
    <w:rsid w:val="00D1398B"/>
    <w:rsid w:val="00D13DA7"/>
    <w:rsid w:val="00D15AB0"/>
    <w:rsid w:val="00D20046"/>
    <w:rsid w:val="00D21A4A"/>
    <w:rsid w:val="00D3017F"/>
    <w:rsid w:val="00D311F3"/>
    <w:rsid w:val="00D3507F"/>
    <w:rsid w:val="00D35A65"/>
    <w:rsid w:val="00D363D0"/>
    <w:rsid w:val="00D36CE6"/>
    <w:rsid w:val="00D4306E"/>
    <w:rsid w:val="00D44633"/>
    <w:rsid w:val="00D4526D"/>
    <w:rsid w:val="00D479F4"/>
    <w:rsid w:val="00D53260"/>
    <w:rsid w:val="00D556D1"/>
    <w:rsid w:val="00D6004F"/>
    <w:rsid w:val="00D6479F"/>
    <w:rsid w:val="00D669F9"/>
    <w:rsid w:val="00D706B6"/>
    <w:rsid w:val="00D811F9"/>
    <w:rsid w:val="00DA0593"/>
    <w:rsid w:val="00DA3692"/>
    <w:rsid w:val="00DB79E0"/>
    <w:rsid w:val="00DC0DB7"/>
    <w:rsid w:val="00DD14B2"/>
    <w:rsid w:val="00DD4ECC"/>
    <w:rsid w:val="00DD6BBC"/>
    <w:rsid w:val="00DE0EDD"/>
    <w:rsid w:val="00DE3005"/>
    <w:rsid w:val="00DE735E"/>
    <w:rsid w:val="00DF32B3"/>
    <w:rsid w:val="00DF3B9C"/>
    <w:rsid w:val="00DF5A8E"/>
    <w:rsid w:val="00E115ED"/>
    <w:rsid w:val="00E20FA3"/>
    <w:rsid w:val="00E24893"/>
    <w:rsid w:val="00E260F2"/>
    <w:rsid w:val="00E372E2"/>
    <w:rsid w:val="00E46647"/>
    <w:rsid w:val="00E4699A"/>
    <w:rsid w:val="00E5411A"/>
    <w:rsid w:val="00E54302"/>
    <w:rsid w:val="00E6183C"/>
    <w:rsid w:val="00E64255"/>
    <w:rsid w:val="00E6465D"/>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1073"/>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38D083B"/>
    <w:rsid w:val="05C1448E"/>
    <w:rsid w:val="07A34544"/>
    <w:rsid w:val="09823D8A"/>
    <w:rsid w:val="0A212893"/>
    <w:rsid w:val="0C994F52"/>
    <w:rsid w:val="0F5D6174"/>
    <w:rsid w:val="1016071E"/>
    <w:rsid w:val="10680E79"/>
    <w:rsid w:val="12EA2F1A"/>
    <w:rsid w:val="1A7919B9"/>
    <w:rsid w:val="1C515D85"/>
    <w:rsid w:val="1CCA6151"/>
    <w:rsid w:val="1D437979"/>
    <w:rsid w:val="1D4708B1"/>
    <w:rsid w:val="1EF96BEA"/>
    <w:rsid w:val="1F4177A1"/>
    <w:rsid w:val="20C07FC8"/>
    <w:rsid w:val="24BD2ED0"/>
    <w:rsid w:val="25FF1317"/>
    <w:rsid w:val="26487E8F"/>
    <w:rsid w:val="2BC73FBA"/>
    <w:rsid w:val="2C715093"/>
    <w:rsid w:val="2C9D0F61"/>
    <w:rsid w:val="31D038C6"/>
    <w:rsid w:val="35521A2B"/>
    <w:rsid w:val="355E472E"/>
    <w:rsid w:val="35EA737B"/>
    <w:rsid w:val="38BD3900"/>
    <w:rsid w:val="3B0A6EB4"/>
    <w:rsid w:val="3B307A72"/>
    <w:rsid w:val="3C1860E9"/>
    <w:rsid w:val="3C265FAB"/>
    <w:rsid w:val="3E7869D9"/>
    <w:rsid w:val="42E8144C"/>
    <w:rsid w:val="48C3403D"/>
    <w:rsid w:val="498D6EB3"/>
    <w:rsid w:val="4E4C4964"/>
    <w:rsid w:val="4E9D44D9"/>
    <w:rsid w:val="51815205"/>
    <w:rsid w:val="52E5462F"/>
    <w:rsid w:val="537A7F14"/>
    <w:rsid w:val="53BD0CC2"/>
    <w:rsid w:val="55CD6DBF"/>
    <w:rsid w:val="5611565E"/>
    <w:rsid w:val="565A5E3A"/>
    <w:rsid w:val="584366A5"/>
    <w:rsid w:val="5BEA616D"/>
    <w:rsid w:val="5CB40679"/>
    <w:rsid w:val="61D16983"/>
    <w:rsid w:val="68307495"/>
    <w:rsid w:val="6AB167E6"/>
    <w:rsid w:val="6D8157DB"/>
    <w:rsid w:val="6E904287"/>
    <w:rsid w:val="70C87CAA"/>
    <w:rsid w:val="72C81D24"/>
    <w:rsid w:val="733B0745"/>
    <w:rsid w:val="73772C48"/>
    <w:rsid w:val="740F2AC3"/>
    <w:rsid w:val="745909D3"/>
    <w:rsid w:val="764519E3"/>
    <w:rsid w:val="77513E87"/>
    <w:rsid w:val="79FF087A"/>
    <w:rsid w:val="7A640644"/>
    <w:rsid w:val="7AC53F39"/>
    <w:rsid w:val="7AD1285B"/>
    <w:rsid w:val="7F7D4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kern w:val="0"/>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character" w:customStyle="1" w:styleId="9">
    <w:name w:val="font31"/>
    <w:basedOn w:val="7"/>
    <w:qFormat/>
    <w:uiPriority w:val="0"/>
    <w:rPr>
      <w:rFonts w:hint="eastAsia" w:ascii="方正仿宋_GBK" w:hAnsi="方正仿宋_GBK" w:eastAsia="方正仿宋_GBK" w:cs="方正仿宋_GBK"/>
      <w:color w:val="000000"/>
      <w:sz w:val="18"/>
      <w:szCs w:val="18"/>
      <w:u w:val="none"/>
    </w:rPr>
  </w:style>
  <w:style w:type="character" w:customStyle="1" w:styleId="10">
    <w:name w:val="批注框文本 Char"/>
    <w:link w:val="2"/>
    <w:semiHidden/>
    <w:qFormat/>
    <w:uiPriority w:val="99"/>
    <w:rPr>
      <w:kern w:val="2"/>
      <w:sz w:val="18"/>
      <w:szCs w:val="18"/>
    </w:rPr>
  </w:style>
  <w:style w:type="character" w:customStyle="1" w:styleId="11">
    <w:name w:val="font41"/>
    <w:basedOn w:val="7"/>
    <w:qFormat/>
    <w:uiPriority w:val="0"/>
    <w:rPr>
      <w:rFonts w:hint="default" w:ascii="Times New Roman" w:hAnsi="Times New Roman" w:cs="Times New Roman"/>
      <w:color w:val="000000"/>
      <w:sz w:val="18"/>
      <w:szCs w:val="18"/>
      <w:u w:val="none"/>
    </w:rPr>
  </w:style>
  <w:style w:type="character" w:customStyle="1" w:styleId="12">
    <w:name w:val="页眉 Char"/>
    <w:link w:val="4"/>
    <w:qFormat/>
    <w:uiPriority w:val="99"/>
    <w:rPr>
      <w:sz w:val="18"/>
      <w:szCs w:val="18"/>
    </w:rPr>
  </w:style>
  <w:style w:type="character" w:customStyle="1" w:styleId="13">
    <w:name w:val="页脚 Char"/>
    <w:link w:val="3"/>
    <w:qFormat/>
    <w:uiPriority w:val="99"/>
    <w:rPr>
      <w:sz w:val="18"/>
      <w:szCs w:val="18"/>
    </w:rPr>
  </w:style>
  <w:style w:type="character" w:customStyle="1" w:styleId="14">
    <w:name w:val="font51"/>
    <w:basedOn w:val="7"/>
    <w:qFormat/>
    <w:uiPriority w:val="0"/>
    <w:rPr>
      <w:rFonts w:hint="eastAsia" w:ascii="方正仿宋_GBK" w:hAnsi="方正仿宋_GBK" w:eastAsia="方正仿宋_GBK" w:cs="方正仿宋_GBK"/>
      <w:color w:val="000000"/>
      <w:sz w:val="18"/>
      <w:szCs w:val="18"/>
      <w:u w:val="none"/>
    </w:rPr>
  </w:style>
  <w:style w:type="character" w:customStyle="1" w:styleId="15">
    <w:name w:val="font21"/>
    <w:basedOn w:val="7"/>
    <w:qFormat/>
    <w:uiPriority w:val="0"/>
    <w:rPr>
      <w:rFonts w:hint="default" w:ascii="Times New Roman" w:hAnsi="Times New Roman" w:cs="Times New Roman"/>
      <w:color w:val="000000"/>
      <w:sz w:val="18"/>
      <w:szCs w:val="18"/>
      <w:u w:val="none"/>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Pages>
  <Words>4427</Words>
  <Characters>4739</Characters>
  <Lines>27</Lines>
  <Paragraphs>7</Paragraphs>
  <TotalTime>0</TotalTime>
  <ScaleCrop>false</ScaleCrop>
  <LinksUpToDate>false</LinksUpToDate>
  <CharactersWithSpaces>4754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2023-10-18T09:44:00Z</dcterms:created>
  <dc:creator>微软用户</dc:creator>
  <cp:lastModifiedBy>橘子和橙子</cp:lastModifiedBy>
  <cp:lastPrinted>2023-10-24T03:52:00Z</cp:lastPrinted>
  <dcterms:modified xsi:type="dcterms:W3CDTF">2023-11-20T10:13:50Z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D15F0624F96A411ABE16D9218D566982_12</vt:lpwstr>
  </property>
</Properties>
</file>