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hint="eastAsia" w:ascii="Times New Roman" w:hAnsi="Times New Roman" w:eastAsia="方正小标宋_GBK" w:cs="方正小标宋_GBK"/>
          <w:b w:val="0"/>
          <w:bCs w:val="0"/>
          <w:sz w:val="44"/>
          <w:szCs w:val="44"/>
          <w:shd w:val="clear" w:color="auto" w:fill="FFFFFF"/>
        </w:rPr>
      </w:pPr>
      <w:r>
        <w:rPr>
          <w:rFonts w:hint="eastAsia" w:ascii="Times New Roman" w:hAnsi="Times New Roman" w:eastAsia="方正小标宋_GBK" w:cs="方正小标宋_GBK"/>
          <w:b w:val="0"/>
          <w:bCs w:val="0"/>
          <w:sz w:val="44"/>
          <w:szCs w:val="44"/>
        </w:rPr>
        <w:t>重庆市云阳县蔈草镇</w:t>
      </w:r>
      <w:r>
        <w:rPr>
          <w:rFonts w:hint="eastAsia" w:ascii="Times New Roman" w:hAnsi="Times New Roman" w:eastAsia="方正小标宋_GBK" w:cs="方正小标宋_GBK"/>
          <w:b w:val="0"/>
          <w:bCs w:val="0"/>
          <w:sz w:val="44"/>
          <w:szCs w:val="44"/>
          <w:shd w:val="clear" w:color="auto" w:fill="FFFFFF"/>
        </w:rPr>
        <w:t>2024年度决算公开说明</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jc w:val="center"/>
        <w:textAlignment w:val="auto"/>
        <w:rPr>
          <w:rFonts w:hint="eastAsia" w:ascii="Times New Roman" w:hAnsi="Times New Roman" w:eastAsia="方正小标宋_GBK" w:cs="方正小标宋_GBK"/>
          <w:b w:val="0"/>
          <w:bCs w:val="0"/>
          <w:sz w:val="44"/>
          <w:szCs w:val="44"/>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lang w:val="en-US" w:eastAsia="zh-CN"/>
        </w:rPr>
      </w:pPr>
      <w:r>
        <w:rPr>
          <w:rStyle w:val="11"/>
          <w:rFonts w:hint="eastAsia" w:ascii="方正黑体_GBK" w:hAnsi="方正黑体_GBK" w:eastAsia="方正黑体_GBK" w:cs="方正黑体_GBK"/>
          <w:b w:val="0"/>
          <w:bCs/>
          <w:sz w:val="32"/>
          <w:szCs w:val="32"/>
          <w:shd w:val="clear" w:color="auto" w:fill="FFFFFF"/>
          <w:lang w:val="en-US" w:eastAsia="zh-CN"/>
        </w:rPr>
        <w:t>一、部门基本情况</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（一）职能职责</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hint="default" w:ascii="Times New Roman" w:hAnsi="Times New Roman" w:eastAsia="方正仿宋_GBK" w:cs="方正仿宋_GBK"/>
          <w:b w:val="0"/>
          <w:bCs w:val="0"/>
          <w:sz w:val="32"/>
          <w:szCs w:val="32"/>
          <w:shd w:val="clear" w:color="auto" w:fill="FFFFFF"/>
        </w:rPr>
        <w:t>1.组织贯彻执行国家财政、税收的法律、法规、政策，拟定全镇财政、国有资产管理、财务、会计方面的管理制度并组织实施，拟订和执行财政分配政策和财政管理体制，拟定财政发展战略和中长期规划，指导全镇财政工作。</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hint="default" w:ascii="Times New Roman" w:hAnsi="Times New Roman" w:eastAsia="方正仿宋_GBK" w:cs="方正仿宋_GBK"/>
          <w:b w:val="0"/>
          <w:bCs w:val="0"/>
          <w:sz w:val="32"/>
          <w:szCs w:val="32"/>
          <w:shd w:val="clear" w:color="auto" w:fill="FFFFFF"/>
        </w:rPr>
        <w:t>2.管理全镇财政收支，依据《预算法</w:t>
      </w:r>
      <w:bookmarkStart w:id="0" w:name="_GoBack"/>
      <w:bookmarkEnd w:id="0"/>
      <w:r>
        <w:rPr>
          <w:rFonts w:hint="default" w:ascii="Times New Roman" w:hAnsi="Times New Roman" w:eastAsia="方正仿宋_GBK" w:cs="方正仿宋_GBK"/>
          <w:b w:val="0"/>
          <w:bCs w:val="0"/>
          <w:sz w:val="32"/>
          <w:szCs w:val="32"/>
          <w:shd w:val="clear" w:color="auto" w:fill="FFFFFF"/>
        </w:rPr>
        <w:t>》编制年度财政预算草案和决算，组织执行年度财政预算，管理行政事业性收费、政府性基金（附加）、社会保障资金等，负责财政综合平衡。</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hint="default" w:ascii="Times New Roman" w:hAnsi="Times New Roman" w:eastAsia="方正仿宋_GBK" w:cs="方正仿宋_GBK"/>
          <w:b w:val="0"/>
          <w:bCs w:val="0"/>
          <w:sz w:val="32"/>
          <w:szCs w:val="32"/>
          <w:shd w:val="clear" w:color="auto" w:fill="FFFFFF"/>
        </w:rPr>
        <w:t>3.负责全镇罚没财物及政府非税收入的组织和管理工作。管理财政票据。</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hint="default" w:ascii="Times New Roman" w:hAnsi="Times New Roman" w:eastAsia="方正仿宋_GBK" w:cs="方正仿宋_GBK"/>
          <w:b w:val="0"/>
          <w:bCs w:val="0"/>
          <w:sz w:val="32"/>
          <w:szCs w:val="32"/>
          <w:shd w:val="clear" w:color="auto" w:fill="FFFFFF"/>
        </w:rPr>
        <w:t>4</w:t>
      </w:r>
      <w:r>
        <w:rPr>
          <w:rFonts w:hint="eastAsia" w:ascii="Times New Roman" w:hAnsi="Times New Roman" w:eastAsia="方正仿宋_GBK" w:cs="方正仿宋_GBK"/>
          <w:b w:val="0"/>
          <w:bCs w:val="0"/>
          <w:sz w:val="32"/>
          <w:szCs w:val="32"/>
          <w:shd w:val="clear" w:color="auto" w:fill="FFFFFF"/>
          <w:lang w:val="en-US" w:eastAsia="zh-CN"/>
        </w:rPr>
        <w:t>.</w:t>
      </w:r>
      <w:r>
        <w:rPr>
          <w:rFonts w:hint="default" w:ascii="Times New Roman" w:hAnsi="Times New Roman" w:eastAsia="方正仿宋_GBK" w:cs="方正仿宋_GBK"/>
          <w:b w:val="0"/>
          <w:bCs w:val="0"/>
          <w:sz w:val="32"/>
          <w:szCs w:val="32"/>
          <w:shd w:val="clear" w:color="auto" w:fill="FFFFFF"/>
        </w:rPr>
        <w:t>组织执行国库管理制度、国库集中收付制度，指导和监督国库业务开展。拟定和执行政府采购管理制度，负责政府采购监督管理工作。</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hint="default" w:ascii="Times New Roman" w:hAnsi="Times New Roman" w:eastAsia="方正仿宋_GBK" w:cs="方正仿宋_GBK"/>
          <w:b w:val="0"/>
          <w:bCs w:val="0"/>
          <w:sz w:val="32"/>
          <w:szCs w:val="32"/>
          <w:shd w:val="clear" w:color="auto" w:fill="FFFFFF"/>
        </w:rPr>
        <w:t>5.负责国有资产的管理；组织实施国有资产的清产核资、权属界定、产权登记；负责资产评估项目的合规性审核；负责公共资源的统计、分析。</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hint="default" w:ascii="Times New Roman" w:hAnsi="Times New Roman" w:eastAsia="方正仿宋_GBK" w:cs="方正仿宋_GBK"/>
          <w:b w:val="0"/>
          <w:bCs w:val="0"/>
          <w:sz w:val="32"/>
          <w:szCs w:val="32"/>
          <w:shd w:val="clear" w:color="auto" w:fill="FFFFFF"/>
        </w:rPr>
        <w:t>6.管理全镇财政公共支出和财政承担的经济发展支出，分配、管理各种有偿、无偿使用的财政专项资金。</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hint="default" w:ascii="Times New Roman" w:hAnsi="Times New Roman" w:eastAsia="方正仿宋_GBK" w:cs="方正仿宋_GBK"/>
          <w:b w:val="0"/>
          <w:bCs w:val="0"/>
          <w:sz w:val="32"/>
          <w:szCs w:val="32"/>
          <w:shd w:val="clear" w:color="auto" w:fill="FFFFFF"/>
        </w:rPr>
        <w:t>7.组织执行《会计法》等法律法规及分行业会计制度，管理全镇会计工作。</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hint="default" w:ascii="Times New Roman" w:hAnsi="Times New Roman" w:eastAsia="方正仿宋_GBK" w:cs="方正仿宋_GBK"/>
          <w:b w:val="0"/>
          <w:bCs w:val="0"/>
          <w:sz w:val="32"/>
          <w:szCs w:val="32"/>
          <w:shd w:val="clear" w:color="auto" w:fill="FFFFFF"/>
        </w:rPr>
        <w:t>8.组织执行《企业财务通则》和分行业财务制度，执行国家与企业的分配政策。</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hint="default" w:ascii="Times New Roman" w:hAnsi="Times New Roman" w:eastAsia="方正仿宋_GBK" w:cs="方正仿宋_GBK"/>
          <w:b w:val="0"/>
          <w:bCs w:val="0"/>
          <w:sz w:val="32"/>
          <w:szCs w:val="32"/>
          <w:shd w:val="clear" w:color="auto" w:fill="FFFFFF"/>
        </w:rPr>
        <w:t>9.拟订和执行政府债务管理的制度和管理办法；管理政府债务；负责外国政府贷款、世行贷款等的监管，负责政府投融资管理，负责彩票发行的监管工作。</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hint="default" w:ascii="Times New Roman" w:hAnsi="Times New Roman" w:eastAsia="方正仿宋_GBK" w:cs="方正仿宋_GBK"/>
          <w:b w:val="0"/>
          <w:bCs w:val="0"/>
          <w:sz w:val="32"/>
          <w:szCs w:val="32"/>
          <w:shd w:val="clear" w:color="auto" w:fill="FFFFFF"/>
        </w:rPr>
        <w:t>10.监督财税方针政策、法律法规的执行情况，检查财政收支管理中的重大问题，查处违反财经法纪的行为。</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hint="default" w:ascii="Times New Roman" w:hAnsi="Times New Roman" w:eastAsia="方正仿宋_GBK" w:cs="方正仿宋_GBK"/>
          <w:b w:val="0"/>
          <w:bCs w:val="0"/>
          <w:sz w:val="32"/>
          <w:szCs w:val="32"/>
          <w:shd w:val="clear" w:color="auto" w:fill="FFFFFF"/>
        </w:rPr>
        <w:t>11</w:t>
      </w:r>
      <w:r>
        <w:rPr>
          <w:rFonts w:hint="eastAsia" w:ascii="Times New Roman" w:hAnsi="Times New Roman" w:eastAsia="方正仿宋_GBK" w:cs="方正仿宋_GBK"/>
          <w:b w:val="0"/>
          <w:bCs w:val="0"/>
          <w:sz w:val="32"/>
          <w:szCs w:val="32"/>
          <w:shd w:val="clear" w:color="auto" w:fill="FFFFFF"/>
          <w:lang w:val="en-US" w:eastAsia="zh-CN"/>
        </w:rPr>
        <w:t>.</w:t>
      </w:r>
      <w:r>
        <w:rPr>
          <w:rFonts w:hint="default" w:ascii="Times New Roman" w:hAnsi="Times New Roman" w:eastAsia="方正仿宋_GBK" w:cs="方正仿宋_GBK"/>
          <w:b w:val="0"/>
          <w:bCs w:val="0"/>
          <w:sz w:val="32"/>
          <w:szCs w:val="32"/>
          <w:shd w:val="clear" w:color="auto" w:fill="FFFFFF"/>
        </w:rPr>
        <w:t>承办镇党委、镇政府和上级财政单位交办的事项。</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（二）机构设置</w:t>
      </w:r>
    </w:p>
    <w:p>
      <w:pPr>
        <w:keepNext w:val="0"/>
        <w:keepLines w:val="0"/>
        <w:pageBreakBefore w:val="0"/>
        <w:widowControl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 w:val="0"/>
          <w:bCs w:val="0"/>
          <w:color w:val="FF0000"/>
          <w:sz w:val="32"/>
          <w:szCs w:val="32"/>
          <w:shd w:val="clear" w:color="auto" w:fill="FFFFFF"/>
        </w:rPr>
      </w:pPr>
      <w:r>
        <w:rPr>
          <w:rFonts w:ascii="Times New Roman" w:hAnsi="Times New Roman" w:eastAsia="方正仿宋_GBK" w:cs="方正仿宋_GBK"/>
          <w:b w:val="0"/>
          <w:bCs w:val="0"/>
          <w:sz w:val="32"/>
          <w:szCs w:val="32"/>
        </w:rPr>
        <w:t>云阳县蔈草镇人民政府为县政府组成单位，</w:t>
      </w:r>
      <w:r>
        <w:rPr>
          <w:rFonts w:ascii="Times New Roman" w:hAnsi="Times New Roman" w:eastAsia="方正仿宋_GBK"/>
          <w:b w:val="0"/>
          <w:bCs w:val="0"/>
          <w:sz w:val="32"/>
          <w:szCs w:val="32"/>
        </w:rPr>
        <w:t>本单位共5个内设机构，分别是基层治理综合指挥室、党的建设办公室、经济发展办公室、民生服务办公室、平安法治办公室。</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lang w:val="en-US" w:eastAsia="zh-CN"/>
        </w:rPr>
      </w:pPr>
      <w:r>
        <w:rPr>
          <w:rStyle w:val="11"/>
          <w:rFonts w:hint="eastAsia" w:ascii="方正黑体_GBK" w:hAnsi="方正黑体_GBK" w:eastAsia="方正黑体_GBK" w:cs="方正黑体_GBK"/>
          <w:b w:val="0"/>
          <w:bCs/>
          <w:sz w:val="32"/>
          <w:szCs w:val="32"/>
          <w:shd w:val="clear" w:color="auto" w:fill="FFFFFF"/>
          <w:lang w:val="en-US" w:eastAsia="zh-CN"/>
        </w:rPr>
        <w:t>二、部门决算收支情况说明</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（一）收入支出决算总体情况说明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cs="方正楷体_GBK"/>
          <w:b w:val="0"/>
          <w:bCs w:val="0"/>
          <w:kern w:val="2"/>
          <w:sz w:val="32"/>
          <w:szCs w:val="22"/>
          <w:lang w:val="en-US" w:eastAsia="zh-CN" w:bidi="ar-SA"/>
        </w:rPr>
        <w:t>1.</w:t>
      </w:r>
      <w:r>
        <w:rPr>
          <w:rFonts w:hint="eastAsia" w:ascii="Times New Roman" w:hAnsi="Times New Roman" w:eastAsia="方正仿宋_GBK" w:cs="方正仿宋_GBK"/>
          <w:b w:val="0"/>
          <w:bCs w:val="0"/>
          <w:kern w:val="2"/>
          <w:sz w:val="32"/>
          <w:szCs w:val="22"/>
          <w:lang w:val="en-US" w:eastAsia="zh-CN" w:bidi="ar-SA"/>
        </w:rPr>
        <w:t>总体情况</w:t>
      </w:r>
      <w:r>
        <w:rPr>
          <w:rFonts w:hint="eastAsia" w:ascii="Times New Roman" w:hAnsi="Times New Roman" w:eastAsia="方正仿宋_GBK" w:cs="方正楷体_GBK"/>
          <w:b w:val="0"/>
          <w:bCs w:val="0"/>
          <w:kern w:val="2"/>
          <w:sz w:val="32"/>
          <w:szCs w:val="22"/>
          <w:lang w:val="en-US" w:eastAsia="zh-CN" w:bidi="ar-SA"/>
        </w:rPr>
        <w:t>。</w:t>
      </w:r>
      <w:r>
        <w:rPr>
          <w:rFonts w:ascii="Times New Roman" w:hAnsi="Times New Roman" w:eastAsia="方正仿宋_GBK" w:cs="方正仿宋_GBK"/>
          <w:b w:val="0"/>
          <w:bCs w:val="0"/>
          <w:sz w:val="32"/>
          <w:szCs w:val="32"/>
          <w:shd w:val="clear" w:color="auto" w:fill="FFFFFF"/>
        </w:rPr>
        <w:t>2024年度收入总计3029.27万元，支出总计</w:t>
      </w:r>
      <w:r>
        <w:rPr>
          <w:rFonts w:ascii="Times New Roman" w:hAnsi="Times New Roman" w:eastAsia="方正仿宋_GBK" w:cs="方正仿宋_GBK"/>
          <w:b w:val="0"/>
          <w:bCs w:val="0"/>
          <w:sz w:val="32"/>
          <w:szCs w:val="32"/>
        </w:rPr>
        <w:t>3029.27</w:t>
      </w:r>
      <w:r>
        <w:rPr>
          <w:rFonts w:ascii="Times New Roman" w:hAnsi="Times New Roman" w:eastAsia="方正仿宋_GBK" w:cs="方正仿宋_GBK"/>
          <w:b w:val="0"/>
          <w:bCs w:val="0"/>
          <w:sz w:val="32"/>
          <w:szCs w:val="32"/>
          <w:shd w:val="clear" w:color="auto" w:fill="FFFFFF"/>
        </w:rPr>
        <w:t>万元。2024年度收入与2023年度相比，增加212.78万元，增长7.6%，主要原因是</w:t>
      </w:r>
      <w:r>
        <w:rPr>
          <w:rFonts w:ascii="Times New Roman" w:hAnsi="Times New Roman" w:eastAsia="方正仿宋_GBK"/>
          <w:b w:val="0"/>
          <w:bCs w:val="0"/>
          <w:sz w:val="32"/>
          <w:szCs w:val="32"/>
        </w:rPr>
        <w:t>2024年度民生资金调标，职工工资及社会保障缴费基数上调，政府性基金项目增加，农林水项目及乡镇自编项目增加。2024年度支出</w:t>
      </w:r>
      <w:r>
        <w:rPr>
          <w:rFonts w:ascii="Times New Roman" w:hAnsi="Times New Roman" w:eastAsia="方正仿宋_GBK" w:cs="方正仿宋_GBK"/>
          <w:b w:val="0"/>
          <w:bCs w:val="0"/>
          <w:sz w:val="32"/>
          <w:szCs w:val="32"/>
          <w:shd w:val="clear" w:color="auto" w:fill="FFFFFF"/>
        </w:rPr>
        <w:t>与2023年度相比，增加212.57万元，增长7.6%，主要原因是</w:t>
      </w:r>
      <w:r>
        <w:rPr>
          <w:rFonts w:ascii="Times New Roman" w:hAnsi="Times New Roman" w:eastAsia="方正仿宋_GBK"/>
          <w:b w:val="0"/>
          <w:bCs w:val="0"/>
          <w:sz w:val="32"/>
          <w:szCs w:val="32"/>
        </w:rPr>
        <w:t>2024年度民生资金调标，职工工资及社会保障缴费基数上调，政府性基金项目增加，农林水项目及乡镇自编项目资金实现支付。</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hint="eastAsia" w:ascii="Times New Roman" w:hAnsi="Times New Roman" w:eastAsia="方正仿宋_GBK" w:cs="方正楷体_GBK"/>
          <w:b w:val="0"/>
          <w:bCs w:val="0"/>
          <w:kern w:val="2"/>
          <w:sz w:val="32"/>
          <w:szCs w:val="22"/>
          <w:lang w:val="en-US" w:eastAsia="zh-CN" w:bidi="ar-SA"/>
        </w:rPr>
        <w:t>2.</w:t>
      </w:r>
      <w:r>
        <w:rPr>
          <w:rFonts w:hint="eastAsia" w:ascii="Times New Roman" w:hAnsi="Times New Roman" w:eastAsia="方正仿宋_GBK" w:cs="方正仿宋_GBK"/>
          <w:b w:val="0"/>
          <w:bCs w:val="0"/>
          <w:kern w:val="2"/>
          <w:sz w:val="32"/>
          <w:szCs w:val="22"/>
          <w:lang w:val="en-US" w:eastAsia="zh-CN" w:bidi="ar-SA"/>
        </w:rPr>
        <w:t>收入情况</w:t>
      </w:r>
      <w:r>
        <w:rPr>
          <w:rStyle w:val="11"/>
          <w:rFonts w:ascii="Times New Roman" w:hAnsi="Times New Roman"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2024年度收入合计3029.27万元，与2023年度相比，增加212.78万元，增长7.6%，主要原因是</w:t>
      </w:r>
      <w:r>
        <w:rPr>
          <w:rFonts w:ascii="Times New Roman" w:hAnsi="Times New Roman" w:eastAsia="方正仿宋_GBK"/>
          <w:b w:val="0"/>
          <w:bCs w:val="0"/>
          <w:sz w:val="32"/>
          <w:szCs w:val="32"/>
        </w:rPr>
        <w:t>2024年度民生资金调标，职工工资及社会保障缴费基数上调，政府性基金项目增加，农林水项目及乡镇自编项目增加。</w:t>
      </w:r>
      <w:r>
        <w:rPr>
          <w:rFonts w:ascii="Times New Roman" w:hAnsi="Times New Roman" w:eastAsia="方正仿宋_GBK" w:cs="方正仿宋_GBK"/>
          <w:b w:val="0"/>
          <w:bCs w:val="0"/>
          <w:sz w:val="32"/>
          <w:szCs w:val="32"/>
          <w:shd w:val="clear" w:color="auto" w:fill="FFFFFF"/>
        </w:rPr>
        <w:t>其中：财政拨款收入</w:t>
      </w:r>
      <w:r>
        <w:rPr>
          <w:rFonts w:ascii="Times New Roman" w:hAnsi="Times New Roman" w:eastAsia="方正仿宋_GBK" w:cs="方正仿宋_GBK"/>
          <w:b w:val="0"/>
          <w:bCs w:val="0"/>
          <w:sz w:val="32"/>
          <w:szCs w:val="32"/>
        </w:rPr>
        <w:t>3029.27</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100.00</w:t>
      </w:r>
      <w:r>
        <w:rPr>
          <w:rFonts w:ascii="Times New Roman" w:hAnsi="Times New Roman" w:eastAsia="方正仿宋_GBK" w:cs="方正仿宋_GBK"/>
          <w:b w:val="0"/>
          <w:bCs w:val="0"/>
          <w:sz w:val="32"/>
          <w:szCs w:val="32"/>
          <w:shd w:val="clear" w:color="auto" w:fill="FFFFFF"/>
        </w:rPr>
        <w:t>%；事业收入</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万元，占0.00%；经营收入</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万元，占0.00%；其他收入</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万元，占0.00%。此外，使用非财政拨款结余和专用结余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万元，年初结转和结余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Style w:val="11"/>
          <w:rFonts w:ascii="Times New Roman" w:hAnsi="Times New Roman" w:eastAsia="方正仿宋_GBK" w:cs="方正仿宋_GBK"/>
          <w:b w:val="0"/>
          <w:bCs w:val="0"/>
          <w:sz w:val="32"/>
          <w:szCs w:val="32"/>
          <w:shd w:val="clear" w:color="auto" w:fill="FFFFFF"/>
        </w:rPr>
        <w:t>3.</w:t>
      </w:r>
      <w:r>
        <w:rPr>
          <w:rStyle w:val="11"/>
          <w:rFonts w:hint="eastAsia" w:ascii="Times New Roman" w:hAnsi="Times New Roman" w:eastAsia="方正仿宋_GBK" w:cs="方正仿宋_GBK"/>
          <w:b w:val="0"/>
          <w:bCs w:val="0"/>
          <w:sz w:val="32"/>
          <w:szCs w:val="32"/>
          <w:shd w:val="clear" w:color="auto" w:fill="FFFFFF"/>
        </w:rPr>
        <w:t>支出情况</w:t>
      </w:r>
      <w:r>
        <w:rPr>
          <w:rStyle w:val="11"/>
          <w:rFonts w:ascii="Times New Roman" w:hAnsi="Times New Roman"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2024年度支出合计</w:t>
      </w:r>
      <w:r>
        <w:rPr>
          <w:rFonts w:ascii="Times New Roman" w:hAnsi="Times New Roman" w:eastAsia="方正仿宋_GBK" w:cs="方正仿宋_GBK"/>
          <w:b w:val="0"/>
          <w:bCs w:val="0"/>
          <w:sz w:val="32"/>
          <w:szCs w:val="32"/>
        </w:rPr>
        <w:t>3029.27</w:t>
      </w:r>
      <w:r>
        <w:rPr>
          <w:rFonts w:ascii="Times New Roman" w:hAnsi="Times New Roman" w:eastAsia="方正仿宋_GBK" w:cs="方正仿宋_GBK"/>
          <w:b w:val="0"/>
          <w:bCs w:val="0"/>
          <w:sz w:val="32"/>
          <w:szCs w:val="32"/>
          <w:shd w:val="clear" w:color="auto" w:fill="FFFFFF"/>
        </w:rPr>
        <w:t>万元，与2023年度相比，增加212.57万元，增长7.6%，主要原因是</w:t>
      </w:r>
      <w:r>
        <w:rPr>
          <w:rFonts w:ascii="Times New Roman" w:hAnsi="Times New Roman" w:eastAsia="方正仿宋_GBK"/>
          <w:b w:val="0"/>
          <w:bCs w:val="0"/>
          <w:sz w:val="32"/>
          <w:szCs w:val="32"/>
        </w:rPr>
        <w:t>2024年度民生资金调标，职工工资及社会保障缴费基数上调，政府性基金项目增加，农林水项目及乡镇自编项目资金实现支付。</w:t>
      </w:r>
      <w:r>
        <w:rPr>
          <w:rFonts w:ascii="Times New Roman" w:hAnsi="Times New Roman" w:eastAsia="方正仿宋_GBK" w:cs="方正仿宋_GBK"/>
          <w:b w:val="0"/>
          <w:bCs w:val="0"/>
          <w:sz w:val="32"/>
          <w:szCs w:val="32"/>
          <w:shd w:val="clear" w:color="auto" w:fill="FFFFFF"/>
        </w:rPr>
        <w:t>其中：基本支出</w:t>
      </w:r>
      <w:r>
        <w:rPr>
          <w:rFonts w:ascii="Times New Roman" w:hAnsi="Times New Roman" w:eastAsia="方正仿宋_GBK" w:cs="方正仿宋_GBK"/>
          <w:b w:val="0"/>
          <w:bCs w:val="0"/>
          <w:sz w:val="32"/>
          <w:szCs w:val="32"/>
        </w:rPr>
        <w:t>1225.49</w:t>
      </w:r>
      <w:r>
        <w:rPr>
          <w:rFonts w:ascii="Times New Roman" w:hAnsi="Times New Roman" w:eastAsia="方正仿宋_GBK" w:cs="方正仿宋_GBK"/>
          <w:b w:val="0"/>
          <w:bCs w:val="0"/>
          <w:sz w:val="32"/>
          <w:szCs w:val="32"/>
          <w:shd w:val="clear" w:color="auto" w:fill="FFFFFF"/>
        </w:rPr>
        <w:t>万元，占40.46%；项目支出</w:t>
      </w:r>
      <w:r>
        <w:rPr>
          <w:rFonts w:ascii="Times New Roman" w:hAnsi="Times New Roman" w:eastAsia="方正仿宋_GBK" w:cs="方正仿宋_GBK"/>
          <w:b w:val="0"/>
          <w:bCs w:val="0"/>
          <w:sz w:val="32"/>
          <w:szCs w:val="32"/>
        </w:rPr>
        <w:t>1803.78</w:t>
      </w:r>
      <w:r>
        <w:rPr>
          <w:rFonts w:ascii="Times New Roman" w:hAnsi="Times New Roman" w:eastAsia="方正仿宋_GBK" w:cs="方正仿宋_GBK"/>
          <w:b w:val="0"/>
          <w:bCs w:val="0"/>
          <w:sz w:val="32"/>
          <w:szCs w:val="32"/>
          <w:shd w:val="clear" w:color="auto" w:fill="FFFFFF"/>
        </w:rPr>
        <w:t>万元，占59.54%；经营支出</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万元，占0.00%。此外，结余分配</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Style w:val="11"/>
          <w:rFonts w:ascii="Times New Roman" w:hAnsi="Times New Roman" w:eastAsia="方正仿宋_GBK" w:cs="方正仿宋_GBK"/>
          <w:b w:val="0"/>
          <w:bCs w:val="0"/>
          <w:sz w:val="32"/>
          <w:szCs w:val="32"/>
          <w:shd w:val="clear" w:color="auto" w:fill="FFFFFF"/>
        </w:rPr>
        <w:t>4.</w:t>
      </w:r>
      <w:r>
        <w:rPr>
          <w:rStyle w:val="11"/>
          <w:rFonts w:hint="eastAsia" w:ascii="Times New Roman" w:hAnsi="Times New Roman" w:eastAsia="方正仿宋_GBK" w:cs="方正仿宋_GBK"/>
          <w:b w:val="0"/>
          <w:bCs w:val="0"/>
          <w:sz w:val="32"/>
          <w:szCs w:val="32"/>
          <w:shd w:val="clear" w:color="auto" w:fill="FFFFFF"/>
        </w:rPr>
        <w:t>结转结余情况</w:t>
      </w:r>
      <w:r>
        <w:rPr>
          <w:rStyle w:val="11"/>
          <w:rFonts w:ascii="Times New Roman" w:hAnsi="Times New Roman"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2024年度年末结转和结余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万元，与2023年度相比，无增减，主要原因是省级以下财政不再实行权责发生制列支。</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（二）财政拨款收入支出决算总体情况说明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2024年度财政拨款收、支总计3029.27万元。与2023年相比，财政拨款收、支总计各增加212.57万元，增长7.6%。主要原因是</w:t>
      </w:r>
      <w:r>
        <w:rPr>
          <w:rFonts w:ascii="Times New Roman" w:hAnsi="Times New Roman" w:eastAsia="方正仿宋_GBK"/>
          <w:b w:val="0"/>
          <w:bCs w:val="0"/>
          <w:sz w:val="32"/>
          <w:szCs w:val="32"/>
        </w:rPr>
        <w:t>2024年度民生资金调标，职工工资及社会保障缴费基数上调，政府性基金项目增加，农林水项目及乡镇自编项目资金实现支付。</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（三）一般公共预算财政拨款收入支出决算情况说明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Style w:val="11"/>
          <w:rFonts w:ascii="Times New Roman" w:hAnsi="Times New Roman" w:eastAsia="方正仿宋_GBK" w:cs="方正仿宋_GBK"/>
          <w:b w:val="0"/>
          <w:bCs w:val="0"/>
          <w:sz w:val="32"/>
          <w:szCs w:val="32"/>
          <w:shd w:val="clear" w:color="auto" w:fill="FFFFFF"/>
        </w:rPr>
        <w:t>1.收入情况。</w:t>
      </w:r>
      <w:r>
        <w:rPr>
          <w:rFonts w:ascii="Times New Roman" w:hAnsi="Times New Roman" w:eastAsia="方正仿宋_GBK" w:cs="方正仿宋_GBK"/>
          <w:b w:val="0"/>
          <w:bCs w:val="0"/>
          <w:sz w:val="32"/>
          <w:szCs w:val="32"/>
          <w:shd w:val="clear" w:color="auto" w:fill="FFFFFF"/>
        </w:rPr>
        <w:t>2024年度一般公共预算财政拨款收入</w:t>
      </w:r>
      <w:r>
        <w:rPr>
          <w:rFonts w:ascii="Times New Roman" w:hAnsi="Times New Roman" w:eastAsia="方正仿宋_GBK" w:cs="方正仿宋_GBK"/>
          <w:b w:val="0"/>
          <w:bCs w:val="0"/>
          <w:sz w:val="32"/>
          <w:szCs w:val="32"/>
        </w:rPr>
        <w:t>2973.48</w:t>
      </w:r>
      <w:r>
        <w:rPr>
          <w:rFonts w:ascii="Times New Roman" w:hAnsi="Times New Roman" w:eastAsia="方正仿宋_GBK" w:cs="方正仿宋_GBK"/>
          <w:b w:val="0"/>
          <w:bCs w:val="0"/>
          <w:sz w:val="32"/>
          <w:szCs w:val="32"/>
          <w:shd w:val="clear" w:color="auto" w:fill="FFFFFF"/>
        </w:rPr>
        <w:t>万元，与2023年度相比，增加196.21万元，增长7.1%。主要原因是</w:t>
      </w:r>
      <w:r>
        <w:rPr>
          <w:rFonts w:ascii="Times New Roman" w:hAnsi="Times New Roman" w:eastAsia="方正仿宋_GBK"/>
          <w:b w:val="0"/>
          <w:bCs w:val="0"/>
          <w:sz w:val="32"/>
          <w:szCs w:val="32"/>
        </w:rPr>
        <w:t>2024年度民生资金调标，职工工资及社会保障缴费基数上调，农林水项目及乡镇自编项目资金实现支付。</w:t>
      </w:r>
      <w:r>
        <w:rPr>
          <w:rFonts w:ascii="Times New Roman" w:hAnsi="Times New Roman" w:eastAsia="方正仿宋_GBK" w:cs="方正仿宋_GBK"/>
          <w:b w:val="0"/>
          <w:bCs w:val="0"/>
          <w:sz w:val="32"/>
          <w:szCs w:val="32"/>
          <w:shd w:val="clear" w:color="auto" w:fill="FFFFFF"/>
        </w:rPr>
        <w:t>较年初预算数增加644.87万元，增长27.7%。主要原因是</w:t>
      </w:r>
      <w:r>
        <w:rPr>
          <w:rFonts w:ascii="Times New Roman" w:hAnsi="Times New Roman" w:eastAsia="方正仿宋_GBK"/>
          <w:b w:val="0"/>
          <w:bCs w:val="0"/>
          <w:sz w:val="32"/>
          <w:szCs w:val="32"/>
        </w:rPr>
        <w:t>2024年度民生资金调标，职工工资及社会保障缴费基数上调，农林水项目及乡镇自编项目资金实现支付。</w:t>
      </w:r>
      <w:r>
        <w:rPr>
          <w:rFonts w:ascii="Times New Roman" w:hAnsi="Times New Roman" w:eastAsia="方正仿宋_GBK" w:cs="方正仿宋_GBK"/>
          <w:b w:val="0"/>
          <w:bCs w:val="0"/>
          <w:sz w:val="32"/>
          <w:szCs w:val="32"/>
          <w:shd w:val="clear" w:color="auto" w:fill="FFFFFF"/>
        </w:rPr>
        <w:t>此外，年初财政拨款结转和结余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Style w:val="11"/>
          <w:rFonts w:ascii="Times New Roman" w:hAnsi="Times New Roman" w:eastAsia="方正仿宋_GBK" w:cs="方正仿宋_GBK"/>
          <w:b w:val="0"/>
          <w:bCs w:val="0"/>
          <w:sz w:val="32"/>
          <w:szCs w:val="32"/>
          <w:shd w:val="clear" w:color="auto" w:fill="FFFFFF"/>
        </w:rPr>
        <w:t>2.支出情况。</w:t>
      </w:r>
      <w:r>
        <w:rPr>
          <w:rFonts w:ascii="Times New Roman" w:hAnsi="Times New Roman" w:eastAsia="方正仿宋_GBK" w:cs="方正仿宋_GBK"/>
          <w:b w:val="0"/>
          <w:bCs w:val="0"/>
          <w:sz w:val="32"/>
          <w:szCs w:val="32"/>
          <w:shd w:val="clear" w:color="auto" w:fill="FFFFFF"/>
        </w:rPr>
        <w:t>2024年度一般公共预算财政拨款支出</w:t>
      </w:r>
      <w:r>
        <w:rPr>
          <w:rFonts w:ascii="Times New Roman" w:hAnsi="Times New Roman" w:eastAsia="方正仿宋_GBK" w:cs="方正仿宋_GBK"/>
          <w:b w:val="0"/>
          <w:bCs w:val="0"/>
          <w:sz w:val="32"/>
          <w:szCs w:val="32"/>
        </w:rPr>
        <w:t>2973.48</w:t>
      </w:r>
      <w:r>
        <w:rPr>
          <w:rFonts w:ascii="Times New Roman" w:hAnsi="Times New Roman" w:eastAsia="方正仿宋_GBK" w:cs="方正仿宋_GBK"/>
          <w:b w:val="0"/>
          <w:bCs w:val="0"/>
          <w:sz w:val="32"/>
          <w:szCs w:val="32"/>
          <w:shd w:val="clear" w:color="auto" w:fill="FFFFFF"/>
        </w:rPr>
        <w:t>万元，与2023年度相比，增加196.01万元，增长7.1%。主要原因是</w:t>
      </w:r>
      <w:r>
        <w:rPr>
          <w:rFonts w:ascii="Times New Roman" w:hAnsi="Times New Roman" w:eastAsia="方正仿宋_GBK"/>
          <w:b w:val="0"/>
          <w:bCs w:val="0"/>
          <w:sz w:val="32"/>
          <w:szCs w:val="32"/>
        </w:rPr>
        <w:t>2024年度民生资金调标，职工工资及社会保障缴费基数上调，农林水项目及乡镇自编项目资金实现支付。</w:t>
      </w:r>
      <w:r>
        <w:rPr>
          <w:rFonts w:ascii="Times New Roman" w:hAnsi="Times New Roman" w:eastAsia="方正仿宋_GBK" w:cs="方正仿宋_GBK"/>
          <w:b w:val="0"/>
          <w:bCs w:val="0"/>
          <w:sz w:val="32"/>
          <w:szCs w:val="32"/>
          <w:shd w:val="clear" w:color="auto" w:fill="FFFFFF"/>
        </w:rPr>
        <w:t>较年初预算数增加644.87万元，增长27.7%。主要原因是</w:t>
      </w:r>
      <w:r>
        <w:rPr>
          <w:rFonts w:ascii="Times New Roman" w:hAnsi="Times New Roman" w:eastAsia="方正仿宋_GBK"/>
          <w:b w:val="0"/>
          <w:bCs w:val="0"/>
          <w:sz w:val="32"/>
          <w:szCs w:val="32"/>
        </w:rPr>
        <w:t>2024年度民生资金调标，职工工资及社会保障缴费基数上调，乡镇财政收入增加，追加农林水等项目资金。</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Style w:val="11"/>
          <w:rFonts w:ascii="Times New Roman" w:hAnsi="Times New Roman" w:eastAsia="方正仿宋_GBK" w:cs="方正仿宋_GBK"/>
          <w:b w:val="0"/>
          <w:bCs w:val="0"/>
          <w:sz w:val="32"/>
          <w:szCs w:val="32"/>
          <w:shd w:val="clear" w:color="auto" w:fill="FFFFFF"/>
        </w:rPr>
        <w:t>3.结转结余情况。</w:t>
      </w:r>
      <w:r>
        <w:rPr>
          <w:rFonts w:ascii="Times New Roman" w:hAnsi="Times New Roman" w:eastAsia="方正仿宋_GBK" w:cs="方正仿宋_GBK"/>
          <w:b w:val="0"/>
          <w:bCs w:val="0"/>
          <w:sz w:val="32"/>
          <w:szCs w:val="32"/>
          <w:shd w:val="clear" w:color="auto" w:fill="FFFFFF"/>
        </w:rPr>
        <w:t>2024年度年末一般公共预算财政拨款结转和结余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万元，与2023年度相比，无增减，主要原因是省级以下财政不再实行权责发生制列支。</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color w:val="FF0000"/>
          <w:sz w:val="32"/>
          <w:szCs w:val="32"/>
          <w:highlight w:val="cyan"/>
          <w:shd w:val="clear" w:color="auto" w:fill="FFFFFF"/>
        </w:rPr>
      </w:pPr>
      <w:r>
        <w:rPr>
          <w:rStyle w:val="11"/>
          <w:rFonts w:ascii="Times New Roman" w:hAnsi="Times New Roman" w:eastAsia="方正仿宋_GBK" w:cs="方正仿宋_GBK"/>
          <w:b w:val="0"/>
          <w:bCs w:val="0"/>
          <w:sz w:val="32"/>
          <w:szCs w:val="32"/>
          <w:shd w:val="clear" w:color="auto" w:fill="FFFFFF"/>
        </w:rPr>
        <w:t>4.比较情况。</w:t>
      </w:r>
      <w:r>
        <w:rPr>
          <w:rFonts w:ascii="Times New Roman" w:hAnsi="Times New Roman" w:eastAsia="方正仿宋_GBK" w:cs="方正仿宋_GBK"/>
          <w:b w:val="0"/>
          <w:bCs w:val="0"/>
          <w:sz w:val="32"/>
          <w:szCs w:val="32"/>
          <w:shd w:val="clear" w:color="auto" w:fill="FFFFFF"/>
        </w:rPr>
        <w:t>本部门2024年度一般公共预算财政拨款支出主要用于以下几个方面：</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（1）一般公共服务支出</w:t>
      </w:r>
      <w:r>
        <w:rPr>
          <w:rFonts w:ascii="Times New Roman" w:hAnsi="Times New Roman" w:eastAsia="方正仿宋_GBK" w:cs="方正仿宋_GBK"/>
          <w:b w:val="0"/>
          <w:bCs w:val="0"/>
          <w:sz w:val="32"/>
          <w:szCs w:val="32"/>
        </w:rPr>
        <w:t>798.89</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26.87</w:t>
      </w:r>
      <w:r>
        <w:rPr>
          <w:rFonts w:ascii="Times New Roman" w:hAnsi="Times New Roman" w:eastAsia="方正仿宋_GBK" w:cs="方正仿宋_GBK"/>
          <w:b w:val="0"/>
          <w:bCs w:val="0"/>
          <w:sz w:val="32"/>
          <w:szCs w:val="32"/>
          <w:shd w:val="clear" w:color="auto" w:fill="FFFFFF"/>
        </w:rPr>
        <w:t>%，较年初预算数增加115.43万元，增长16.9%，主要原因是2024年机构改革，按照财政口径，事业单位人员经费的功能分类变更，导致该支出增加。</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（2）公共安全支出</w:t>
      </w:r>
      <w:r>
        <w:rPr>
          <w:rFonts w:ascii="Times New Roman" w:hAnsi="Times New Roman" w:eastAsia="方正仿宋_GBK" w:cs="方正仿宋_GBK"/>
          <w:b w:val="0"/>
          <w:bCs w:val="0"/>
          <w:sz w:val="32"/>
          <w:szCs w:val="32"/>
        </w:rPr>
        <w:t>1.70</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0.06</w:t>
      </w:r>
      <w:r>
        <w:rPr>
          <w:rFonts w:ascii="Times New Roman" w:hAnsi="Times New Roman" w:eastAsia="方正仿宋_GBK" w:cs="方正仿宋_GBK"/>
          <w:b w:val="0"/>
          <w:bCs w:val="0"/>
          <w:sz w:val="32"/>
          <w:szCs w:val="32"/>
          <w:shd w:val="clear" w:color="auto" w:fill="FFFFFF"/>
        </w:rPr>
        <w:t>%，较年初预算数减少0.85万元，下降33.3%，主要原因是年底该项目资金未实现全额支付。</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（3）文化旅游体育与传媒支出</w:t>
      </w:r>
      <w:r>
        <w:rPr>
          <w:rFonts w:ascii="Times New Roman" w:hAnsi="Times New Roman" w:eastAsia="方正仿宋_GBK" w:cs="方正仿宋_GBK"/>
          <w:b w:val="0"/>
          <w:bCs w:val="0"/>
          <w:sz w:val="32"/>
          <w:szCs w:val="32"/>
        </w:rPr>
        <w:t>27.37</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0.92</w:t>
      </w:r>
      <w:r>
        <w:rPr>
          <w:rFonts w:ascii="Times New Roman" w:hAnsi="Times New Roman" w:eastAsia="方正仿宋_GBK" w:cs="方正仿宋_GBK"/>
          <w:b w:val="0"/>
          <w:bCs w:val="0"/>
          <w:sz w:val="32"/>
          <w:szCs w:val="32"/>
          <w:shd w:val="clear" w:color="auto" w:fill="FFFFFF"/>
        </w:rPr>
        <w:t>%，较年初预算数减少31.05万元，下降53.2%，主要原因是2024年机构改革，该事业单位的人员经费支出功能分类变更。</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（4）社会保障与就业支出</w:t>
      </w:r>
      <w:r>
        <w:rPr>
          <w:rFonts w:ascii="Times New Roman" w:hAnsi="Times New Roman" w:eastAsia="方正仿宋_GBK" w:cs="方正仿宋_GBK"/>
          <w:b w:val="0"/>
          <w:bCs w:val="0"/>
          <w:sz w:val="32"/>
          <w:szCs w:val="32"/>
        </w:rPr>
        <w:t>1152.06</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38.74</w:t>
      </w:r>
      <w:r>
        <w:rPr>
          <w:rFonts w:ascii="Times New Roman" w:hAnsi="Times New Roman" w:eastAsia="方正仿宋_GBK" w:cs="方正仿宋_GBK"/>
          <w:b w:val="0"/>
          <w:bCs w:val="0"/>
          <w:sz w:val="32"/>
          <w:szCs w:val="32"/>
          <w:shd w:val="clear" w:color="auto" w:fill="FFFFFF"/>
        </w:rPr>
        <w:t>%，较年初预算数增加287.05万元，增长33.2%，主要原因是民政优抚低保资金追加预算，工资调标后社保缴费基数上调，社区干部工资及社保调标。</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color w:val="FF0000"/>
          <w:sz w:val="32"/>
          <w:szCs w:val="32"/>
          <w:shd w:val="clear" w:color="auto" w:fill="FFFFFF"/>
        </w:rPr>
      </w:pPr>
      <w:r>
        <w:rPr>
          <w:rFonts w:ascii="Times New Roman" w:hAnsi="Times New Roman" w:eastAsia="方正仿宋_GBK" w:cs="方正仿宋_GBK"/>
          <w:b w:val="0"/>
          <w:bCs w:val="0"/>
          <w:sz w:val="32"/>
          <w:szCs w:val="32"/>
          <w:shd w:val="clear" w:color="auto" w:fill="FFFFFF"/>
        </w:rPr>
        <w:t>（5）卫生健康支出</w:t>
      </w:r>
      <w:r>
        <w:rPr>
          <w:rFonts w:ascii="Times New Roman" w:hAnsi="Times New Roman" w:eastAsia="方正仿宋_GBK" w:cs="方正仿宋_GBK"/>
          <w:b w:val="0"/>
          <w:bCs w:val="0"/>
          <w:sz w:val="32"/>
          <w:szCs w:val="32"/>
        </w:rPr>
        <w:t>56.81</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1.91</w:t>
      </w:r>
      <w:r>
        <w:rPr>
          <w:rFonts w:ascii="Times New Roman" w:hAnsi="Times New Roman" w:eastAsia="方正仿宋_GBK" w:cs="方正仿宋_GBK"/>
          <w:b w:val="0"/>
          <w:bCs w:val="0"/>
          <w:sz w:val="32"/>
          <w:szCs w:val="32"/>
          <w:shd w:val="clear" w:color="auto" w:fill="FFFFFF"/>
        </w:rPr>
        <w:t>%，较年初预算数减少5.02万元，下降8.1%，主要原因是2024年度新增退休人员，在职人员减少。</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（6）节能环保支出</w:t>
      </w:r>
      <w:r>
        <w:rPr>
          <w:rFonts w:ascii="Times New Roman" w:hAnsi="Times New Roman" w:eastAsia="方正仿宋_GBK" w:cs="方正仿宋_GBK"/>
          <w:b w:val="0"/>
          <w:bCs w:val="0"/>
          <w:sz w:val="32"/>
          <w:szCs w:val="32"/>
        </w:rPr>
        <w:t>195.30</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6.57</w:t>
      </w:r>
      <w:r>
        <w:rPr>
          <w:rFonts w:ascii="Times New Roman" w:hAnsi="Times New Roman" w:eastAsia="方正仿宋_GBK" w:cs="方正仿宋_GBK"/>
          <w:b w:val="0"/>
          <w:bCs w:val="0"/>
          <w:sz w:val="32"/>
          <w:szCs w:val="32"/>
          <w:shd w:val="clear" w:color="auto" w:fill="FFFFFF"/>
        </w:rPr>
        <w:t>%，较年初预算数增加60.30万元，增长44.7%，主要原因是2024年度追加水体污染防治和林业生态保护资金预算。</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（7）城乡社区支出</w:t>
      </w:r>
      <w:r>
        <w:rPr>
          <w:rFonts w:ascii="Times New Roman" w:hAnsi="Times New Roman" w:eastAsia="方正仿宋_GBK" w:cs="方正仿宋_GBK"/>
          <w:b w:val="0"/>
          <w:bCs w:val="0"/>
          <w:sz w:val="32"/>
          <w:szCs w:val="32"/>
        </w:rPr>
        <w:t>20.80</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0.70</w:t>
      </w:r>
      <w:r>
        <w:rPr>
          <w:rFonts w:ascii="Times New Roman" w:hAnsi="Times New Roman" w:eastAsia="方正仿宋_GBK" w:cs="方正仿宋_GBK"/>
          <w:b w:val="0"/>
          <w:bCs w:val="0"/>
          <w:sz w:val="32"/>
          <w:szCs w:val="32"/>
          <w:shd w:val="clear" w:color="auto" w:fill="FFFFFF"/>
        </w:rPr>
        <w:t>%，较年初预算数增加10.00万元，增长92.6%，主要原因是2024年度将上年人居环境整治资金支付。</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（8）农林水支出</w:t>
      </w:r>
      <w:r>
        <w:rPr>
          <w:rFonts w:ascii="Times New Roman" w:hAnsi="Times New Roman" w:eastAsia="方正仿宋_GBK" w:cs="方正仿宋_GBK"/>
          <w:b w:val="0"/>
          <w:bCs w:val="0"/>
          <w:sz w:val="32"/>
          <w:szCs w:val="32"/>
        </w:rPr>
        <w:t>494.78</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16.64</w:t>
      </w:r>
      <w:r>
        <w:rPr>
          <w:rFonts w:ascii="Times New Roman" w:hAnsi="Times New Roman" w:eastAsia="方正仿宋_GBK" w:cs="方正仿宋_GBK"/>
          <w:b w:val="0"/>
          <w:bCs w:val="0"/>
          <w:sz w:val="32"/>
          <w:szCs w:val="32"/>
          <w:shd w:val="clear" w:color="auto" w:fill="FFFFFF"/>
        </w:rPr>
        <w:t>%，较年初预算数增加63.79万元，增长14.8%，主要原因是2024年度追加农林水项目资金，村干部工资及社保缴费基数调标。</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color w:val="FF0000"/>
          <w:sz w:val="32"/>
          <w:szCs w:val="32"/>
          <w:shd w:val="clear" w:color="auto" w:fill="FFFFFF"/>
        </w:rPr>
      </w:pPr>
      <w:r>
        <w:rPr>
          <w:rFonts w:ascii="Times New Roman" w:hAnsi="Times New Roman" w:eastAsia="方正仿宋_GBK" w:cs="方正仿宋_GBK"/>
          <w:b w:val="0"/>
          <w:bCs w:val="0"/>
          <w:sz w:val="32"/>
          <w:szCs w:val="32"/>
          <w:shd w:val="clear" w:color="auto" w:fill="FFFFFF"/>
        </w:rPr>
        <w:t>（9）交通运输支出</w:t>
      </w:r>
      <w:r>
        <w:rPr>
          <w:rFonts w:ascii="Times New Roman" w:hAnsi="Times New Roman" w:eastAsia="方正仿宋_GBK" w:cs="方正仿宋_GBK"/>
          <w:b w:val="0"/>
          <w:bCs w:val="0"/>
          <w:sz w:val="32"/>
          <w:szCs w:val="32"/>
        </w:rPr>
        <w:t>117.68</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3.96</w:t>
      </w:r>
      <w:r>
        <w:rPr>
          <w:rFonts w:ascii="Times New Roman" w:hAnsi="Times New Roman" w:eastAsia="方正仿宋_GBK" w:cs="方正仿宋_GBK"/>
          <w:b w:val="0"/>
          <w:bCs w:val="0"/>
          <w:sz w:val="32"/>
          <w:szCs w:val="32"/>
          <w:shd w:val="clear" w:color="auto" w:fill="FFFFFF"/>
        </w:rPr>
        <w:t>%，较年初预算数增加117.68万元，增长100.0%，主要原因是公路项目在上年未验收拨付，2024年度验收拨付农村公路建设资金。</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（10）</w:t>
      </w:r>
      <w:r>
        <w:rPr>
          <w:rFonts w:ascii="Times New Roman" w:hAnsi="Times New Roman" w:eastAsia="方正仿宋_GBK" w:cs="方正仿宋_GBK"/>
          <w:b w:val="0"/>
          <w:bCs w:val="0"/>
          <w:sz w:val="32"/>
          <w:szCs w:val="32"/>
        </w:rPr>
        <w:t>自然资源海洋气象等支出22.75</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0.77</w:t>
      </w:r>
      <w:r>
        <w:rPr>
          <w:rFonts w:ascii="Times New Roman" w:hAnsi="Times New Roman" w:eastAsia="方正仿宋_GBK" w:cs="方正仿宋_GBK"/>
          <w:b w:val="0"/>
          <w:bCs w:val="0"/>
          <w:sz w:val="32"/>
          <w:szCs w:val="32"/>
          <w:shd w:val="clear" w:color="auto" w:fill="FFFFFF"/>
        </w:rPr>
        <w:t>%，较年初预算数增加15.93万元，增长233.6%，主要原因是2024年度验收拨付农村耕地流出恢复补足资金。</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（11）</w:t>
      </w:r>
      <w:r>
        <w:rPr>
          <w:rFonts w:ascii="Times New Roman" w:hAnsi="Times New Roman" w:eastAsia="方正仿宋_GBK" w:cs="方正仿宋_GBK"/>
          <w:b w:val="0"/>
          <w:bCs w:val="0"/>
          <w:sz w:val="32"/>
          <w:szCs w:val="32"/>
        </w:rPr>
        <w:t>住房保障支出68.79</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2.31</w:t>
      </w:r>
      <w:r>
        <w:rPr>
          <w:rFonts w:ascii="Times New Roman" w:hAnsi="Times New Roman" w:eastAsia="方正仿宋_GBK" w:cs="方正仿宋_GBK"/>
          <w:b w:val="0"/>
          <w:bCs w:val="0"/>
          <w:sz w:val="32"/>
          <w:szCs w:val="32"/>
          <w:shd w:val="clear" w:color="auto" w:fill="FFFFFF"/>
        </w:rPr>
        <w:t>%，较年初预算数增加5.27万元，增长8.3%，主要原因是工资调标，住房公积金清算追加资金。</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方正仿宋_GBK"/>
          <w:b w:val="0"/>
          <w:bCs w:val="0"/>
          <w:color w:val="FF0000"/>
          <w:sz w:val="32"/>
          <w:szCs w:val="32"/>
          <w:shd w:val="clear" w:color="auto" w:fill="FFFFFF"/>
        </w:rPr>
      </w:pPr>
      <w:r>
        <w:rPr>
          <w:rFonts w:ascii="Times New Roman" w:hAnsi="Times New Roman" w:eastAsia="方正仿宋_GBK" w:cs="方正仿宋_GBK"/>
          <w:b w:val="0"/>
          <w:bCs w:val="0"/>
          <w:sz w:val="32"/>
          <w:szCs w:val="32"/>
          <w:shd w:val="clear" w:color="auto" w:fill="FFFFFF"/>
        </w:rPr>
        <w:t>（12）</w:t>
      </w:r>
      <w:r>
        <w:rPr>
          <w:rFonts w:ascii="Times New Roman" w:hAnsi="Times New Roman" w:eastAsia="方正仿宋_GBK" w:cs="方正仿宋_GBK"/>
          <w:b w:val="0"/>
          <w:bCs w:val="0"/>
          <w:sz w:val="32"/>
          <w:szCs w:val="32"/>
        </w:rPr>
        <w:t>灾害防治及应急管理支出16.55</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0.56</w:t>
      </w:r>
      <w:r>
        <w:rPr>
          <w:rFonts w:ascii="Times New Roman" w:hAnsi="Times New Roman" w:eastAsia="方正仿宋_GBK" w:cs="方正仿宋_GBK"/>
          <w:b w:val="0"/>
          <w:bCs w:val="0"/>
          <w:sz w:val="32"/>
          <w:szCs w:val="32"/>
          <w:shd w:val="clear" w:color="auto" w:fill="FFFFFF"/>
        </w:rPr>
        <w:t>%，较年初预算数增加13.35万元，增长417.2%，主要原因是2024年度新增冬春救助、自然灾害等救助资金。</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（四）一般公共预算财政拨款基本支出决算情况说明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2024年度一般公共财政拨款基本支出</w:t>
      </w:r>
      <w:r>
        <w:rPr>
          <w:rFonts w:ascii="Times New Roman" w:hAnsi="Times New Roman" w:eastAsia="方正仿宋_GBK" w:cs="方正仿宋_GBK"/>
          <w:b w:val="0"/>
          <w:bCs w:val="0"/>
          <w:sz w:val="32"/>
          <w:szCs w:val="32"/>
        </w:rPr>
        <w:t>1225.49</w:t>
      </w:r>
      <w:r>
        <w:rPr>
          <w:rFonts w:ascii="Times New Roman" w:hAnsi="Times New Roman" w:eastAsia="方正仿宋_GBK" w:cs="方正仿宋_GBK"/>
          <w:b w:val="0"/>
          <w:bCs w:val="0"/>
          <w:sz w:val="32"/>
          <w:szCs w:val="32"/>
          <w:shd w:val="clear" w:color="auto" w:fill="FFFFFF"/>
        </w:rPr>
        <w:t>万元。其中：人员经费</w:t>
      </w:r>
      <w:r>
        <w:rPr>
          <w:rFonts w:ascii="Times New Roman" w:hAnsi="Times New Roman" w:eastAsia="方正仿宋_GBK" w:cs="方正仿宋_GBK"/>
          <w:b w:val="0"/>
          <w:bCs w:val="0"/>
          <w:sz w:val="32"/>
          <w:szCs w:val="32"/>
        </w:rPr>
        <w:t>1022.78</w:t>
      </w:r>
      <w:r>
        <w:rPr>
          <w:rFonts w:ascii="Times New Roman" w:hAnsi="Times New Roman" w:eastAsia="方正仿宋_GBK" w:cs="方正仿宋_GBK"/>
          <w:b w:val="0"/>
          <w:bCs w:val="0"/>
          <w:sz w:val="32"/>
          <w:szCs w:val="32"/>
          <w:shd w:val="clear" w:color="auto" w:fill="FFFFFF"/>
        </w:rPr>
        <w:t>万元，与2023年度相比，增加29.37万元，增长3.0%，主要原因是工资调标，社保缴费基数上调，人员经费增加。人员经费用途主要包括</w:t>
      </w:r>
      <w:r>
        <w:rPr>
          <w:rFonts w:ascii="Times New Roman" w:hAnsi="Times New Roman" w:eastAsia="方正仿宋_GBK" w:cs="方正仿宋_GBK"/>
          <w:b w:val="0"/>
          <w:bCs w:val="0"/>
          <w:sz w:val="32"/>
        </w:rPr>
        <w:t>职工统发工资、职工考核、社会保险缴费及住房公积金等。</w:t>
      </w:r>
      <w:r>
        <w:rPr>
          <w:rFonts w:ascii="Times New Roman" w:hAnsi="Times New Roman" w:eastAsia="方正仿宋_GBK" w:cs="方正仿宋_GBK"/>
          <w:b w:val="0"/>
          <w:bCs w:val="0"/>
          <w:sz w:val="32"/>
          <w:szCs w:val="32"/>
          <w:shd w:val="clear" w:color="auto" w:fill="FFFFFF"/>
        </w:rPr>
        <w:t>公用经费</w:t>
      </w:r>
      <w:r>
        <w:rPr>
          <w:rFonts w:ascii="Times New Roman" w:hAnsi="Times New Roman" w:eastAsia="方正仿宋_GBK" w:cs="方正仿宋_GBK"/>
          <w:b w:val="0"/>
          <w:bCs w:val="0"/>
          <w:sz w:val="32"/>
          <w:szCs w:val="32"/>
        </w:rPr>
        <w:t>202.71</w:t>
      </w:r>
      <w:r>
        <w:rPr>
          <w:rFonts w:ascii="Times New Roman" w:hAnsi="Times New Roman" w:eastAsia="方正仿宋_GBK" w:cs="方正仿宋_GBK"/>
          <w:b w:val="0"/>
          <w:bCs w:val="0"/>
          <w:sz w:val="32"/>
          <w:szCs w:val="32"/>
          <w:shd w:val="clear" w:color="auto" w:fill="FFFFFF"/>
        </w:rPr>
        <w:t>万元，与2023年度相比，增加14.23万元，增长7.6%，主要原因是上年度未实现支付的部分公用经费在本年度支付。公用经费用途主要包括</w:t>
      </w:r>
      <w:r>
        <w:rPr>
          <w:rFonts w:ascii="Times New Roman" w:hAnsi="Times New Roman" w:eastAsia="方正仿宋_GBK" w:cs="方正仿宋_GBK"/>
          <w:b w:val="0"/>
          <w:bCs w:val="0"/>
          <w:sz w:val="32"/>
          <w:szCs w:val="32"/>
        </w:rPr>
        <w:t>办公费、差旅费、咨询费、水电费、维修（护）费、劳务费、广告费等。</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仿宋_GBK" w:cs="方正楷体_GBK"/>
          <w:b w:val="0"/>
          <w:bCs w:val="0"/>
          <w:sz w:val="32"/>
          <w:szCs w:val="32"/>
          <w:highlight w:val="none"/>
          <w:shd w:val="clear" w:color="auto" w:fill="FFFFFF"/>
          <w:lang w:eastAsia="zh-CN"/>
        </w:rPr>
      </w:pPr>
      <w:r>
        <w:rPr>
          <w:rFonts w:hint="eastAsia" w:ascii="Times New Roman" w:hAnsi="Times New Roman" w:eastAsia="方正楷体_GBK" w:cs="方正楷体_GBK"/>
          <w:b w:val="0"/>
          <w:bCs w:val="0"/>
          <w:kern w:val="2"/>
          <w:sz w:val="32"/>
          <w:szCs w:val="32"/>
          <w:lang w:val="en-US" w:eastAsia="zh-CN" w:bidi="ar-SA"/>
        </w:rPr>
        <w:t>（五）政府性基金预算收支决算情况说明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2024年度政府性基金预算财政拨款年初结转结余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万元，年末结转结余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万元。本年收入</w:t>
      </w:r>
      <w:r>
        <w:rPr>
          <w:rFonts w:ascii="Times New Roman" w:hAnsi="Times New Roman" w:eastAsia="方正仿宋_GBK" w:cs="方正仿宋_GBK"/>
          <w:b w:val="0"/>
          <w:bCs w:val="0"/>
          <w:sz w:val="32"/>
          <w:szCs w:val="32"/>
        </w:rPr>
        <w:t>55.79</w:t>
      </w:r>
      <w:r>
        <w:rPr>
          <w:rFonts w:ascii="Times New Roman" w:hAnsi="Times New Roman" w:eastAsia="方正仿宋_GBK" w:cs="方正仿宋_GBK"/>
          <w:b w:val="0"/>
          <w:bCs w:val="0"/>
          <w:sz w:val="32"/>
          <w:szCs w:val="32"/>
          <w:shd w:val="clear" w:color="auto" w:fill="FFFFFF"/>
        </w:rPr>
        <w:t>万元，与2023年度相比，增加16.57万元，增长42.3%，主要原因是2024年度追加彩票公益金项目支出。本年支出</w:t>
      </w:r>
      <w:r>
        <w:rPr>
          <w:rFonts w:ascii="Times New Roman" w:hAnsi="Times New Roman" w:eastAsia="方正仿宋_GBK" w:cs="方正仿宋_GBK"/>
          <w:b w:val="0"/>
          <w:bCs w:val="0"/>
          <w:sz w:val="32"/>
          <w:szCs w:val="32"/>
        </w:rPr>
        <w:t>55.79</w:t>
      </w:r>
      <w:r>
        <w:rPr>
          <w:rFonts w:ascii="Times New Roman" w:hAnsi="Times New Roman" w:eastAsia="方正仿宋_GBK" w:cs="方正仿宋_GBK"/>
          <w:b w:val="0"/>
          <w:bCs w:val="0"/>
          <w:sz w:val="32"/>
          <w:szCs w:val="32"/>
          <w:shd w:val="clear" w:color="auto" w:fill="FFFFFF"/>
        </w:rPr>
        <w:t>万元，与2023年度相比，增加16.57万元，增长42.3%，主要原因是2024年度追加彩票公益金项目支出。</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（六）国有资本经营预算财政拨款支出决算情况说明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2024年度国有资本经营预算财政拨款本年支出</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万元，基本支出</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万元，项目支出</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万元。本部门2024年度无国有资本经营预算财政拨款支出。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lang w:val="en-US" w:eastAsia="zh-CN"/>
        </w:rPr>
        <w:t>三、财政拨款“三公”经费情况说明</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（一）“三公”经费支出总体情况说明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2024年度“三公”经费支出共计</w:t>
      </w:r>
      <w:r>
        <w:rPr>
          <w:rFonts w:ascii="Times New Roman" w:hAnsi="Times New Roman" w:eastAsia="方正仿宋_GBK" w:cs="方正仿宋_GBK"/>
          <w:b w:val="0"/>
          <w:bCs w:val="0"/>
          <w:sz w:val="32"/>
          <w:szCs w:val="32"/>
        </w:rPr>
        <w:t>6.33</w:t>
      </w:r>
      <w:r>
        <w:rPr>
          <w:rFonts w:ascii="Times New Roman" w:hAnsi="Times New Roman" w:eastAsia="方正仿宋_GBK" w:cs="方正仿宋_GBK"/>
          <w:b w:val="0"/>
          <w:bCs w:val="0"/>
          <w:sz w:val="32"/>
          <w:szCs w:val="32"/>
          <w:shd w:val="clear" w:color="auto" w:fill="FFFFFF"/>
        </w:rPr>
        <w:t>万元，较年初预算数减少3.73万元，下降37.1%，主要原因是机关厉行节约，压减了</w:t>
      </w:r>
      <w:r>
        <w:rPr>
          <w:rFonts w:hint="eastAsia" w:ascii="Times New Roman" w:hAnsi="Times New Roman" w:eastAsia="方正仿宋_GBK" w:cs="方正仿宋_GBK"/>
          <w:b w:val="0"/>
          <w:bCs w:val="0"/>
          <w:sz w:val="32"/>
          <w:szCs w:val="32"/>
          <w:shd w:val="clear" w:color="auto" w:fill="FFFFFF"/>
          <w:lang w:eastAsia="zh-CN"/>
        </w:rPr>
        <w:t>“三公”经费</w:t>
      </w:r>
      <w:r>
        <w:rPr>
          <w:rFonts w:ascii="Times New Roman" w:hAnsi="Times New Roman" w:eastAsia="方正仿宋_GBK" w:cs="方正仿宋_GBK"/>
          <w:b w:val="0"/>
          <w:bCs w:val="0"/>
          <w:sz w:val="32"/>
          <w:szCs w:val="32"/>
          <w:shd w:val="clear" w:color="auto" w:fill="FFFFFF"/>
        </w:rPr>
        <w:t>支出。较上年支出数增加4.92万元，增长348.9%，主要原因是2024年度公车维修费及保险费增加，公务接待次数增多，公务接待费增加。</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（二）“三公”经费分项支出情况</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2024年度本部门因公出国（境）费用</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万元，费用支出较年初预算数无增减，与2023年度相比，无增减，主要原因是2024年度本单位没有发生因公出国（境）费用。</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公务车购置费</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万元，费用支出较年初预算数无增减，与2023年度相比，无增减，主要原因是2024年度未购置公务用车。</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公务车运行维护费</w:t>
      </w:r>
      <w:r>
        <w:rPr>
          <w:rFonts w:ascii="Times New Roman" w:hAnsi="Times New Roman" w:eastAsia="方正仿宋_GBK" w:cs="方正仿宋_GBK"/>
          <w:b w:val="0"/>
          <w:bCs w:val="0"/>
          <w:sz w:val="32"/>
          <w:szCs w:val="32"/>
        </w:rPr>
        <w:t>2.59</w:t>
      </w:r>
      <w:r>
        <w:rPr>
          <w:rFonts w:ascii="Times New Roman" w:hAnsi="Times New Roman" w:eastAsia="方正仿宋_GBK" w:cs="方正仿宋_GBK"/>
          <w:b w:val="0"/>
          <w:bCs w:val="0"/>
          <w:sz w:val="32"/>
          <w:szCs w:val="32"/>
          <w:shd w:val="clear" w:color="auto" w:fill="FFFFFF"/>
        </w:rPr>
        <w:t>万元，主要用于公务车保险费、油费及日常维修维护费。费用支出较年初预算数减少4.11万元，下降61.3%，主要原因是厉行节约，压减公务车运行维护费。较上年支出数增加2.11万元，增长439.6%，主要原因是2024年度公车维修费及保险费增加。</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公务接待费</w:t>
      </w:r>
      <w:r>
        <w:rPr>
          <w:rFonts w:ascii="Times New Roman" w:hAnsi="Times New Roman" w:eastAsia="方正仿宋_GBK" w:cs="方正仿宋_GBK"/>
          <w:b w:val="0"/>
          <w:bCs w:val="0"/>
          <w:sz w:val="32"/>
          <w:szCs w:val="32"/>
        </w:rPr>
        <w:t>3.74</w:t>
      </w:r>
      <w:r>
        <w:rPr>
          <w:rFonts w:ascii="Times New Roman" w:hAnsi="Times New Roman" w:eastAsia="方正仿宋_GBK" w:cs="方正仿宋_GBK"/>
          <w:b w:val="0"/>
          <w:bCs w:val="0"/>
          <w:sz w:val="32"/>
          <w:szCs w:val="32"/>
          <w:shd w:val="clear" w:color="auto" w:fill="FFFFFF"/>
        </w:rPr>
        <w:t>万元，主要用于接待上级单位来我单位调研、考察、检查等支出。费用支出较年初预算数增加0.37万元，增长11.0%，主要原因是上年未实现支付的部分公务接待费在本年支付。较上年支出数增加2.81万元，增长302.2%，主要原因是上年未实现支付的部分公务接待费在本年支付。</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（三）“三公”经费实物量情况</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2024年度本部门因公出国（境）共计</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个团组，</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人；公务用车购置</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辆，公务车保有量为</w:t>
      </w:r>
      <w:r>
        <w:rPr>
          <w:rFonts w:ascii="Times New Roman" w:hAnsi="Times New Roman" w:eastAsia="方正仿宋_GBK" w:cs="方正仿宋_GBK"/>
          <w:b w:val="0"/>
          <w:bCs w:val="0"/>
          <w:sz w:val="32"/>
          <w:szCs w:val="32"/>
        </w:rPr>
        <w:t>2</w:t>
      </w:r>
      <w:r>
        <w:rPr>
          <w:rFonts w:ascii="Times New Roman" w:hAnsi="Times New Roman" w:eastAsia="方正仿宋_GBK" w:cs="方正仿宋_GBK"/>
          <w:b w:val="0"/>
          <w:bCs w:val="0"/>
          <w:sz w:val="32"/>
          <w:szCs w:val="32"/>
          <w:shd w:val="clear" w:color="auto" w:fill="FFFFFF"/>
        </w:rPr>
        <w:t>辆；国内公务接待</w:t>
      </w:r>
      <w:r>
        <w:rPr>
          <w:rFonts w:ascii="Times New Roman" w:hAnsi="Times New Roman" w:eastAsia="方正仿宋_GBK" w:cs="方正仿宋_GBK"/>
          <w:b w:val="0"/>
          <w:bCs w:val="0"/>
          <w:sz w:val="32"/>
          <w:szCs w:val="32"/>
        </w:rPr>
        <w:t>125</w:t>
      </w:r>
      <w:r>
        <w:rPr>
          <w:rFonts w:ascii="Times New Roman" w:hAnsi="Times New Roman"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747</w:t>
      </w:r>
      <w:r>
        <w:rPr>
          <w:rFonts w:ascii="Times New Roman" w:hAnsi="Times New Roman" w:eastAsia="方正仿宋_GBK" w:cs="方正仿宋_GBK"/>
          <w:b w:val="0"/>
          <w:bCs w:val="0"/>
          <w:sz w:val="32"/>
          <w:szCs w:val="32"/>
          <w:shd w:val="clear" w:color="auto" w:fill="FFFFFF"/>
        </w:rPr>
        <w:t>人，其中：国内外事接待</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人；国（境）外公务接待</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人。2024年本部门人均接待费</w:t>
      </w:r>
      <w:r>
        <w:rPr>
          <w:rFonts w:ascii="Times New Roman" w:hAnsi="Times New Roman" w:eastAsia="方正仿宋_GBK" w:cs="方正仿宋_GBK"/>
          <w:b w:val="0"/>
          <w:bCs w:val="0"/>
          <w:sz w:val="32"/>
          <w:szCs w:val="32"/>
        </w:rPr>
        <w:t>50.05</w:t>
      </w:r>
      <w:r>
        <w:rPr>
          <w:rFonts w:ascii="Times New Roman" w:hAnsi="Times New Roman" w:eastAsia="方正仿宋_GBK" w:cs="方正仿宋_GBK"/>
          <w:b w:val="0"/>
          <w:bCs w:val="0"/>
          <w:sz w:val="32"/>
          <w:szCs w:val="32"/>
          <w:shd w:val="clear" w:color="auto" w:fill="FFFFFF"/>
        </w:rPr>
        <w:t>元，车均购置费</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万元，车均维护费</w:t>
      </w:r>
      <w:r>
        <w:rPr>
          <w:rFonts w:ascii="Times New Roman" w:hAnsi="Times New Roman" w:eastAsia="方正仿宋_GBK" w:cs="方正仿宋_GBK"/>
          <w:b w:val="0"/>
          <w:bCs w:val="0"/>
          <w:sz w:val="32"/>
          <w:szCs w:val="32"/>
        </w:rPr>
        <w:t>1.30</w:t>
      </w:r>
      <w:r>
        <w:rPr>
          <w:rFonts w:ascii="Times New Roman" w:hAnsi="Times New Roman" w:eastAsia="方正仿宋_GBK" w:cs="方正仿宋_GBK"/>
          <w:b w:val="0"/>
          <w:bCs w:val="0"/>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lang w:val="en-US" w:eastAsia="zh-CN"/>
        </w:rPr>
      </w:pPr>
      <w:r>
        <w:rPr>
          <w:rStyle w:val="11"/>
          <w:rFonts w:hint="eastAsia" w:ascii="方正黑体_GBK" w:hAnsi="方正黑体_GBK" w:eastAsia="方正黑体_GBK" w:cs="方正黑体_GBK"/>
          <w:b w:val="0"/>
          <w:bCs/>
          <w:sz w:val="32"/>
          <w:szCs w:val="32"/>
          <w:shd w:val="clear" w:color="auto" w:fill="FFFFFF"/>
          <w:lang w:val="en-US" w:eastAsia="zh-CN"/>
        </w:rPr>
        <w:t>四、其他需要说明的事项</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仿宋_GBK" w:cs="方正楷体_GBK"/>
          <w:b w:val="0"/>
          <w:bCs w:val="0"/>
          <w:sz w:val="32"/>
          <w:szCs w:val="32"/>
          <w:shd w:val="clear" w:color="auto" w:fill="FFFFFF"/>
          <w:lang w:eastAsia="zh-CN"/>
        </w:rPr>
      </w:pPr>
      <w:r>
        <w:rPr>
          <w:rFonts w:hint="eastAsia" w:ascii="Times New Roman" w:hAnsi="Times New Roman" w:eastAsia="方正楷体_GBK" w:cs="方正楷体_GBK"/>
          <w:b w:val="0"/>
          <w:bCs w:val="0"/>
          <w:kern w:val="2"/>
          <w:sz w:val="32"/>
          <w:szCs w:val="32"/>
          <w:lang w:val="en-US" w:eastAsia="zh-CN" w:bidi="ar-SA"/>
        </w:rPr>
        <w:t>（一）财政拨款会议费和培训费情况说明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本年度会议费支出</w:t>
      </w:r>
      <w:r>
        <w:rPr>
          <w:rFonts w:ascii="Times New Roman" w:hAnsi="Times New Roman" w:eastAsia="方正仿宋_GBK" w:cs="方正仿宋_GBK"/>
          <w:b w:val="0"/>
          <w:bCs w:val="0"/>
          <w:sz w:val="32"/>
          <w:szCs w:val="32"/>
        </w:rPr>
        <w:t>0.80</w:t>
      </w:r>
      <w:r>
        <w:rPr>
          <w:rFonts w:ascii="Times New Roman" w:hAnsi="Times New Roman" w:eastAsia="方正仿宋_GBK" w:cs="方正仿宋_GBK"/>
          <w:b w:val="0"/>
          <w:bCs w:val="0"/>
          <w:sz w:val="32"/>
          <w:szCs w:val="32"/>
          <w:shd w:val="clear" w:color="auto" w:fill="FFFFFF"/>
        </w:rPr>
        <w:t>万元，与2023年度相比，减少2.47万元，下降75.5%，主要原因是本年度会议次数减少，会议费减少。本年度培训费支出</w:t>
      </w:r>
      <w:r>
        <w:rPr>
          <w:rFonts w:ascii="Times New Roman" w:hAnsi="Times New Roman" w:eastAsia="方正仿宋_GBK" w:cs="方正仿宋_GBK"/>
          <w:b w:val="0"/>
          <w:bCs w:val="0"/>
          <w:sz w:val="32"/>
          <w:szCs w:val="32"/>
        </w:rPr>
        <w:t>4.11</w:t>
      </w:r>
      <w:r>
        <w:rPr>
          <w:rFonts w:ascii="Times New Roman" w:hAnsi="Times New Roman" w:eastAsia="方正仿宋_GBK" w:cs="方正仿宋_GBK"/>
          <w:b w:val="0"/>
          <w:bCs w:val="0"/>
          <w:sz w:val="32"/>
          <w:szCs w:val="32"/>
          <w:shd w:val="clear" w:color="auto" w:fill="FFFFFF"/>
        </w:rPr>
        <w:t>万元，与2023年度相比，增加2.33万元，增长130.9%，主要原因是下属事业单位职工转岗培训人次增多，培训费用增加。</w:t>
      </w:r>
    </w:p>
    <w:p>
      <w:pPr>
        <w:pStyle w:val="7"/>
        <w:keepNext w:val="0"/>
        <w:keepLines w:val="0"/>
        <w:pageBreakBefore w:val="0"/>
        <w:widowControl w:val="0"/>
        <w:shd w:val="clear" w:color="auto" w:fill="FFFFFF"/>
        <w:kinsoku/>
        <w:wordWrap/>
        <w:overflowPunct/>
        <w:topLinePunct w:val="0"/>
        <w:autoSpaceDE/>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（二）机关运行经费情况说明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2024年度本部门机关运行经费支出</w:t>
      </w:r>
      <w:r>
        <w:rPr>
          <w:rFonts w:ascii="Times New Roman" w:hAnsi="Times New Roman" w:eastAsia="方正仿宋_GBK" w:cs="方正仿宋_GBK"/>
          <w:b w:val="0"/>
          <w:bCs w:val="0"/>
          <w:sz w:val="32"/>
          <w:szCs w:val="32"/>
        </w:rPr>
        <w:t>188.87</w:t>
      </w:r>
      <w:r>
        <w:rPr>
          <w:rFonts w:ascii="Times New Roman" w:hAnsi="Times New Roman" w:eastAsia="方正仿宋_GBK" w:cs="方正仿宋_GBK"/>
          <w:b w:val="0"/>
          <w:bCs w:val="0"/>
          <w:sz w:val="32"/>
          <w:szCs w:val="32"/>
          <w:shd w:val="clear" w:color="auto" w:fill="FFFFFF"/>
        </w:rPr>
        <w:t>万元，机关运行经费主要用于开支机关办公费、差旅费、咨询费、水电费、维修（护）费、劳务费、广告费等必要支出。机关运行经费较上年支出数增加2.92万元，增长1.6%，主要原因是上年度未实现支付的部分公用经费在本年度支付。</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（三）国有资产占用情况说明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截至2024年12月31日，本部门共有车辆</w:t>
      </w:r>
      <w:r>
        <w:rPr>
          <w:rFonts w:ascii="Times New Roman" w:hAnsi="Times New Roman" w:eastAsia="方正仿宋_GBK" w:cs="方正仿宋_GBK"/>
          <w:b w:val="0"/>
          <w:bCs w:val="0"/>
          <w:sz w:val="32"/>
          <w:szCs w:val="32"/>
        </w:rPr>
        <w:t>2</w:t>
      </w:r>
      <w:r>
        <w:rPr>
          <w:rFonts w:ascii="Times New Roman" w:hAnsi="Times New Roman" w:eastAsia="方正仿宋_GBK" w:cs="方正仿宋_GBK"/>
          <w:b w:val="0"/>
          <w:bCs w:val="0"/>
          <w:sz w:val="32"/>
          <w:szCs w:val="32"/>
          <w:shd w:val="clear" w:color="auto" w:fill="FFFFFF"/>
        </w:rPr>
        <w:t>辆，其中，副部（省）级及以上领导用车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辆、主要负责人用车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辆、机要通信用车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辆、应急保障用车</w:t>
      </w:r>
      <w:r>
        <w:rPr>
          <w:rFonts w:ascii="Times New Roman" w:hAnsi="Times New Roman" w:eastAsia="方正仿宋_GBK" w:cs="方正仿宋_GBK"/>
          <w:b w:val="0"/>
          <w:bCs w:val="0"/>
          <w:sz w:val="32"/>
          <w:szCs w:val="32"/>
        </w:rPr>
        <w:t>2</w:t>
      </w:r>
      <w:r>
        <w:rPr>
          <w:rFonts w:ascii="Times New Roman" w:hAnsi="Times New Roman" w:eastAsia="方正仿宋_GBK" w:cs="方正仿宋_GBK"/>
          <w:b w:val="0"/>
          <w:bCs w:val="0"/>
          <w:sz w:val="32"/>
          <w:szCs w:val="32"/>
          <w:shd w:val="clear" w:color="auto" w:fill="FFFFFF"/>
        </w:rPr>
        <w:t>辆、执法执勤用车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辆，特种专业技术用车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辆，离退休干部用车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辆。单价100万元（含）以上专用设备</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台（套）。</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（四）政府采购支出情况说明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2024年度本部门政府采购支出总额</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万元，其中：政府采购货物支出</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万元、政府采购工程支出</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万元、政府采购服务支出</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万元。授予中小企业合同金额</w:t>
      </w:r>
      <w:r>
        <w:rPr>
          <w:rFonts w:ascii="Times New Roman" w:hAnsi="Times New Roman" w:eastAsia="方正仿宋_GBK" w:cs="方正仿宋_GBK"/>
          <w:b w:val="0"/>
          <w:bCs w:val="0"/>
          <w:sz w:val="32"/>
          <w:szCs w:val="32"/>
        </w:rPr>
        <w:t>0.00万</w:t>
      </w:r>
      <w:r>
        <w:rPr>
          <w:rFonts w:ascii="Times New Roman" w:hAnsi="Times New Roman" w:eastAsia="方正仿宋_GBK" w:cs="方正仿宋_GBK"/>
          <w:b w:val="0"/>
          <w:bCs w:val="0"/>
          <w:sz w:val="32"/>
          <w:szCs w:val="32"/>
          <w:shd w:val="clear" w:color="auto" w:fill="FFFFFF"/>
        </w:rPr>
        <w:t>元，占政府采购支出总额的</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%，其中：授予小微企业合同金额</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万元，占政府采购支出总额的</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 xml:space="preserve"> %。2024年度我单位未发生政府采购事项，无相关经费支出。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1"/>
          <w:rFonts w:hint="eastAsia" w:ascii="方正黑体_GBK" w:hAnsi="方正黑体_GBK" w:eastAsia="方正黑体_GBK" w:cs="方正黑体_GBK"/>
          <w:b w:val="0"/>
          <w:bCs/>
          <w:sz w:val="32"/>
          <w:szCs w:val="32"/>
          <w:shd w:val="clear" w:color="auto" w:fill="FFFFFF"/>
          <w:lang w:val="en-US" w:eastAsia="zh-CN"/>
        </w:rPr>
      </w:pPr>
      <w:r>
        <w:rPr>
          <w:rStyle w:val="11"/>
          <w:rFonts w:hint="eastAsia" w:ascii="方正黑体_GBK" w:hAnsi="方正黑体_GBK" w:eastAsia="方正黑体_GBK" w:cs="方正黑体_GBK"/>
          <w:b w:val="0"/>
          <w:bCs/>
          <w:sz w:val="32"/>
          <w:szCs w:val="32"/>
          <w:shd w:val="clear" w:color="auto" w:fill="FFFFFF"/>
          <w:lang w:val="en-US" w:eastAsia="zh-CN"/>
        </w:rPr>
        <w:t>五、</w:t>
      </w:r>
      <w:r>
        <w:rPr>
          <w:rStyle w:val="11"/>
          <w:rFonts w:hint="default" w:ascii="方正黑体_GBK" w:hAnsi="方正黑体_GBK" w:eastAsia="方正黑体_GBK" w:cs="方正黑体_GBK"/>
          <w:b w:val="0"/>
          <w:bCs/>
          <w:sz w:val="32"/>
          <w:szCs w:val="32"/>
          <w:shd w:val="clear" w:color="auto" w:fill="FFFFFF"/>
          <w:lang w:val="en-US" w:eastAsia="zh-CN"/>
        </w:rPr>
        <w:t>2024</w:t>
      </w:r>
      <w:r>
        <w:rPr>
          <w:rStyle w:val="11"/>
          <w:rFonts w:hint="eastAsia" w:ascii="方正黑体_GBK" w:hAnsi="方正黑体_GBK" w:eastAsia="方正黑体_GBK" w:cs="方正黑体_GBK"/>
          <w:b w:val="0"/>
          <w:bCs/>
          <w:sz w:val="32"/>
          <w:szCs w:val="32"/>
          <w:shd w:val="clear" w:color="auto" w:fill="FFFFFF"/>
          <w:lang w:val="en-US" w:eastAsia="zh-CN"/>
        </w:rPr>
        <w:t>年度预算绩效管理情况说明</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（一）单位自评情况</w:t>
      </w:r>
    </w:p>
    <w:p>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val="0"/>
          <w:sz w:val="32"/>
          <w:szCs w:val="32"/>
          <w:shd w:val="clear" w:color="auto" w:fill="FFFFFF"/>
        </w:rPr>
        <w:sectPr>
          <w:headerReference r:id="rId3" w:type="default"/>
          <w:footerReference r:id="rId4" w:type="default"/>
          <w:pgSz w:w="11850" w:h="16783"/>
          <w:pgMar w:top="2098" w:right="1531" w:bottom="1984" w:left="1531" w:header="850" w:footer="1474" w:gutter="0"/>
          <w:pgNumType w:fmt="decimal"/>
          <w:cols w:space="720" w:num="1"/>
          <w:docGrid w:type="lines" w:linePitch="326" w:charSpace="0"/>
        </w:sectPr>
      </w:pPr>
      <w:r>
        <w:rPr>
          <w:rFonts w:hint="eastAsia" w:ascii="Times New Roman" w:hAnsi="Times New Roman" w:eastAsia="方正仿宋_GBK" w:cs="方正仿宋_GBK"/>
          <w:b w:val="0"/>
          <w:bCs w:val="0"/>
          <w:sz w:val="32"/>
          <w:szCs w:val="32"/>
          <w:shd w:val="clear" w:color="auto" w:fill="FFFFFF"/>
        </w:rPr>
        <w:t>根据预算绩效管理要求，我单位对部门整体和111个二级项目开展了绩效自评，涉及财政拨款项目支出资金1803.78万元。</w:t>
      </w:r>
    </w:p>
    <w:tbl>
      <w:tblPr>
        <w:tblStyle w:val="8"/>
        <w:tblW w:w="15415" w:type="dxa"/>
        <w:tblInd w:w="93" w:type="dxa"/>
        <w:tblLayout w:type="fixed"/>
        <w:tblCellMar>
          <w:top w:w="0" w:type="dxa"/>
          <w:left w:w="108" w:type="dxa"/>
          <w:bottom w:w="0" w:type="dxa"/>
          <w:right w:w="108" w:type="dxa"/>
        </w:tblCellMar>
      </w:tblPr>
      <w:tblGrid>
        <w:gridCol w:w="4832"/>
        <w:gridCol w:w="1002"/>
        <w:gridCol w:w="816"/>
        <w:gridCol w:w="1266"/>
        <w:gridCol w:w="966"/>
        <w:gridCol w:w="1186"/>
        <w:gridCol w:w="1191"/>
        <w:gridCol w:w="1186"/>
        <w:gridCol w:w="816"/>
        <w:gridCol w:w="1116"/>
        <w:gridCol w:w="1038"/>
      </w:tblGrid>
      <w:tr>
        <w:tblPrEx>
          <w:tblCellMar>
            <w:top w:w="0" w:type="dxa"/>
            <w:left w:w="108" w:type="dxa"/>
            <w:bottom w:w="0" w:type="dxa"/>
            <w:right w:w="108" w:type="dxa"/>
          </w:tblCellMar>
        </w:tblPrEx>
        <w:trPr>
          <w:trHeight w:val="8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default" w:ascii="微软雅黑" w:hAnsi="微软雅黑" w:eastAsia="微软雅黑" w:cs="微软雅黑"/>
                <w:b w:val="0"/>
                <w:bCs w:val="0"/>
                <w:color w:val="000000"/>
                <w:sz w:val="40"/>
                <w:szCs w:val="40"/>
              </w:rPr>
            </w:pPr>
            <w:r>
              <w:rPr>
                <w:rFonts w:hint="eastAsia" w:ascii="方正小标宋_GBK" w:hAnsi="方正小标宋_GBK" w:eastAsia="方正小标宋_GBK" w:cs="方正小标宋_GBK"/>
                <w:b w:val="0"/>
                <w:bCs w:val="0"/>
                <w:color w:val="000000"/>
                <w:sz w:val="40"/>
                <w:szCs w:val="40"/>
              </w:rPr>
              <w:t>2024年度部门整体绩效自评表</w:t>
            </w:r>
          </w:p>
        </w:tc>
      </w:tr>
      <w:tr>
        <w:tblPrEx>
          <w:tblCellMar>
            <w:top w:w="0" w:type="dxa"/>
            <w:left w:w="108" w:type="dxa"/>
            <w:bottom w:w="0" w:type="dxa"/>
            <w:right w:w="108" w:type="dxa"/>
          </w:tblCellMar>
        </w:tblPrEx>
        <w:trPr>
          <w:trHeight w:val="5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状态：绩效审核已审</w:t>
            </w: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项目名称：</w:t>
            </w:r>
          </w:p>
        </w:tc>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蔈草镇整体自评</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项目编码：</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50023500024P000186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自评总分：</w:t>
            </w: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项目主管部门：</w:t>
            </w:r>
          </w:p>
        </w:tc>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916-蔈草镇</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财政归口处室：</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001-预算科</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部门联系人：</w:t>
            </w: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邓高凤</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联系电话：</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15923410590</w:t>
            </w:r>
          </w:p>
        </w:tc>
      </w:tr>
      <w:tr>
        <w:tblPrEx>
          <w:tblCellMar>
            <w:top w:w="0" w:type="dxa"/>
            <w:left w:w="108" w:type="dxa"/>
            <w:bottom w:w="0" w:type="dxa"/>
            <w:right w:w="108"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8"/>
                <w:szCs w:val="28"/>
              </w:rPr>
            </w:pPr>
            <w:r>
              <w:rPr>
                <w:rFonts w:hint="eastAsia" w:ascii="Times New Roman" w:hAnsi="Times New Roman" w:eastAsia="方正仿宋_GBK" w:cs="方正仿宋_GBK"/>
                <w:b w:val="0"/>
                <w:bCs w:val="0"/>
                <w:color w:val="auto"/>
                <w:sz w:val="28"/>
                <w:szCs w:val="28"/>
              </w:rPr>
              <w:t>资金情况</w:t>
            </w:r>
          </w:p>
        </w:tc>
      </w:tr>
      <w:tr>
        <w:tblPrEx>
          <w:tblCellMar>
            <w:top w:w="0" w:type="dxa"/>
            <w:left w:w="108" w:type="dxa"/>
            <w:bottom w:w="0" w:type="dxa"/>
            <w:right w:w="108" w:type="dxa"/>
          </w:tblCellMar>
        </w:tblPrEx>
        <w:trPr>
          <w:trHeight w:val="500" w:hRule="atLeast"/>
        </w:trPr>
        <w:tc>
          <w:tcPr>
            <w:tcW w:w="5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年初预算数</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全年（调整）预算数</w:t>
            </w: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全年执行数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执行率</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执行率权重</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执行率得分</w:t>
            </w:r>
          </w:p>
        </w:tc>
      </w:tr>
      <w:tr>
        <w:tblPrEx>
          <w:tblCellMar>
            <w:top w:w="0" w:type="dxa"/>
            <w:left w:w="108" w:type="dxa"/>
            <w:bottom w:w="0" w:type="dxa"/>
            <w:right w:w="108" w:type="dxa"/>
          </w:tblCellMar>
        </w:tblPrEx>
        <w:trPr>
          <w:trHeight w:val="500" w:hRule="atLeast"/>
        </w:trPr>
        <w:tc>
          <w:tcPr>
            <w:tcW w:w="5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年度总金额</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23,574,952.08</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31,124,686.92</w:t>
            </w: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31,124,686.92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5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其中：财政拨款</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23,574,952.08</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31,124,686.92</w:t>
            </w: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31,124,686.92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10.00</w:t>
            </w:r>
          </w:p>
        </w:tc>
      </w:tr>
      <w:tr>
        <w:tblPrEx>
          <w:tblCellMar>
            <w:top w:w="0" w:type="dxa"/>
            <w:left w:w="108" w:type="dxa"/>
            <w:bottom w:w="0" w:type="dxa"/>
            <w:right w:w="108" w:type="dxa"/>
          </w:tblCellMar>
        </w:tblPrEx>
        <w:trPr>
          <w:trHeight w:val="500" w:hRule="atLeast"/>
        </w:trPr>
        <w:tc>
          <w:tcPr>
            <w:tcW w:w="5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一般公共预算</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23,286,146.83</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30,566,759.67</w:t>
            </w: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30,566,759.67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8"/>
                <w:szCs w:val="28"/>
              </w:rPr>
            </w:pPr>
            <w:r>
              <w:rPr>
                <w:rFonts w:hint="eastAsia" w:ascii="Times New Roman" w:hAnsi="Times New Roman" w:eastAsia="方正仿宋_GBK" w:cs="方正仿宋_GBK"/>
                <w:b w:val="0"/>
                <w:bCs w:val="0"/>
                <w:color w:val="auto"/>
                <w:sz w:val="28"/>
                <w:szCs w:val="28"/>
              </w:rPr>
              <w:t>绩效目标</w:t>
            </w:r>
          </w:p>
        </w:tc>
      </w:tr>
      <w:tr>
        <w:tblPrEx>
          <w:tblCellMar>
            <w:top w:w="0" w:type="dxa"/>
            <w:left w:w="108" w:type="dxa"/>
            <w:bottom w:w="0" w:type="dxa"/>
            <w:right w:w="108" w:type="dxa"/>
          </w:tblCellMar>
        </w:tblPrEx>
        <w:trPr>
          <w:trHeight w:val="500" w:hRule="atLeast"/>
        </w:trPr>
        <w:tc>
          <w:tcPr>
            <w:tcW w:w="79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全年（调整）绩效目标</w:t>
            </w:r>
          </w:p>
        </w:tc>
        <w:tc>
          <w:tcPr>
            <w:tcW w:w="29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全年目标实际完成情况</w:t>
            </w:r>
          </w:p>
        </w:tc>
      </w:tr>
      <w:tr>
        <w:tblPrEx>
          <w:tblCellMar>
            <w:top w:w="0" w:type="dxa"/>
            <w:left w:w="108" w:type="dxa"/>
            <w:bottom w:w="0" w:type="dxa"/>
            <w:right w:w="108" w:type="dxa"/>
          </w:tblCellMar>
        </w:tblPrEx>
        <w:trPr>
          <w:trHeight w:val="1600" w:hRule="atLeast"/>
        </w:trPr>
        <w:tc>
          <w:tcPr>
            <w:tcW w:w="7916" w:type="dxa"/>
            <w:gridSpan w:val="4"/>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numPr>
                <w:ilvl w:val="0"/>
                <w:numId w:val="1"/>
              </w:numPr>
              <w:kinsoku/>
              <w:wordWrap/>
              <w:overflowPunct/>
              <w:topLinePunct w:val="0"/>
              <w:autoSpaceDN/>
              <w:bidi w:val="0"/>
              <w:adjustRightInd/>
              <w:snapToGrid/>
              <w:spacing w:line="240" w:lineRule="auto"/>
              <w:jc w:val="center"/>
              <w:textAlignment w:val="top"/>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加强党的建设。落实基层党建责任制，加强基层服务型党组织建设，统筹推进党建工作，实现蔈草镇党建全覆盖，提高党建工作的有效性。</w:t>
            </w:r>
            <w:r>
              <w:rPr>
                <w:rFonts w:hint="eastAsia" w:ascii="Times New Roman" w:hAnsi="Times New Roman" w:eastAsia="方正仿宋_GBK" w:cs="方正仿宋_GBK"/>
                <w:b w:val="0"/>
                <w:bCs w:val="0"/>
                <w:color w:val="auto"/>
                <w:sz w:val="22"/>
                <w:szCs w:val="22"/>
              </w:rPr>
              <w:br w:type="textWrapping"/>
            </w:r>
            <w:r>
              <w:rPr>
                <w:rFonts w:hint="eastAsia" w:ascii="Times New Roman" w:hAnsi="Times New Roman" w:eastAsia="方正仿宋_GBK" w:cs="方正仿宋_GBK"/>
                <w:b w:val="0"/>
                <w:bCs w:val="0"/>
                <w:color w:val="auto"/>
                <w:sz w:val="22"/>
                <w:szCs w:val="22"/>
              </w:rPr>
              <w:t>2、统筹乡镇发展。参与辖区公共服务设施建设规划，推动辖区健康、有序、可持续发展。</w:t>
            </w:r>
            <w:r>
              <w:rPr>
                <w:rFonts w:hint="eastAsia" w:ascii="Times New Roman" w:hAnsi="Times New Roman" w:eastAsia="方正仿宋_GBK" w:cs="方正仿宋_GBK"/>
                <w:b w:val="0"/>
                <w:bCs w:val="0"/>
                <w:color w:val="auto"/>
                <w:sz w:val="22"/>
                <w:szCs w:val="22"/>
              </w:rPr>
              <w:br w:type="textWrapping"/>
            </w:r>
            <w:r>
              <w:rPr>
                <w:rFonts w:hint="eastAsia" w:ascii="Times New Roman" w:hAnsi="Times New Roman" w:eastAsia="方正仿宋_GBK" w:cs="方正仿宋_GBK"/>
                <w:b w:val="0"/>
                <w:bCs w:val="0"/>
                <w:color w:val="auto"/>
                <w:sz w:val="22"/>
                <w:szCs w:val="22"/>
              </w:rPr>
              <w:t>3、组织公共服务。组织实施与居民生活密切相关的公共服务，落实人力资源、社保保障民政、教育、卫生和计划生育等领域相关政策。</w:t>
            </w:r>
            <w:r>
              <w:rPr>
                <w:rFonts w:hint="eastAsia" w:ascii="Times New Roman" w:hAnsi="Times New Roman" w:eastAsia="方正仿宋_GBK" w:cs="方正仿宋_GBK"/>
                <w:b w:val="0"/>
                <w:bCs w:val="0"/>
                <w:color w:val="auto"/>
                <w:sz w:val="22"/>
                <w:szCs w:val="22"/>
              </w:rPr>
              <w:br w:type="textWrapping"/>
            </w:r>
            <w:r>
              <w:rPr>
                <w:rFonts w:hint="eastAsia" w:ascii="Times New Roman" w:hAnsi="Times New Roman" w:eastAsia="方正仿宋_GBK" w:cs="方正仿宋_GBK"/>
                <w:b w:val="0"/>
                <w:bCs w:val="0"/>
                <w:color w:val="auto"/>
                <w:sz w:val="22"/>
                <w:szCs w:val="22"/>
              </w:rPr>
              <w:t>4、设施综合管理。对蔈草镇内人口管理、社会管理等地区性、综合性工作，承担组织领导和综合协调职能。</w:t>
            </w:r>
            <w:r>
              <w:rPr>
                <w:rFonts w:hint="eastAsia" w:ascii="Times New Roman" w:hAnsi="Times New Roman" w:eastAsia="方正仿宋_GBK" w:cs="方正仿宋_GBK"/>
                <w:b w:val="0"/>
                <w:bCs w:val="0"/>
                <w:color w:val="auto"/>
                <w:sz w:val="22"/>
                <w:szCs w:val="22"/>
              </w:rPr>
              <w:br w:type="textWrapping"/>
            </w:r>
            <w:r>
              <w:rPr>
                <w:rFonts w:hint="eastAsia" w:ascii="Times New Roman" w:hAnsi="Times New Roman" w:eastAsia="方正仿宋_GBK" w:cs="方正仿宋_GBK"/>
                <w:b w:val="0"/>
                <w:bCs w:val="0"/>
                <w:color w:val="auto"/>
                <w:sz w:val="22"/>
                <w:szCs w:val="22"/>
              </w:rPr>
              <w:t>5、监督专业管理。对蔈草镇内各类专业执法工作组织开展群众监督和社会监督。</w:t>
            </w:r>
            <w:r>
              <w:rPr>
                <w:rFonts w:hint="eastAsia" w:ascii="Times New Roman" w:hAnsi="Times New Roman" w:eastAsia="方正仿宋_GBK" w:cs="方正仿宋_GBK"/>
                <w:b w:val="0"/>
                <w:bCs w:val="0"/>
                <w:color w:val="auto"/>
                <w:sz w:val="22"/>
                <w:szCs w:val="22"/>
              </w:rPr>
              <w:br w:type="textWrapping"/>
            </w:r>
            <w:r>
              <w:rPr>
                <w:rFonts w:hint="eastAsia" w:ascii="Times New Roman" w:hAnsi="Times New Roman" w:eastAsia="方正仿宋_GBK" w:cs="方正仿宋_GBK"/>
                <w:b w:val="0"/>
                <w:bCs w:val="0"/>
                <w:color w:val="auto"/>
                <w:sz w:val="22"/>
                <w:szCs w:val="22"/>
              </w:rPr>
              <w:t>6、维护乡镇平安。承担辖区社会治安综合治理有关工作，处理群众来信来访，反映社情民意，化解矛盾纠纷等。</w:t>
            </w:r>
            <w:r>
              <w:rPr>
                <w:rFonts w:hint="eastAsia" w:ascii="Times New Roman" w:hAnsi="Times New Roman" w:eastAsia="方正仿宋_GBK" w:cs="方正仿宋_GBK"/>
                <w:b w:val="0"/>
                <w:bCs w:val="0"/>
                <w:color w:val="auto"/>
                <w:sz w:val="22"/>
                <w:szCs w:val="22"/>
              </w:rPr>
              <w:br w:type="textWrapping"/>
            </w:r>
            <w:r>
              <w:rPr>
                <w:rFonts w:hint="eastAsia" w:ascii="Times New Roman" w:hAnsi="Times New Roman" w:eastAsia="方正仿宋_GBK" w:cs="方正仿宋_GBK"/>
                <w:b w:val="0"/>
                <w:bCs w:val="0"/>
                <w:color w:val="auto"/>
                <w:sz w:val="22"/>
                <w:szCs w:val="22"/>
              </w:rPr>
              <w:t>7、承办县委、县政府交办的其他事项。</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c>
          <w:tcPr>
            <w:tcW w:w="2970"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numPr>
                <w:ilvl w:val="0"/>
                <w:numId w:val="2"/>
              </w:numPr>
              <w:kinsoku/>
              <w:wordWrap/>
              <w:overflowPunct/>
              <w:topLinePunct w:val="0"/>
              <w:autoSpaceDN/>
              <w:bidi w:val="0"/>
              <w:adjustRightInd/>
              <w:snapToGrid/>
              <w:spacing w:line="240" w:lineRule="auto"/>
              <w:jc w:val="center"/>
              <w:textAlignment w:val="top"/>
              <w:rPr>
                <w:rFonts w:hint="eastAsia" w:ascii="Times New Roman" w:hAnsi="Times New Roman" w:eastAsia="方正仿宋_GBK" w:cs="方正仿宋_GBK"/>
                <w:b w:val="0"/>
                <w:bCs w:val="0"/>
                <w:color w:val="auto"/>
                <w:sz w:val="22"/>
                <w:szCs w:val="22"/>
                <w:lang w:eastAsia="zh-CN"/>
              </w:rPr>
            </w:pPr>
            <w:r>
              <w:rPr>
                <w:rFonts w:hint="eastAsia" w:ascii="Times New Roman" w:hAnsi="Times New Roman" w:eastAsia="方正仿宋_GBK" w:cs="方正仿宋_GBK"/>
                <w:b w:val="0"/>
                <w:bCs w:val="0"/>
                <w:color w:val="auto"/>
                <w:sz w:val="22"/>
                <w:szCs w:val="22"/>
              </w:rPr>
              <w:t>加强党的建设。落实基层党建责任制，加强基层服务型党组织建设，统筹推进党建工作，实现蔈草镇党建全覆盖，提高党建工作的有效性。本年度完成蔈草社区养老服务站建设。医疗卫生服务提质，蔈草卫生院连续三年打造中医文化广场，试点建成村卫生室中医阁1个，荣获卫健系统年度综合目标一等奖。8名适龄青年应征入伍，完成兵役登记172人，获得年度先进基层人民武装部、征兵先进单位等荣誉。</w:t>
            </w:r>
            <w:r>
              <w:rPr>
                <w:rFonts w:hint="eastAsia" w:ascii="Times New Roman" w:hAnsi="Times New Roman" w:eastAsia="方正仿宋_GBK" w:cs="方正仿宋_GBK"/>
                <w:b w:val="0"/>
                <w:bCs w:val="0"/>
                <w:color w:val="auto"/>
                <w:sz w:val="22"/>
                <w:szCs w:val="22"/>
              </w:rPr>
              <w:br w:type="textWrapping"/>
            </w:r>
            <w:r>
              <w:rPr>
                <w:rFonts w:hint="eastAsia" w:ascii="Times New Roman" w:hAnsi="Times New Roman" w:eastAsia="方正仿宋_GBK" w:cs="方正仿宋_GBK"/>
                <w:b w:val="0"/>
                <w:bCs w:val="0"/>
                <w:color w:val="auto"/>
                <w:sz w:val="22"/>
                <w:szCs w:val="22"/>
              </w:rPr>
              <w:t>2、统筹乡镇发展。参与辖区公共服务设施建设规划，推动辖区健康、有序、可持续发展。</w:t>
            </w:r>
            <w:r>
              <w:rPr>
                <w:rFonts w:hint="eastAsia" w:ascii="Times New Roman" w:hAnsi="Times New Roman" w:eastAsia="方正仿宋_GBK" w:cs="方正仿宋_GBK"/>
                <w:b w:val="0"/>
                <w:bCs w:val="0"/>
                <w:color w:val="auto"/>
                <w:sz w:val="22"/>
                <w:szCs w:val="22"/>
              </w:rPr>
              <w:br w:type="textWrapping"/>
            </w:r>
            <w:r>
              <w:rPr>
                <w:rFonts w:hint="eastAsia" w:ascii="Times New Roman" w:hAnsi="Times New Roman" w:eastAsia="方正仿宋_GBK" w:cs="方正仿宋_GBK"/>
                <w:b w:val="0"/>
                <w:bCs w:val="0"/>
                <w:color w:val="auto"/>
                <w:sz w:val="22"/>
                <w:szCs w:val="22"/>
              </w:rPr>
              <w:t>安装道路防护栏5.5公里；硬化公路2.184公里，加宽错车道63个点位2.3公里；恢复生田村幸福水库取料场公路5公里；完成农村C、D级危房改造2户；整治山坪塘3口，进一步改善群众生产生活条件。全年出栏生猪3.5万余头，存栏1.8万余头，寨岭农业种猪繁育存栏量增长30%，黄牛存栏量3000头。新发展白茶500亩，茶叶种植规模达4500余亩；新发展油茶2000余亩，年产油茶果40万斤；长岭社区1500亩“六月雪”雪梨销售额240万元；蔈草社区试点食叶草种植100亩，带动新发展养殖大户6家；兴坪村蔬菜基地100亩、油菜示范片100亩。大力发展“加工链”。优化提升“联、请、谈、看、跟”五字招商外联服务法，大力招引农产品加工企业，延长农业产业链和价值链，成功签约5个项目，协议资金0.98亿元，实现到位资金1.31亿元。新建3900m2农产品交易中心和1400m2农产品加工园，预计集体经济每年将持续增加收入10万余元</w:t>
            </w:r>
            <w:r>
              <w:rPr>
                <w:rFonts w:hint="eastAsia" w:ascii="Times New Roman" w:hAnsi="Times New Roman" w:eastAsia="方正仿宋_GBK" w:cs="方正仿宋_GBK"/>
                <w:b w:val="0"/>
                <w:bCs w:val="0"/>
                <w:color w:val="auto"/>
                <w:sz w:val="22"/>
                <w:szCs w:val="22"/>
                <w:lang w:eastAsia="zh-CN"/>
              </w:rPr>
              <w:t>。</w:t>
            </w:r>
            <w:r>
              <w:rPr>
                <w:rFonts w:hint="eastAsia" w:ascii="Times New Roman" w:hAnsi="Times New Roman" w:eastAsia="方正仿宋_GBK" w:cs="方正仿宋_GBK"/>
                <w:b w:val="0"/>
                <w:bCs w:val="0"/>
                <w:color w:val="auto"/>
                <w:sz w:val="22"/>
                <w:szCs w:val="22"/>
              </w:rPr>
              <w:br w:type="textWrapping"/>
            </w:r>
            <w:r>
              <w:rPr>
                <w:rFonts w:hint="eastAsia" w:ascii="Times New Roman" w:hAnsi="Times New Roman" w:eastAsia="方正仿宋_GBK" w:cs="方正仿宋_GBK"/>
                <w:b w:val="0"/>
                <w:bCs w:val="0"/>
                <w:color w:val="auto"/>
                <w:sz w:val="22"/>
                <w:szCs w:val="22"/>
              </w:rPr>
              <w:t>3、组织公共服务。组织实施与居民生活密切相关的公共服务，落实人力资源、社保保障民政、教育、卫生和计划生育等领域相关政策。发放低保、残疾人补贴、大病救助、特困人员补助、计生奖扶等惠民资金2466人次855.15万元，“惠民济困保”参保人数达1019人、赔付率108%</w:t>
            </w:r>
            <w:r>
              <w:rPr>
                <w:rFonts w:hint="eastAsia" w:ascii="Times New Roman" w:hAnsi="Times New Roman" w:eastAsia="方正仿宋_GBK" w:cs="方正仿宋_GBK"/>
                <w:b w:val="0"/>
                <w:bCs w:val="0"/>
                <w:color w:val="auto"/>
                <w:sz w:val="22"/>
                <w:szCs w:val="22"/>
                <w:lang w:eastAsia="zh-CN"/>
              </w:rPr>
              <w:t>。</w:t>
            </w:r>
            <w:r>
              <w:rPr>
                <w:rFonts w:hint="eastAsia" w:ascii="Times New Roman" w:hAnsi="Times New Roman" w:eastAsia="方正仿宋_GBK" w:cs="方正仿宋_GBK"/>
                <w:b w:val="0"/>
                <w:bCs w:val="0"/>
                <w:color w:val="auto"/>
                <w:sz w:val="22"/>
                <w:szCs w:val="22"/>
              </w:rPr>
              <w:t>城乡居民合作医疗参保16685人，参保率96.33%，其中低收入参保3759人，资助金额68.66万元。社保实现应保尽保，养老待遇全面精准保障。开发公益性岗位143个，发放交通补贴1234人、19.88万元，两类群体创业补贴3.7万元。社会事业稳步发展。“雨露计划”、教育资助1643人次166.61万元，符合资助条件的学生应享尽享，全镇适龄儿童无一人因贫因困辍学。蔈草小学被评为教学常规管理示范学校（全县仅10所）2024年，全镇总税收达759.96万元，同比增长22.43%，其中制造业税收98.35万元，同比增长112%；实现本级财政收入276.8万元，同比增长8.7%；完成固定资产投资2.45亿元；新增市级科技型企业4家；四上企业达17家，同比增长13.3%</w:t>
            </w:r>
            <w:r>
              <w:rPr>
                <w:rFonts w:hint="eastAsia" w:ascii="Times New Roman" w:hAnsi="Times New Roman" w:eastAsia="方正仿宋_GBK" w:cs="方正仿宋_GBK"/>
                <w:b w:val="0"/>
                <w:bCs w:val="0"/>
                <w:color w:val="auto"/>
                <w:sz w:val="22"/>
                <w:szCs w:val="22"/>
                <w:lang w:eastAsia="zh-CN"/>
              </w:rPr>
              <w:t>。</w:t>
            </w:r>
            <w:r>
              <w:rPr>
                <w:rFonts w:hint="eastAsia" w:ascii="Times New Roman" w:hAnsi="Times New Roman" w:eastAsia="方正仿宋_GBK" w:cs="方正仿宋_GBK"/>
                <w:b w:val="0"/>
                <w:bCs w:val="0"/>
                <w:color w:val="auto"/>
                <w:sz w:val="22"/>
                <w:szCs w:val="22"/>
              </w:rPr>
              <w:br w:type="textWrapping"/>
            </w:r>
            <w:r>
              <w:rPr>
                <w:rFonts w:hint="eastAsia" w:ascii="Times New Roman" w:hAnsi="Times New Roman" w:eastAsia="方正仿宋_GBK" w:cs="方正仿宋_GBK"/>
                <w:b w:val="0"/>
                <w:bCs w:val="0"/>
                <w:color w:val="auto"/>
                <w:sz w:val="22"/>
                <w:szCs w:val="22"/>
              </w:rPr>
              <w:t>4、设施综合管理。对蔈草镇内人口管理、社会管理等地区性、综合性工作，承担组织领导和综合协调职能。高效化解社会矛盾，持续开展领导干部接访下访，指导成立调解组织11个，成功调解矛盾纠纷195件次，办理信访件9件次</w:t>
            </w:r>
            <w:r>
              <w:rPr>
                <w:rFonts w:hint="eastAsia" w:ascii="Times New Roman" w:hAnsi="Times New Roman" w:eastAsia="方正仿宋_GBK" w:cs="方正仿宋_GBK"/>
                <w:b w:val="0"/>
                <w:bCs w:val="0"/>
                <w:color w:val="auto"/>
                <w:sz w:val="22"/>
                <w:szCs w:val="22"/>
                <w:lang w:eastAsia="zh-CN"/>
              </w:rPr>
              <w:t>。</w:t>
            </w:r>
          </w:p>
          <w:p>
            <w:pPr>
              <w:keepNext w:val="0"/>
              <w:keepLines w:val="0"/>
              <w:pageBreakBefore w:val="0"/>
              <w:widowControl/>
              <w:numPr>
                <w:ilvl w:val="0"/>
                <w:numId w:val="0"/>
              </w:numPr>
              <w:kinsoku/>
              <w:wordWrap/>
              <w:overflowPunct/>
              <w:topLinePunct w:val="0"/>
              <w:autoSpaceDN/>
              <w:bidi w:val="0"/>
              <w:adjustRightInd/>
              <w:snapToGrid/>
              <w:spacing w:line="240" w:lineRule="auto"/>
              <w:jc w:val="center"/>
              <w:textAlignment w:val="top"/>
              <w:rPr>
                <w:rFonts w:hint="eastAsia" w:ascii="Times New Roman" w:hAnsi="Times New Roman" w:eastAsia="方正仿宋_GBK" w:cs="方正仿宋_GBK"/>
                <w:b w:val="0"/>
                <w:bCs w:val="0"/>
                <w:color w:val="auto"/>
                <w:sz w:val="22"/>
                <w:szCs w:val="22"/>
                <w:lang w:eastAsia="zh-CN"/>
              </w:rPr>
            </w:pPr>
            <w:r>
              <w:rPr>
                <w:rFonts w:hint="eastAsia" w:ascii="Times New Roman" w:hAnsi="Times New Roman" w:eastAsia="方正仿宋_GBK" w:cs="方正仿宋_GBK"/>
                <w:b w:val="0"/>
                <w:bCs w:val="0"/>
                <w:color w:val="auto"/>
                <w:sz w:val="22"/>
                <w:szCs w:val="22"/>
              </w:rPr>
              <w:t>5、监督专业管理。对蔈草镇内各类专业执法工作组织开展群众监督和社会监督。实施“天翼云眼”项目，在集镇网格安装42个AI智能感知摄像头，升级“千兆”网络，接入“141”基层治理平台，实现防溺水、防违占消防通道、防占道经营、防消防事故、防重点精卫人员五个应用场景，基层网格治理更加快捷高效，牢牢托起居民安全感</w:t>
            </w:r>
            <w:r>
              <w:rPr>
                <w:rFonts w:hint="eastAsia" w:ascii="Times New Roman" w:hAnsi="Times New Roman" w:eastAsia="方正仿宋_GBK" w:cs="方正仿宋_GBK"/>
                <w:b w:val="0"/>
                <w:bCs w:val="0"/>
                <w:color w:val="auto"/>
                <w:sz w:val="22"/>
                <w:szCs w:val="22"/>
                <w:lang w:eastAsia="zh-CN"/>
              </w:rPr>
              <w:t>。</w:t>
            </w:r>
            <w:r>
              <w:rPr>
                <w:rFonts w:hint="eastAsia" w:ascii="Times New Roman" w:hAnsi="Times New Roman" w:eastAsia="方正仿宋_GBK" w:cs="方正仿宋_GBK"/>
                <w:b w:val="0"/>
                <w:bCs w:val="0"/>
                <w:color w:val="auto"/>
                <w:sz w:val="22"/>
                <w:szCs w:val="22"/>
              </w:rPr>
              <w:br w:type="textWrapping"/>
            </w:r>
            <w:r>
              <w:rPr>
                <w:rFonts w:hint="eastAsia" w:ascii="Times New Roman" w:hAnsi="Times New Roman" w:eastAsia="方正仿宋_GBK" w:cs="方正仿宋_GBK"/>
                <w:b w:val="0"/>
                <w:bCs w:val="0"/>
                <w:color w:val="auto"/>
                <w:sz w:val="22"/>
                <w:szCs w:val="22"/>
              </w:rPr>
              <w:t>6、维护乡镇平安。承担辖区社会治安综合治理有关工作，处理群众来信来访，反映社情民意，化解矛盾纠纷等。社区矫正人员、刑满释放人员、精神障碍患者等重点人员服务管理总体可控，全镇无涉恶涉黑现象，反邪教工作有序开展</w:t>
            </w:r>
            <w:r>
              <w:rPr>
                <w:rFonts w:hint="eastAsia" w:ascii="Times New Roman" w:hAnsi="Times New Roman" w:eastAsia="方正仿宋_GBK" w:cs="方正仿宋_GBK"/>
                <w:b w:val="0"/>
                <w:bCs w:val="0"/>
                <w:color w:val="auto"/>
                <w:sz w:val="22"/>
                <w:szCs w:val="22"/>
                <w:lang w:eastAsia="zh-CN"/>
              </w:rPr>
              <w:t>，</w:t>
            </w:r>
            <w:r>
              <w:rPr>
                <w:rFonts w:hint="eastAsia" w:ascii="Times New Roman" w:hAnsi="Times New Roman" w:eastAsia="方正仿宋_GBK" w:cs="方正仿宋_GBK"/>
                <w:b w:val="0"/>
                <w:bCs w:val="0"/>
                <w:color w:val="auto"/>
                <w:sz w:val="22"/>
                <w:szCs w:val="22"/>
              </w:rPr>
              <w:t>全年任务已圆满完成</w:t>
            </w:r>
            <w:r>
              <w:rPr>
                <w:rFonts w:hint="eastAsia" w:ascii="Times New Roman" w:hAnsi="Times New Roman" w:eastAsia="方正仿宋_GBK" w:cs="方正仿宋_GBK"/>
                <w:b w:val="0"/>
                <w:bCs w:val="0"/>
                <w:color w:val="auto"/>
                <w:sz w:val="22"/>
                <w:szCs w:val="22"/>
                <w:lang w:eastAsia="zh-CN"/>
              </w:rPr>
              <w:t>。</w:t>
            </w:r>
          </w:p>
        </w:tc>
      </w:tr>
      <w:tr>
        <w:tblPrEx>
          <w:tblCellMar>
            <w:top w:w="0" w:type="dxa"/>
            <w:left w:w="108" w:type="dxa"/>
            <w:bottom w:w="0" w:type="dxa"/>
            <w:right w:w="108"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8"/>
                <w:szCs w:val="28"/>
              </w:rPr>
            </w:pPr>
            <w:r>
              <w:rPr>
                <w:rFonts w:hint="eastAsia" w:ascii="Times New Roman" w:hAnsi="Times New Roman" w:eastAsia="方正仿宋_GBK" w:cs="方正仿宋_GBK"/>
                <w:b w:val="0"/>
                <w:bCs w:val="0"/>
                <w:color w:val="auto"/>
                <w:sz w:val="28"/>
                <w:szCs w:val="28"/>
              </w:rPr>
              <w:t>绩效指标</w:t>
            </w: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指标名称</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计量单位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指标性质</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指标值</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全年完成值</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偏离度（%）</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得分系数（%）</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指标权重</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指标得分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是否核心指标</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说明</w:t>
            </w: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当年征兵入伍人数</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人</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开展社会治安排查</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次/年</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6</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6</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是</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困难人群救助</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人次</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5000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日均收运垃圾</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吨</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日均污水处理</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立方米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文化、旅游、法治等宣传次数</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次</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修建灌溉沟渠</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“双晒”等评比排前十名次数</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次</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是</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辖区内违纪违法行为发生</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次/年</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6</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6</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是</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县委县政府决策重点事项按时完成率</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是</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优抚对象抚恤、低保、特困、退耕还林等到人到户补助资金及时发放率</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脱贫户人均年收入提高</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元</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完成税收收入</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万元</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是</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安全事故发生率</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减少自然灾害损失</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万元</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义务教育适龄儿童入学率</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耕地和基本农田闲置率</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森林资源保护面积</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救助对象满意度</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是</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脱贫户满意度</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辖区群众对大厅办理工作满意度</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辖区群众对政府总体工作的满意度</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机关办公楼整修费用</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万元</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机关办公月均用电费用</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万元</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机关食堂日均运行费用</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元</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2000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机关职工月均用水量</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吨</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每辆公务车平均年运行维修费用</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万元</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4</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4</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bl>
    <w:p>
      <w:pPr>
        <w:rPr>
          <w:rFonts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br w:type="page"/>
      </w:r>
    </w:p>
    <w:tbl>
      <w:tblPr>
        <w:tblStyle w:val="8"/>
        <w:tblW w:w="15508" w:type="dxa"/>
        <w:tblInd w:w="0" w:type="dxa"/>
        <w:tblLayout w:type="fixed"/>
        <w:tblCellMar>
          <w:top w:w="0" w:type="dxa"/>
          <w:left w:w="108" w:type="dxa"/>
          <w:bottom w:w="0" w:type="dxa"/>
          <w:right w:w="108" w:type="dxa"/>
        </w:tblCellMar>
      </w:tblPr>
      <w:tblGrid>
        <w:gridCol w:w="2221"/>
        <w:gridCol w:w="1789"/>
        <w:gridCol w:w="1782"/>
        <w:gridCol w:w="1487"/>
        <w:gridCol w:w="1124"/>
        <w:gridCol w:w="1305"/>
        <w:gridCol w:w="1397"/>
        <w:gridCol w:w="1030"/>
        <w:gridCol w:w="943"/>
        <w:gridCol w:w="1306"/>
        <w:gridCol w:w="1124"/>
      </w:tblGrid>
      <w:tr>
        <w:tblPrEx>
          <w:tblCellMar>
            <w:top w:w="0" w:type="dxa"/>
            <w:left w:w="108" w:type="dxa"/>
            <w:bottom w:w="0" w:type="dxa"/>
            <w:right w:w="108" w:type="dxa"/>
          </w:tblCellMar>
        </w:tblPrEx>
        <w:trPr>
          <w:trHeight w:val="800"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default" w:ascii="微软雅黑" w:hAnsi="微软雅黑" w:eastAsia="微软雅黑" w:cs="微软雅黑"/>
                <w:b w:val="0"/>
                <w:bCs w:val="0"/>
                <w:color w:val="000000"/>
                <w:sz w:val="40"/>
                <w:szCs w:val="40"/>
              </w:rPr>
            </w:pPr>
            <w:r>
              <w:rPr>
                <w:rFonts w:hint="eastAsia" w:ascii="方正小标宋_GBK" w:hAnsi="方正小标宋_GBK" w:eastAsia="方正小标宋_GBK" w:cs="方正小标宋_GBK"/>
                <w:b w:val="0"/>
                <w:bCs w:val="0"/>
                <w:color w:val="000000"/>
                <w:sz w:val="40"/>
                <w:szCs w:val="40"/>
              </w:rPr>
              <w:t>2024年度二级项目绩效自评表</w:t>
            </w:r>
          </w:p>
        </w:tc>
      </w:tr>
      <w:tr>
        <w:tblPrEx>
          <w:tblCellMar>
            <w:top w:w="0" w:type="dxa"/>
            <w:left w:w="108" w:type="dxa"/>
            <w:bottom w:w="0" w:type="dxa"/>
            <w:right w:w="108" w:type="dxa"/>
          </w:tblCellMar>
        </w:tblPrEx>
        <w:trPr>
          <w:trHeight w:val="500"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状态：业务审核已审</w:t>
            </w: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项目名称：</w:t>
            </w:r>
          </w:p>
        </w:tc>
        <w:tc>
          <w:tcPr>
            <w:tcW w:w="3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2023年中央自然灾害救灾资金（地灾）</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项目编码：</w:t>
            </w: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50023524T000004478130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自评总分：</w:t>
            </w: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100.00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项目主管部门：</w:t>
            </w:r>
          </w:p>
        </w:tc>
        <w:tc>
          <w:tcPr>
            <w:tcW w:w="3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916-蔈草镇</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财政归口处室：</w:t>
            </w: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001-预算科</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部门联系人：</w:t>
            </w: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邓高凤</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联系电话：</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55328010</w:t>
            </w:r>
          </w:p>
        </w:tc>
      </w:tr>
      <w:tr>
        <w:tblPrEx>
          <w:tblCellMar>
            <w:top w:w="0" w:type="dxa"/>
            <w:left w:w="108" w:type="dxa"/>
            <w:bottom w:w="0" w:type="dxa"/>
            <w:right w:w="108" w:type="dxa"/>
          </w:tblCellMar>
        </w:tblPrEx>
        <w:trPr>
          <w:trHeight w:val="600"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8"/>
                <w:szCs w:val="28"/>
              </w:rPr>
            </w:pPr>
            <w:r>
              <w:rPr>
                <w:rFonts w:hint="eastAsia" w:ascii="Times New Roman" w:hAnsi="Times New Roman" w:eastAsia="方正仿宋_GBK" w:cs="方正仿宋_GBK"/>
                <w:b w:val="0"/>
                <w:bCs w:val="0"/>
                <w:color w:val="auto"/>
                <w:sz w:val="28"/>
                <w:szCs w:val="28"/>
              </w:rPr>
              <w:t>资金情况</w:t>
            </w:r>
          </w:p>
        </w:tc>
      </w:tr>
      <w:tr>
        <w:tblPrEx>
          <w:tblCellMar>
            <w:top w:w="0" w:type="dxa"/>
            <w:left w:w="108" w:type="dxa"/>
            <w:bottom w:w="0" w:type="dxa"/>
            <w:right w:w="108" w:type="dxa"/>
          </w:tblCellMar>
        </w:tblPrEx>
        <w:trPr>
          <w:trHeight w:val="500"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c>
          <w:tcPr>
            <w:tcW w:w="32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年初预算数</w:t>
            </w: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全年（调整）预算数</w:t>
            </w:r>
          </w:p>
        </w:tc>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全年执行数</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执行率</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执行率权重</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执行率得分</w:t>
            </w:r>
          </w:p>
        </w:tc>
      </w:tr>
      <w:tr>
        <w:tblPrEx>
          <w:tblCellMar>
            <w:top w:w="0" w:type="dxa"/>
            <w:left w:w="108" w:type="dxa"/>
            <w:bottom w:w="0" w:type="dxa"/>
            <w:right w:w="108" w:type="dxa"/>
          </w:tblCellMar>
        </w:tblPrEx>
        <w:trPr>
          <w:trHeight w:val="500"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年度总金额</w:t>
            </w:r>
          </w:p>
        </w:tc>
        <w:tc>
          <w:tcPr>
            <w:tcW w:w="32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0.00</w:t>
            </w: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30,000.00</w:t>
            </w:r>
          </w:p>
        </w:tc>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30,000.00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其中：财政拨款</w:t>
            </w:r>
          </w:p>
        </w:tc>
        <w:tc>
          <w:tcPr>
            <w:tcW w:w="32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0.00</w:t>
            </w: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30,000.00</w:t>
            </w:r>
          </w:p>
        </w:tc>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30,000.00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10.00</w:t>
            </w:r>
          </w:p>
        </w:tc>
      </w:tr>
      <w:tr>
        <w:tblPrEx>
          <w:tblCellMar>
            <w:top w:w="0" w:type="dxa"/>
            <w:left w:w="108" w:type="dxa"/>
            <w:bottom w:w="0" w:type="dxa"/>
            <w:right w:w="108" w:type="dxa"/>
          </w:tblCellMar>
        </w:tblPrEx>
        <w:trPr>
          <w:trHeight w:val="500"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一般公共预算</w:t>
            </w:r>
          </w:p>
        </w:tc>
        <w:tc>
          <w:tcPr>
            <w:tcW w:w="32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0.00</w:t>
            </w: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30,000.00</w:t>
            </w:r>
          </w:p>
        </w:tc>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30,000.00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600"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8"/>
                <w:szCs w:val="28"/>
              </w:rPr>
            </w:pPr>
            <w:r>
              <w:rPr>
                <w:rFonts w:hint="eastAsia" w:ascii="Times New Roman" w:hAnsi="Times New Roman" w:eastAsia="方正仿宋_GBK" w:cs="方正仿宋_GBK"/>
                <w:b w:val="0"/>
                <w:bCs w:val="0"/>
                <w:color w:val="auto"/>
                <w:sz w:val="28"/>
                <w:szCs w:val="28"/>
              </w:rPr>
              <w:t>绩效目标</w:t>
            </w:r>
          </w:p>
        </w:tc>
      </w:tr>
      <w:tr>
        <w:tblPrEx>
          <w:tblCellMar>
            <w:top w:w="0" w:type="dxa"/>
            <w:left w:w="108" w:type="dxa"/>
            <w:bottom w:w="0" w:type="dxa"/>
            <w:right w:w="108" w:type="dxa"/>
          </w:tblCellMar>
        </w:tblPrEx>
        <w:trPr>
          <w:trHeight w:val="500" w:hRule="atLeast"/>
        </w:trPr>
        <w:tc>
          <w:tcPr>
            <w:tcW w:w="72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年初绩效目标</w:t>
            </w:r>
          </w:p>
        </w:tc>
        <w:tc>
          <w:tcPr>
            <w:tcW w:w="48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全年（调整）绩效目标</w:t>
            </w:r>
          </w:p>
        </w:tc>
        <w:tc>
          <w:tcPr>
            <w:tcW w:w="33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全年目标实际完成情况</w:t>
            </w:r>
          </w:p>
        </w:tc>
      </w:tr>
      <w:tr>
        <w:tblPrEx>
          <w:tblCellMar>
            <w:top w:w="0" w:type="dxa"/>
            <w:left w:w="108" w:type="dxa"/>
            <w:bottom w:w="0" w:type="dxa"/>
            <w:right w:w="108" w:type="dxa"/>
          </w:tblCellMar>
        </w:tblPrEx>
        <w:trPr>
          <w:trHeight w:val="1600" w:hRule="atLeast"/>
        </w:trPr>
        <w:tc>
          <w:tcPr>
            <w:tcW w:w="7279" w:type="dxa"/>
            <w:gridSpan w:val="4"/>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N/>
              <w:bidi w:val="0"/>
              <w:adjustRightInd/>
              <w:snapToGrid/>
              <w:spacing w:line="240" w:lineRule="auto"/>
              <w:jc w:val="center"/>
              <w:textAlignment w:val="top"/>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专项用于地质灾害应急抢险救援等工作。</w:t>
            </w:r>
          </w:p>
        </w:tc>
        <w:tc>
          <w:tcPr>
            <w:tcW w:w="4856" w:type="dxa"/>
            <w:gridSpan w:val="4"/>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N/>
              <w:bidi w:val="0"/>
              <w:adjustRightInd/>
              <w:snapToGrid/>
              <w:spacing w:line="240" w:lineRule="auto"/>
              <w:jc w:val="center"/>
              <w:textAlignment w:val="top"/>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专项用于地质灾害应急抢险救援等工作。</w:t>
            </w:r>
          </w:p>
        </w:tc>
        <w:tc>
          <w:tcPr>
            <w:tcW w:w="3373"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N/>
              <w:bidi w:val="0"/>
              <w:adjustRightInd/>
              <w:snapToGrid/>
              <w:spacing w:line="240" w:lineRule="auto"/>
              <w:jc w:val="center"/>
              <w:textAlignment w:val="top"/>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专项用于地质灾害应急抢险救援等工作。</w:t>
            </w:r>
          </w:p>
        </w:tc>
      </w:tr>
      <w:tr>
        <w:tblPrEx>
          <w:tblCellMar>
            <w:top w:w="0" w:type="dxa"/>
            <w:left w:w="108" w:type="dxa"/>
            <w:bottom w:w="0" w:type="dxa"/>
            <w:right w:w="108" w:type="dxa"/>
          </w:tblCellMar>
        </w:tblPrEx>
        <w:trPr>
          <w:trHeight w:val="600"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8"/>
                <w:szCs w:val="28"/>
              </w:rPr>
            </w:pPr>
            <w:r>
              <w:rPr>
                <w:rFonts w:hint="eastAsia" w:ascii="Times New Roman" w:hAnsi="Times New Roman" w:eastAsia="方正仿宋_GBK" w:cs="方正仿宋_GBK"/>
                <w:b w:val="0"/>
                <w:bCs w:val="0"/>
                <w:color w:val="auto"/>
                <w:sz w:val="28"/>
                <w:szCs w:val="28"/>
              </w:rPr>
              <w:t>绩效指标</w:t>
            </w: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指标名称</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计量单位</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指标性质</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指标值</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全年完成值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偏离度（%）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得分系数（%）</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指标权重</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指标得分</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是否核心指标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说明</w:t>
            </w: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安全转移群众人数</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人</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地质灾害补助人数</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人</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是</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资金按规定发放率</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改善群众生产生活安全</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定性</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有效改善</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群众满意度</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10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ind w:firstLine="220" w:firstLineChars="100"/>
              <w:jc w:val="center"/>
              <w:textAlignment w:val="center"/>
              <w:rPr>
                <w:rFonts w:hint="eastAsia" w:ascii="Times New Roman" w:hAnsi="Times New Roman" w:eastAsia="方正仿宋_GBK" w:cs="方正仿宋_GBK"/>
                <w:b w:val="0"/>
                <w:bCs w:val="0"/>
                <w:color w:val="auto"/>
                <w:sz w:val="22"/>
                <w:szCs w:val="22"/>
              </w:rPr>
            </w:pPr>
            <w:r>
              <w:rPr>
                <w:rFonts w:hint="eastAsia" w:ascii="Times New Roman" w:hAnsi="Times New Roman" w:eastAsia="方正仿宋_GBK" w:cs="方正仿宋_GBK"/>
                <w:b w:val="0"/>
                <w:bCs w:val="0"/>
                <w:color w:val="auto"/>
                <w:sz w:val="22"/>
                <w:szCs w:val="22"/>
              </w:rPr>
              <w:t>否</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方正仿宋_GBK" w:cs="方正仿宋_GBK"/>
                <w:b w:val="0"/>
                <w:bCs w:val="0"/>
                <w:color w:val="auto"/>
                <w:sz w:val="22"/>
                <w:szCs w:val="22"/>
              </w:rPr>
            </w:pPr>
          </w:p>
        </w:tc>
      </w:tr>
    </w:tbl>
    <w:p>
      <w:pPr>
        <w:pStyle w:val="13"/>
        <w:autoSpaceDE w:val="0"/>
        <w:spacing w:before="0" w:beforeAutospacing="0" w:after="0" w:afterAutospacing="0" w:line="596" w:lineRule="exact"/>
        <w:ind w:firstLine="640" w:firstLineChars="200"/>
        <w:rPr>
          <w:rFonts w:ascii="楷体" w:hAnsi="楷体" w:eastAsia="楷体" w:cs="楷体"/>
          <w:b w:val="0"/>
          <w:bCs w:val="0"/>
          <w:sz w:val="32"/>
          <w:szCs w:val="32"/>
          <w:shd w:val="clear" w:color="auto" w:fill="FFFFFF"/>
        </w:rPr>
        <w:sectPr>
          <w:pgSz w:w="16783" w:h="11850" w:orient="landscape"/>
          <w:pgMar w:top="567" w:right="454" w:bottom="567" w:left="1037" w:header="0" w:footer="850" w:gutter="0"/>
          <w:pgNumType w:fmt="decimal"/>
          <w:cols w:space="720" w:num="1"/>
          <w:docGrid w:type="lines" w:linePitch="326" w:charSpace="0"/>
        </w:sectPr>
      </w:pP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（二）部门绩效评价情况</w:t>
      </w:r>
    </w:p>
    <w:p>
      <w:pPr>
        <w:pStyle w:val="15"/>
        <w:autoSpaceDE w:val="0"/>
        <w:ind w:firstLine="640"/>
        <w:jc w:val="both"/>
        <w:rPr>
          <w:rFonts w:ascii="Times New Roman" w:hAnsi="Times New Roman" w:eastAsia="方正仿宋_GBK" w:cs="方正仿宋_GBK"/>
          <w:b w:val="0"/>
          <w:bCs w:val="0"/>
          <w:sz w:val="32"/>
          <w:szCs w:val="32"/>
          <w:shd w:val="clear" w:color="auto" w:fill="FFFFFF"/>
        </w:rPr>
      </w:pPr>
      <w:r>
        <w:rPr>
          <w:rFonts w:hint="eastAsia" w:ascii="Times New Roman" w:hAnsi="Times New Roman" w:eastAsia="方正仿宋_GBK" w:cs="方正仿宋_GBK"/>
          <w:b w:val="0"/>
          <w:bCs w:val="0"/>
          <w:sz w:val="32"/>
          <w:szCs w:val="32"/>
          <w:shd w:val="clear" w:color="auto" w:fill="FFFFFF"/>
        </w:rPr>
        <w:t>我单位未组织开展部门绩效评价。</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（三）财政绩效评价情况</w:t>
      </w:r>
    </w:p>
    <w:p>
      <w:pPr>
        <w:pStyle w:val="15"/>
        <w:autoSpaceDE w:val="0"/>
        <w:ind w:firstLine="640"/>
        <w:jc w:val="both"/>
        <w:rPr>
          <w:rFonts w:ascii="Times New Roman" w:hAnsi="Times New Roman" w:eastAsia="方正仿宋_GBK" w:cs="方正仿宋_GBK"/>
          <w:b w:val="0"/>
          <w:bCs w:val="0"/>
          <w:sz w:val="32"/>
          <w:szCs w:val="32"/>
          <w:shd w:val="clear" w:color="auto" w:fill="FFFFFF"/>
        </w:rPr>
      </w:pPr>
      <w:r>
        <w:rPr>
          <w:rFonts w:hint="eastAsia" w:ascii="Times New Roman" w:hAnsi="Times New Roman" w:eastAsia="方正仿宋_GBK" w:cs="方正仿宋_GBK"/>
          <w:b w:val="0"/>
          <w:bCs w:val="0"/>
          <w:sz w:val="32"/>
          <w:szCs w:val="32"/>
          <w:shd w:val="clear" w:color="auto" w:fill="FFFFFF"/>
        </w:rPr>
        <w:t>县财政局未委托第三方对我单位开展绩效评价。</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lang w:val="en-US" w:eastAsia="zh-CN"/>
        </w:rPr>
        <w:t>六、专业名词解释</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（一）财政拨款收入：</w:t>
      </w:r>
      <w:r>
        <w:rPr>
          <w:rFonts w:hint="eastAsia" w:ascii="Times New Roman" w:hAnsi="Times New Roman" w:eastAsia="方正仿宋_GBK" w:cs="方正仿宋_GBK"/>
          <w:b w:val="0"/>
          <w:bCs w:val="0"/>
          <w:sz w:val="32"/>
          <w:szCs w:val="32"/>
          <w:shd w:val="clear" w:color="auto" w:fill="FFFFFF"/>
        </w:rPr>
        <w:t>指本年度从本级财政部门取得的财政拨款，包括一般公共预算财政拨款和政府性基金预算财政拨款。</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（二）事业收入：</w:t>
      </w:r>
      <w:r>
        <w:rPr>
          <w:rFonts w:hint="eastAsia" w:ascii="Times New Roman" w:hAnsi="Times New Roman" w:eastAsia="方正仿宋_GBK" w:cs="方正仿宋_GBK"/>
          <w:b w:val="0"/>
          <w:bCs w:val="0"/>
          <w:sz w:val="32"/>
          <w:szCs w:val="32"/>
          <w:shd w:val="clear" w:color="auto" w:fill="FFFFFF"/>
        </w:rPr>
        <w:t>指事业单位开展专业业务活动及其辅助活动取得的现金流入；事业单位收到的财政专户实际核拨的教育收费等资金在此反映。</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（三）经营收入：</w:t>
      </w:r>
      <w:r>
        <w:rPr>
          <w:rFonts w:hint="eastAsia" w:ascii="Times New Roman" w:hAnsi="Times New Roman" w:eastAsia="方正仿宋_GBK" w:cs="方正仿宋_GBK"/>
          <w:b w:val="0"/>
          <w:bCs w:val="0"/>
          <w:sz w:val="32"/>
          <w:szCs w:val="32"/>
          <w:shd w:val="clear" w:color="auto" w:fill="FFFFFF"/>
        </w:rPr>
        <w:t>指事业单位在专业业务活动及其辅助活动之外开展非独立核算经营活动取得的现金流入。</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（四）其他收入：</w:t>
      </w:r>
      <w:r>
        <w:rPr>
          <w:rFonts w:hint="eastAsia" w:ascii="Times New Roman" w:hAnsi="Times New Roman" w:eastAsia="方正仿宋_GBK" w:cs="方正仿宋_GBK"/>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（五）使用非财政拨款结余：</w:t>
      </w:r>
      <w:r>
        <w:rPr>
          <w:rFonts w:hint="eastAsia" w:ascii="Times New Roman" w:hAnsi="Times New Roman" w:eastAsia="方正仿宋_GBK" w:cs="方正仿宋_GBK"/>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（六）年初结转和结余：</w:t>
      </w:r>
      <w:r>
        <w:rPr>
          <w:rFonts w:hint="eastAsia" w:ascii="Times New Roman" w:hAnsi="Times New Roman" w:eastAsia="方正仿宋_GBK" w:cs="方正仿宋_GBK"/>
          <w:b w:val="0"/>
          <w:bCs w:val="0"/>
          <w:sz w:val="32"/>
          <w:szCs w:val="32"/>
          <w:shd w:val="clear" w:color="auto" w:fill="FFFFFF"/>
        </w:rPr>
        <w:t>指单位上年结转本年使用的基本支出结转、项目支出结转和结余、经营结余。</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（七）结余分配：</w:t>
      </w:r>
      <w:r>
        <w:rPr>
          <w:rFonts w:hint="eastAsia" w:ascii="Times New Roman" w:hAnsi="Times New Roman" w:eastAsia="方正仿宋_GBK" w:cs="方正仿宋_GBK"/>
          <w:b w:val="0"/>
          <w:bCs w:val="0"/>
          <w:sz w:val="32"/>
          <w:szCs w:val="32"/>
          <w:shd w:val="clear" w:color="auto" w:fill="FFFFFF"/>
        </w:rPr>
        <w:t>指单位按照国家有关规定，缴纳所得税、提取专用基金、转入非财政拨款结余等当年结余的分配情况。</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（八）年末结转和结余：</w:t>
      </w:r>
      <w:r>
        <w:rPr>
          <w:rFonts w:hint="eastAsia" w:ascii="Times New Roman" w:hAnsi="Times New Roman" w:eastAsia="方正仿宋_GBK" w:cs="方正仿宋_GBK"/>
          <w:b w:val="0"/>
          <w:bCs w:val="0"/>
          <w:sz w:val="32"/>
          <w:szCs w:val="32"/>
          <w:shd w:val="clear" w:color="auto" w:fill="FFFFFF"/>
        </w:rPr>
        <w:t>指单位结转下年的基本支出结转、项目支出结转和结余、经营结余。</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（九）基本支出：</w:t>
      </w:r>
      <w:r>
        <w:rPr>
          <w:rFonts w:hint="eastAsia" w:ascii="Times New Roman" w:hAnsi="Times New Roman"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（十）项目支出：</w:t>
      </w:r>
      <w:r>
        <w:rPr>
          <w:rFonts w:hint="eastAsia" w:ascii="Times New Roman" w:hAnsi="Times New Roman" w:eastAsia="方正仿宋_GBK" w:cs="方正仿宋_GBK"/>
          <w:b w:val="0"/>
          <w:bCs w:val="0"/>
          <w:sz w:val="32"/>
          <w:szCs w:val="32"/>
          <w:shd w:val="clear" w:color="auto" w:fill="FFFFFF"/>
        </w:rPr>
        <w:t>指在基本支出之外为完成特定行政任务和事业发展目标所发生的支出。</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（十一）经营支出：</w:t>
      </w:r>
      <w:r>
        <w:rPr>
          <w:rFonts w:hint="eastAsia" w:ascii="Times New Roman" w:hAnsi="Times New Roman" w:eastAsia="方正仿宋_GBK" w:cs="方正仿宋_GBK"/>
          <w:b w:val="0"/>
          <w:bCs w:val="0"/>
          <w:sz w:val="32"/>
          <w:szCs w:val="32"/>
          <w:shd w:val="clear" w:color="auto" w:fill="FFFFFF"/>
        </w:rPr>
        <w:t>指事业单位在专业业务活动及其辅助活动之外开展非独立核算经营活动发生的支出。</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（十二）“三公”经费：</w:t>
      </w:r>
      <w:r>
        <w:rPr>
          <w:rFonts w:hint="eastAsia" w:ascii="Times New Roman" w:hAnsi="Times New Roman" w:eastAsia="方正仿宋_GBK" w:cs="方正仿宋_GBK"/>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（十三）机关运行经费：</w:t>
      </w:r>
      <w:r>
        <w:rPr>
          <w:rFonts w:hint="eastAsia" w:ascii="Times New Roman" w:hAnsi="Times New Roman"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（十四）工资福利支出（支出经济分类科目类级）：</w:t>
      </w:r>
      <w:r>
        <w:rPr>
          <w:rFonts w:hint="eastAsia" w:ascii="Times New Roman" w:hAnsi="Times New Roman" w:eastAsia="方正仿宋_GBK" w:cs="方正仿宋_GBK"/>
          <w:b w:val="0"/>
          <w:bCs w:val="0"/>
          <w:sz w:val="32"/>
          <w:szCs w:val="32"/>
          <w:shd w:val="clear" w:color="auto" w:fill="FFFFFF"/>
        </w:rPr>
        <w:t>反映单位开支的在职职工和编制外长期聘用人员的各类劳动报酬，以及为上述人员缴纳的各项社会保险费等。</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（十五）商品和服务支出（支出经济分类科目类级）：</w:t>
      </w:r>
      <w:r>
        <w:rPr>
          <w:rFonts w:hint="eastAsia" w:ascii="Times New Roman" w:hAnsi="Times New Roman" w:eastAsia="方正仿宋_GBK" w:cs="方正仿宋_GBK"/>
          <w:b w:val="0"/>
          <w:bCs w:val="0"/>
          <w:sz w:val="32"/>
          <w:szCs w:val="32"/>
          <w:shd w:val="clear" w:color="auto" w:fill="FFFFFF"/>
        </w:rPr>
        <w:t>反映单位购买商品和服务的支出（不包括用于购置固定资产的支出、战略性和应急储备支出）。</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（十六）对个人和家庭的补助（支出经济分类科目类级）：</w:t>
      </w:r>
      <w:r>
        <w:rPr>
          <w:rFonts w:hint="eastAsia" w:ascii="Times New Roman" w:hAnsi="Times New Roman" w:eastAsia="方正仿宋_GBK" w:cs="方正仿宋_GBK"/>
          <w:b w:val="0"/>
          <w:bCs w:val="0"/>
          <w:sz w:val="32"/>
          <w:szCs w:val="32"/>
          <w:shd w:val="clear" w:color="auto" w:fill="FFFFFF"/>
        </w:rPr>
        <w:t>反映用于对个人和家庭的补助支出。</w:t>
      </w:r>
    </w:p>
    <w:p>
      <w:pPr>
        <w:pStyle w:val="13"/>
        <w:spacing w:before="0" w:beforeAutospacing="0" w:after="0" w:afterAutospacing="0" w:line="596" w:lineRule="exact"/>
        <w:ind w:firstLine="640" w:firstLineChars="200"/>
        <w:jc w:val="both"/>
        <w:rPr>
          <w:rFonts w:ascii="Times New Roman" w:hAnsi="Times New Roman" w:eastAsia="方正仿宋_GBK" w:cs="方正仿宋_GBK"/>
          <w:b w:val="0"/>
          <w:bCs w:val="0"/>
          <w:sz w:val="32"/>
          <w:szCs w:val="32"/>
        </w:rPr>
      </w:pPr>
      <w:r>
        <w:rPr>
          <w:rFonts w:hint="eastAsia" w:ascii="Times New Roman" w:hAnsi="Times New Roman" w:eastAsia="方正楷体_GBK" w:cs="方正楷体_GBK"/>
          <w:b w:val="0"/>
          <w:bCs w:val="0"/>
          <w:kern w:val="2"/>
          <w:sz w:val="32"/>
          <w:szCs w:val="32"/>
          <w:lang w:val="en-US" w:eastAsia="zh-CN" w:bidi="ar-SA"/>
        </w:rPr>
        <w:t>（十七）其他资本性支出（支出经济分类科目类级）：</w:t>
      </w:r>
      <w:r>
        <w:rPr>
          <w:rFonts w:hint="eastAsia" w:ascii="Times New Roman" w:hAnsi="Times New Roman" w:eastAsia="方正仿宋_GBK" w:cs="方正仿宋_GBK"/>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1"/>
          <w:rFonts w:hint="eastAsia" w:ascii="方正黑体_GBK" w:hAnsi="方正黑体_GBK" w:eastAsia="方正黑体_GBK" w:cs="方正黑体_GBK"/>
          <w:b w:val="0"/>
          <w:bCs/>
          <w:sz w:val="32"/>
          <w:szCs w:val="32"/>
          <w:shd w:val="clear" w:color="auto" w:fill="FFFFFF"/>
          <w:lang w:val="en-US" w:eastAsia="zh-CN"/>
        </w:rPr>
      </w:pPr>
      <w:r>
        <w:rPr>
          <w:rStyle w:val="11"/>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pPr>
        <w:pStyle w:val="13"/>
        <w:spacing w:before="0" w:beforeAutospacing="0" w:after="0" w:afterAutospacing="0" w:line="596" w:lineRule="exact"/>
        <w:ind w:firstLine="640" w:firstLineChars="200"/>
        <w:jc w:val="both"/>
        <w:rPr>
          <w:rFonts w:hint="default" w:ascii="Times New Roman" w:hAnsi="Times New Roman" w:eastAsia="方正仿宋_GBK" w:cs="方正仿宋_GBK"/>
          <w:b w:val="0"/>
          <w:bCs w:val="0"/>
          <w:sz w:val="32"/>
          <w:szCs w:val="32"/>
          <w:shd w:val="clear" w:color="auto" w:fill="FFFFFF"/>
          <w:lang w:val="en-US" w:eastAsia="zh-CN"/>
        </w:rPr>
        <w:sectPr>
          <w:pgSz w:w="11850" w:h="16783"/>
          <w:pgMar w:top="2098" w:right="1531" w:bottom="1984" w:left="1531" w:header="0" w:footer="1474" w:gutter="0"/>
          <w:pgNumType w:fmt="decimal"/>
          <w:cols w:space="720" w:num="1"/>
          <w:docGrid w:type="lines" w:linePitch="326" w:charSpace="0"/>
        </w:sectPr>
      </w:pPr>
      <w:r>
        <w:rPr>
          <w:rFonts w:hint="eastAsia" w:ascii="Times New Roman" w:hAnsi="Times New Roman" w:eastAsia="方正仿宋_GBK" w:cs="方正仿宋_GBK"/>
          <w:b w:val="0"/>
          <w:bCs w:val="0"/>
          <w:sz w:val="32"/>
          <w:szCs w:val="32"/>
          <w:shd w:val="clear" w:color="auto" w:fill="FFFFFF"/>
        </w:rPr>
        <w:t>本单位决算公开信息反馈和联系方式：周川洁</w:t>
      </w:r>
      <w:r>
        <w:rPr>
          <w:rFonts w:hint="eastAsia" w:ascii="Times New Roman" w:hAnsi="Times New Roman" w:eastAsia="方正仿宋_GBK" w:cs="方正仿宋_GBK"/>
          <w:b w:val="0"/>
          <w:bCs w:val="0"/>
          <w:sz w:val="32"/>
          <w:szCs w:val="32"/>
          <w:shd w:val="clear" w:color="auto" w:fill="FFFFFF"/>
          <w:lang w:val="en-US" w:eastAsia="zh-CN"/>
        </w:rPr>
        <w:t xml:space="preserve">  </w:t>
      </w:r>
      <w:r>
        <w:rPr>
          <w:rFonts w:hint="eastAsia" w:ascii="Times New Roman" w:hAnsi="Times New Roman" w:eastAsia="方正仿宋_GBK" w:cs="方正仿宋_GBK"/>
          <w:b w:val="0"/>
          <w:bCs w:val="0"/>
          <w:sz w:val="32"/>
          <w:szCs w:val="32"/>
          <w:shd w:val="clear" w:color="auto" w:fill="FFFFFF"/>
        </w:rPr>
        <w:t>023-553280</w:t>
      </w:r>
      <w:r>
        <w:rPr>
          <w:rFonts w:hint="eastAsia" w:ascii="Times New Roman" w:hAnsi="Times New Roman" w:eastAsia="方正仿宋_GBK" w:cs="方正仿宋_GBK"/>
          <w:b w:val="0"/>
          <w:bCs w:val="0"/>
          <w:sz w:val="32"/>
          <w:szCs w:val="32"/>
          <w:shd w:val="clear" w:color="auto" w:fill="FFFFFF"/>
          <w:lang w:val="en-US" w:eastAsia="zh-CN"/>
        </w:rPr>
        <w:t>10。</w:t>
      </w:r>
    </w:p>
    <w:tbl>
      <w:tblPr>
        <w:tblStyle w:val="8"/>
        <w:tblpPr w:leftFromText="180" w:rightFromText="180" w:vertAnchor="text" w:horzAnchor="page" w:tblpX="1058" w:tblpY="22"/>
        <w:tblOverlap w:val="never"/>
        <w:tblW w:w="15287" w:type="dxa"/>
        <w:tblInd w:w="0" w:type="dxa"/>
        <w:tblLayout w:type="fixed"/>
        <w:tblCellMar>
          <w:top w:w="0" w:type="dxa"/>
          <w:left w:w="0" w:type="dxa"/>
          <w:bottom w:w="0" w:type="dxa"/>
          <w:right w:w="0" w:type="dxa"/>
        </w:tblCellMar>
      </w:tblPr>
      <w:tblGrid>
        <w:gridCol w:w="4294"/>
        <w:gridCol w:w="3558"/>
        <w:gridCol w:w="4044"/>
        <w:gridCol w:w="3391"/>
      </w:tblGrid>
      <w:tr>
        <w:tblPrEx>
          <w:tblCellMar>
            <w:top w:w="0" w:type="dxa"/>
            <w:left w:w="0" w:type="dxa"/>
            <w:bottom w:w="0" w:type="dxa"/>
            <w:right w:w="0" w:type="dxa"/>
          </w:tblCellMar>
        </w:tblPrEx>
        <w:trPr>
          <w:trHeight w:val="232" w:hRule="atLeast"/>
        </w:trPr>
        <w:tc>
          <w:tcPr>
            <w:tcW w:w="15287"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default" w:cs="宋体"/>
                <w:b w:val="0"/>
                <w:bCs w:val="0"/>
                <w:color w:val="000000"/>
                <w:sz w:val="32"/>
                <w:szCs w:val="32"/>
              </w:rPr>
            </w:pPr>
            <w:r>
              <w:rPr>
                <w:rFonts w:hint="eastAsia" w:ascii="方正小标宋_GBK" w:hAnsi="方正小标宋_GBK" w:eastAsia="方正小标宋_GBK" w:cs="方正小标宋_GBK"/>
                <w:b w:val="0"/>
                <w:bCs w:val="0"/>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39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公开01表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sz w:val="20"/>
                <w:szCs w:val="20"/>
              </w:rPr>
              <w:t>部门：</w:t>
            </w:r>
            <w:r>
              <w:rPr>
                <w:rFonts w:hint="eastAsia" w:ascii="Times New Roman" w:hAnsi="Times New Roman" w:eastAsia="方正仿宋_GBK" w:cs="方正仿宋_GBK"/>
                <w:b w:val="0"/>
                <w:bCs w:val="0"/>
                <w:sz w:val="20"/>
              </w:rPr>
              <w:t>蔈草镇</w:t>
            </w:r>
          </w:p>
        </w:tc>
        <w:tc>
          <w:tcPr>
            <w:tcW w:w="404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2"/>
                <w:szCs w:val="22"/>
              </w:rPr>
            </w:pPr>
          </w:p>
        </w:tc>
        <w:tc>
          <w:tcPr>
            <w:tcW w:w="339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单位：</w:t>
            </w:r>
            <w:r>
              <w:rPr>
                <w:rFonts w:hint="eastAsia" w:ascii="Times New Roman" w:hAnsi="Times New Roman" w:eastAsia="方正仿宋_GBK" w:cs="方正仿宋_GBK"/>
                <w:b w:val="0"/>
                <w:bCs w:val="0"/>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收入</w:t>
            </w:r>
          </w:p>
        </w:tc>
        <w:tc>
          <w:tcPr>
            <w:tcW w:w="743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功能分类科目</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2,973.48</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一、一般公共服务支出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798.89</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55.79</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二、外交支出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三、国防支出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四、公共安全支出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五、教育支出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六、科学技术支出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七、文化旅游体育与传媒支出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27.37</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八、社会保障和就业支出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1,152.06</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九、卫生健康支出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56.81</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十、节能环保支出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195.30</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十一、城乡社区支出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53.86</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十二、农林水支出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496.98</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十三、交通运输支出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十四、资源勘探工业信息等支出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十五、商业服务业等支出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十六、金融支出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十七、援助其他地区支出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十八、自然资源海洋气象等支出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十九、住房保障支出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68.79</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二十、粮油物资储备支出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二十一、国有资本经营预算支出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二十二、灾害防治及应急管理支出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16.55</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二十三、其他支出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二十四、债务还本支出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二十五、债务付息支出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二十六、抗疫特别国债安排的支出</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3,029.27</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本年支出合计</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3,029.27</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结余分配</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年末结转和结余</w:t>
            </w:r>
          </w:p>
        </w:tc>
        <w:tc>
          <w:tcPr>
            <w:tcW w:w="339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3,029.27</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总计</w:t>
            </w:r>
          </w:p>
        </w:tc>
        <w:tc>
          <w:tcPr>
            <w:tcW w:w="33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3,029.27</w:t>
            </w:r>
          </w:p>
        </w:tc>
      </w:tr>
    </w:tbl>
    <w:p>
      <w:pPr>
        <w:keepNext w:val="0"/>
        <w:keepLines w:val="0"/>
        <w:pageBreakBefore w:val="0"/>
        <w:widowControl/>
        <w:kinsoku/>
        <w:overflowPunct/>
        <w:topLinePunct w:val="0"/>
        <w:autoSpaceDE/>
        <w:autoSpaceDN/>
        <w:bidi w:val="0"/>
        <w:adjustRightInd/>
        <w:snapToGrid/>
        <w:spacing w:line="240" w:lineRule="auto"/>
        <w:jc w:val="left"/>
        <w:rPr>
          <w:rFonts w:hint="eastAsia" w:ascii="Times New Roman" w:hAnsi="Times New Roman" w:eastAsia="方正仿宋_GBK" w:cs="方正仿宋_GBK"/>
          <w:b w:val="0"/>
          <w:bCs w:val="0"/>
          <w:sz w:val="20"/>
          <w:szCs w:val="20"/>
        </w:rPr>
      </w:pPr>
      <w:r>
        <w:rPr>
          <w:rFonts w:hint="eastAsia" w:ascii="Times New Roman" w:hAnsi="Times New Roman" w:eastAsia="方正仿宋_GBK" w:cs="方正仿宋_GBK"/>
          <w:b w:val="0"/>
          <w:bCs w:val="0"/>
          <w:sz w:val="20"/>
          <w:szCs w:val="20"/>
        </w:rPr>
        <w:t>备注：1.本表反映部门本年度的总收支和年末结转结余情况。</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t xml:space="preserve">      2.本套报表金额单位转换时可能存在尾数误差。</w:t>
      </w:r>
      <w:r>
        <w:rPr>
          <w:rFonts w:hint="eastAsia" w:ascii="Times New Roman" w:hAnsi="Times New Roman" w:eastAsia="方正仿宋_GBK" w:cs="方正仿宋_GBK"/>
          <w:b w:val="0"/>
          <w:bCs w:val="0"/>
          <w:sz w:val="20"/>
          <w:szCs w:val="20"/>
        </w:rPr>
        <w:br w:type="textWrapping"/>
      </w:r>
    </w:p>
    <w:p>
      <w:pPr>
        <w:rPr>
          <w:rFonts w:hint="eastAsia" w:ascii="Times New Roman" w:hAnsi="Times New Roman" w:eastAsia="方正仿宋_GBK" w:cs="方正仿宋_GBK"/>
          <w:b w:val="0"/>
          <w:bCs w:val="0"/>
          <w:sz w:val="20"/>
          <w:szCs w:val="20"/>
        </w:rPr>
      </w:pPr>
      <w:r>
        <w:rPr>
          <w:rFonts w:hint="eastAsia" w:ascii="Times New Roman" w:hAnsi="Times New Roman" w:eastAsia="方正仿宋_GBK" w:cs="方正仿宋_GBK"/>
          <w:b w:val="0"/>
          <w:bCs w:val="0"/>
          <w:sz w:val="20"/>
          <w:szCs w:val="20"/>
        </w:rPr>
        <w:br w:type="page"/>
      </w:r>
    </w:p>
    <w:tbl>
      <w:tblPr>
        <w:tblStyle w:val="8"/>
        <w:tblW w:w="15332"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469"/>
      </w:tblGrid>
      <w:tr>
        <w:tblPrEx>
          <w:tblCellMar>
            <w:top w:w="0" w:type="dxa"/>
            <w:left w:w="0" w:type="dxa"/>
            <w:bottom w:w="0" w:type="dxa"/>
            <w:right w:w="0" w:type="dxa"/>
          </w:tblCellMar>
        </w:tblPrEx>
        <w:trPr>
          <w:trHeight w:val="641" w:hRule="atLeast"/>
        </w:trPr>
        <w:tc>
          <w:tcPr>
            <w:tcW w:w="15332" w:type="dxa"/>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default" w:cs="宋体"/>
                <w:b w:val="0"/>
                <w:bCs w:val="0"/>
                <w:color w:val="000000"/>
                <w:sz w:val="32"/>
                <w:szCs w:val="32"/>
              </w:rPr>
            </w:pPr>
            <w:r>
              <w:rPr>
                <w:rFonts w:hint="eastAsia" w:ascii="方正小标宋_GBK" w:hAnsi="方正小标宋_GBK" w:eastAsia="方正小标宋_GBK" w:cs="方正小标宋_GBK"/>
                <w:b w:val="0"/>
                <w:bCs w:val="0"/>
                <w:color w:val="000000"/>
                <w:sz w:val="32"/>
                <w:szCs w:val="32"/>
              </w:rPr>
              <w:t>收入决算表</w:t>
            </w:r>
          </w:p>
        </w:tc>
      </w:tr>
      <w:tr>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sz w:val="20"/>
                <w:szCs w:val="20"/>
              </w:rPr>
              <w:t>部门：</w:t>
            </w:r>
            <w:r>
              <w:rPr>
                <w:rFonts w:hint="eastAsia" w:ascii="Times New Roman" w:hAnsi="Times New Roman" w:eastAsia="方正仿宋_GBK" w:cs="方正仿宋_GBK"/>
                <w:b w:val="0"/>
                <w:bCs w:val="0"/>
                <w:sz w:val="20"/>
              </w:rPr>
              <w:t>蔈草镇</w:t>
            </w:r>
          </w:p>
        </w:tc>
        <w:tc>
          <w:tcPr>
            <w:tcW w:w="143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6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公开02表</w:t>
            </w:r>
          </w:p>
        </w:tc>
      </w:tr>
      <w:tr>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6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单位：</w:t>
            </w:r>
            <w:r>
              <w:rPr>
                <w:rFonts w:hint="eastAsia" w:ascii="Times New Roman" w:hAnsi="Times New Roman" w:eastAsia="方正仿宋_GBK" w:cs="方正仿宋_GBK"/>
                <w:b w:val="0"/>
                <w:bCs w:val="0"/>
                <w:sz w:val="20"/>
                <w:szCs w:val="20"/>
              </w:rPr>
              <w:t>万元</w:t>
            </w:r>
          </w:p>
        </w:tc>
      </w:tr>
      <w:tr>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附属单位上缴收入</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其他收入</w:t>
            </w:r>
          </w:p>
        </w:tc>
      </w:tr>
      <w:tr>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3,029.27</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3,029.27</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798.89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798.89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人大事务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2010108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代表工作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766.92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766.92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516.23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516.23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2010350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207.66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207.66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其他政府办公厅（室）及相关机构事务支出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43.03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43.03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商贸事务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3.45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3.45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2011308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招商引资</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3.45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3.45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20132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19.76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19.76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2013299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其他组织事务支出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19.76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19.76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20140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信访事务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7.19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7.19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2014004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信访业务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7.19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7.19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公共安全支出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20402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公安</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2040221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特别业务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27.37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27.37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27.37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27.37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19.60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19.60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1,152.06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1,152.06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24.50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24.50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社会保险经办机构</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24.50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24.50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民政管理事务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87.75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87.75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基层政权建设和社区治理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87.75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87.75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224.77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224.77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96.56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96.56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86.84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86.84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41.37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41.37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其他优抚支出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41.46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41.46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儿童福利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9.14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9.14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2081002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老年福利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26.66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26.66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2081006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养老服务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5.66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5.66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残疾人事业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31.65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31.65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2081107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残疾人生活和护理补贴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29.51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29.51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其他残疾人事业支出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最低生活保障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465.04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465.04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2081901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城市最低生活保障金支出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2081902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农村最低生活保障金支出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453.59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453.59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临时救助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18.25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18.25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临时救助支出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18.25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18.25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特困人员救助供养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206.14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206.14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农村特困人员救助供养支出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206.14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206.14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36.08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36.08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2082502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其他农村生活救助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36.08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36.08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退役军人管理事务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2082850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56.81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56.81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公共卫生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2100410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突发公共卫生事件应急处置</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55.56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55.56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30.78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30.78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24.78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24.78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195.30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195.30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污染防治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水体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自然生态保护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187.53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187.53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生态保护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75.77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75.77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2110402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农村环境保护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111.76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111.76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53.86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53.86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城市基础设施配套费安排的支出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其他城市基础设施配套费安排的支出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污水处理费安排的支出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9.22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9.22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污水处理设施建设和运营</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8.52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8.52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2121499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其他污水处理费安排的支出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0.70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0.70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496.98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496.98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114.96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114.96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99.82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99.82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科技转化与推广服务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12.79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12.79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2130124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农村合作经济</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2.35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2.35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14.37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14.37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2130234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林业草原防灾减灾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14.37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14.37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172.01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172.01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2130504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53.06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53.06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118.95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118.95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193.44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193.44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2130705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对村民委员会和村党支部的补助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176.40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176.40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2130799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其他农村综合改革支出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21369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国家重大水利工程建设基金安排的支出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2136902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三峡后续工作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公路水路运输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公路建设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自然资源海洋气象等支出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自然资源事务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其他自然资源事务支出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68.79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68.79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保障性安居工程支出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农村危房改造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应急管理事务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6.65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6.65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6.65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6.65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消防救援事务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6.90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6.90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其他消防救援事务支出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6.90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6.90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自然灾害防治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2240601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地质灾害防治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22960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彩票公益金安排的支出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2296002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用于社会福利的彩票公益金支出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bl>
    <w:p>
      <w:pPr>
        <w:keepNext w:val="0"/>
        <w:keepLines w:val="0"/>
        <w:pageBreakBefore w:val="0"/>
        <w:widowControl/>
        <w:kinsoku/>
        <w:overflowPunct/>
        <w:topLinePunct w:val="0"/>
        <w:autoSpaceDE/>
        <w:autoSpaceDN/>
        <w:bidi w:val="0"/>
        <w:adjustRightInd/>
        <w:snapToGrid/>
        <w:spacing w:line="240" w:lineRule="auto"/>
        <w:ind w:left="600" w:hanging="600" w:hangingChars="300"/>
        <w:jc w:val="left"/>
        <w:rPr>
          <w:rFonts w:hint="default" w:cs="宋体"/>
          <w:b w:val="0"/>
          <w:bCs w:val="0"/>
          <w:sz w:val="20"/>
          <w:szCs w:val="20"/>
        </w:rPr>
      </w:pPr>
      <w:r>
        <w:rPr>
          <w:rFonts w:hint="eastAsia" w:ascii="Times New Roman" w:hAnsi="Times New Roman" w:eastAsia="方正仿宋_GBK" w:cs="方正仿宋_GBK"/>
          <w:b w:val="0"/>
          <w:bCs w:val="0"/>
          <w:sz w:val="20"/>
          <w:szCs w:val="20"/>
        </w:rPr>
        <w:t>备注：1.本表反映部门本年度取得的各项收入情况。</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t>2.本套报表金额单位转换时可能存在尾数误差。</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br w:type="textWrapping"/>
      </w:r>
    </w:p>
    <w:p>
      <w:pPr>
        <w:keepNext w:val="0"/>
        <w:keepLines w:val="0"/>
        <w:pageBreakBefore w:val="0"/>
        <w:widowControl/>
        <w:kinsoku/>
        <w:overflowPunct/>
        <w:topLinePunct w:val="0"/>
        <w:autoSpaceDE/>
        <w:autoSpaceDN/>
        <w:bidi w:val="0"/>
        <w:adjustRightInd/>
        <w:snapToGrid/>
        <w:spacing w:line="240" w:lineRule="auto"/>
        <w:jc w:val="center"/>
        <w:rPr>
          <w:rFonts w:hint="default" w:cs="宋体"/>
          <w:b w:val="0"/>
          <w:bCs w:val="0"/>
          <w:sz w:val="20"/>
          <w:szCs w:val="20"/>
        </w:rPr>
      </w:pPr>
      <w:r>
        <w:rPr>
          <w:rFonts w:cs="宋体"/>
          <w:b w:val="0"/>
          <w:bCs w:val="0"/>
          <w:sz w:val="20"/>
          <w:szCs w:val="20"/>
        </w:rPr>
        <w:br w:type="page"/>
      </w:r>
    </w:p>
    <w:tbl>
      <w:tblPr>
        <w:tblStyle w:val="8"/>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default" w:cs="宋体"/>
                <w:b w:val="0"/>
                <w:bCs w:val="0"/>
                <w:color w:val="000000"/>
                <w:sz w:val="32"/>
                <w:szCs w:val="32"/>
              </w:rPr>
            </w:pPr>
            <w:r>
              <w:rPr>
                <w:rFonts w:hint="eastAsia" w:ascii="方正小标宋_GBK" w:hAnsi="方正小标宋_GBK" w:eastAsia="方正小标宋_GBK" w:cs="方正小标宋_GBK"/>
                <w:b w:val="0"/>
                <w:bCs w:val="0"/>
                <w:color w:val="000000"/>
                <w:sz w:val="32"/>
                <w:szCs w:val="32"/>
              </w:rPr>
              <w:t>支出决算表</w:t>
            </w:r>
          </w:p>
        </w:tc>
      </w:tr>
      <w:tr>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sz w:val="20"/>
                <w:szCs w:val="20"/>
              </w:rPr>
              <w:t>部门</w:t>
            </w:r>
            <w:r>
              <w:rPr>
                <w:rFonts w:hint="eastAsia" w:ascii="Times New Roman" w:hAnsi="Times New Roman" w:eastAsia="方正仿宋_GBK" w:cs="方正仿宋_GBK"/>
                <w:b w:val="0"/>
                <w:bCs w:val="0"/>
                <w:color w:val="000000"/>
                <w:sz w:val="20"/>
                <w:szCs w:val="20"/>
              </w:rPr>
              <w:t>：</w:t>
            </w:r>
            <w:r>
              <w:rPr>
                <w:rFonts w:hint="eastAsia" w:ascii="Times New Roman" w:hAnsi="Times New Roman" w:eastAsia="方正仿宋_GBK" w:cs="方正仿宋_GBK"/>
                <w:b w:val="0"/>
                <w:bCs w:val="0"/>
                <w:color w:val="000000"/>
                <w:sz w:val="20"/>
              </w:rPr>
              <w:t>蔈草镇</w:t>
            </w:r>
          </w:p>
        </w:tc>
        <w:tc>
          <w:tcPr>
            <w:tcW w:w="17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公开03表</w:t>
            </w:r>
          </w:p>
        </w:tc>
      </w:tr>
      <w:tr>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单位：</w:t>
            </w:r>
            <w:r>
              <w:rPr>
                <w:rFonts w:hint="eastAsia" w:ascii="Times New Roman" w:hAnsi="Times New Roman" w:eastAsia="方正仿宋_GBK" w:cs="方正仿宋_GBK"/>
                <w:b w:val="0"/>
                <w:bCs w:val="0"/>
                <w:sz w:val="20"/>
                <w:szCs w:val="20"/>
              </w:rPr>
              <w:t>万元</w:t>
            </w: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3,029.27</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1,225.49</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1,803.78</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798.89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723.89</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75.00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人大事务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2010108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代表工作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766.92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723.89</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43.03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516.23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516.23</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2010350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207.66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207.66</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其他政府办公厅（室）及相关机构事务支出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43.03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43.03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商贸事务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3.45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3.45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2011308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招商引资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3.45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3.45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20132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组织事务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19.76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19.76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2013299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其他组织事务支出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19.76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19.76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20140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信访事务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7.19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7.19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2014004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信访业务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7.19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7.19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公共安全支出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20402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2040221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特别业务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文化旅游体育与传媒支出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27.37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19.60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文化和旅游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27.37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19.60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群众文化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19.60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19.60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其他文化和旅游支出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1,152.06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260.69</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891.37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24.50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24.50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社会保险经办机构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24.50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24.50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民政管理事务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87.75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87.75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基层政权建设和社区治理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87.75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87.75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224.77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224.77</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96.56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96.56</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86.84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86.84</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41.37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41.37</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其他优抚支出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社会福利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41.46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41.46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儿童福利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9.14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9.14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2081002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老年福利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26.66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26.66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2081006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养老服务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5.66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5.66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残疾人事业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31.65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31.65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2081107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残疾人生活和护理补贴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29.51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29.51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其他残疾人事业支出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最低生活保障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465.04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465.04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2081901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城市最低生活保障金支出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2081902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农村最低生活保障金支出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453.59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453.59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临时救助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18.25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18.25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临时救助支出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18.25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18.25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特困人员救助供养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206.14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206.14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农村特困人员救助供养支出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206.14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206.14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其他生活救助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36.08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36.08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2082502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其他农村生活救助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36.08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36.08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退役军人管理事务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11.41</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2082850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11.41</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56.81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55.56</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公共卫生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2100410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突发公共卫生事件应急处置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55.56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55.56</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30.78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30.78</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24.78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24.78</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节能环保支出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195.30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195.30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水体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自然生态保护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187.53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187.53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生态保护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75.77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75.77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2110402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农村环境保护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111.76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111.76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53.86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53.86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城市基础设施配套费安排的支出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其他城市基础设施配套费安排的支出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污水处理费安排的支出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9.22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9.22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污水处理设施建设和运营</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8.52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8.52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2121499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其他污水处理费安排的支出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0.70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0.70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496.98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99.82</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397.16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农业农村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114.96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99.82</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15.14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99.82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99.82</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科技转化与推广服务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12.79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12.79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2130124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农村合作经济</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2.35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2.35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林业和草原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14.37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14.37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2130234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林业草原防灾减灾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14.37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14.37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巩固脱贫攻坚成果衔接乡村振兴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172.01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172.01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2130504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53.06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53.06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生产发展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118.95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118.95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农村综合改革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193.44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193.44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2130705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对村民委员会和村党支部的补助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176.40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176.40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2130799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其他农村综合改革支出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21369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国家重大水利工程建设基金安排的支出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2136902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三峡后续工作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交通运输支出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公路水路运输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公路建设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自然资源海洋气象等支出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自然资源事务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其他自然资源事务支出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68.79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保障性安居工程支出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农村危房改造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灾害防治及应急管理支出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应急管理事务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6.65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6.65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6.65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6.65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消防救援事务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6.90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6.90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其他消防救援事务支出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6.90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6.90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自然灾害防治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2240601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地质灾害防治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22960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彩票公益金安排的支出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2296002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用于社会福利的彩票公益金支出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bl>
    <w:p>
      <w:pPr>
        <w:keepNext w:val="0"/>
        <w:keepLines w:val="0"/>
        <w:pageBreakBefore w:val="0"/>
        <w:widowControl/>
        <w:kinsoku/>
        <w:overflowPunct/>
        <w:topLinePunct w:val="0"/>
        <w:autoSpaceDE/>
        <w:autoSpaceDN/>
        <w:bidi w:val="0"/>
        <w:adjustRightInd/>
        <w:snapToGrid/>
        <w:spacing w:line="240" w:lineRule="auto"/>
        <w:jc w:val="left"/>
        <w:rPr>
          <w:rFonts w:hint="eastAsia" w:ascii="Times New Roman" w:hAnsi="Times New Roman" w:eastAsia="方正仿宋_GBK" w:cs="方正仿宋_GBK"/>
          <w:b w:val="0"/>
          <w:bCs w:val="0"/>
          <w:sz w:val="20"/>
          <w:szCs w:val="20"/>
        </w:rPr>
      </w:pPr>
      <w:r>
        <w:rPr>
          <w:rFonts w:hint="eastAsia" w:ascii="Times New Roman" w:hAnsi="Times New Roman" w:eastAsia="方正仿宋_GBK" w:cs="方正仿宋_GBK"/>
          <w:b w:val="0"/>
          <w:bCs w:val="0"/>
          <w:sz w:val="20"/>
          <w:szCs w:val="20"/>
        </w:rPr>
        <w:t>备注：1.本表反映部门本年度各项支出情况。</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t xml:space="preserve">      2.本套报表金额单位转换时可能存在尾数误差。</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br w:type="textWrapping"/>
      </w:r>
    </w:p>
    <w:p>
      <w:pPr>
        <w:keepNext w:val="0"/>
        <w:keepLines w:val="0"/>
        <w:pageBreakBefore w:val="0"/>
        <w:widowControl/>
        <w:kinsoku/>
        <w:overflowPunct/>
        <w:topLinePunct w:val="0"/>
        <w:autoSpaceDE/>
        <w:autoSpaceDN/>
        <w:bidi w:val="0"/>
        <w:adjustRightInd/>
        <w:snapToGrid/>
        <w:spacing w:line="240" w:lineRule="auto"/>
        <w:jc w:val="center"/>
        <w:rPr>
          <w:rFonts w:hint="default" w:cs="宋体"/>
          <w:b w:val="0"/>
          <w:bCs w:val="0"/>
          <w:sz w:val="21"/>
          <w:szCs w:val="21"/>
        </w:rPr>
      </w:pPr>
      <w:r>
        <w:rPr>
          <w:rFonts w:hint="eastAsia" w:ascii="Times New Roman" w:hAnsi="Times New Roman" w:eastAsia="方正仿宋_GBK" w:cs="方正仿宋_GBK"/>
          <w:b w:val="0"/>
          <w:bCs w:val="0"/>
          <w:sz w:val="21"/>
          <w:szCs w:val="21"/>
        </w:rPr>
        <w:br w:type="page"/>
      </w:r>
    </w:p>
    <w:tbl>
      <w:tblPr>
        <w:tblStyle w:val="8"/>
        <w:tblW w:w="15345" w:type="dxa"/>
        <w:tblInd w:w="0" w:type="dxa"/>
        <w:tblLayout w:type="fixed"/>
        <w:tblCellMar>
          <w:top w:w="0" w:type="dxa"/>
          <w:left w:w="0" w:type="dxa"/>
          <w:bottom w:w="0" w:type="dxa"/>
          <w:right w:w="0" w:type="dxa"/>
        </w:tblCellMar>
      </w:tblPr>
      <w:tblGrid>
        <w:gridCol w:w="2967"/>
        <w:gridCol w:w="1521"/>
        <w:gridCol w:w="3179"/>
        <w:gridCol w:w="1694"/>
        <w:gridCol w:w="1694"/>
        <w:gridCol w:w="1694"/>
        <w:gridCol w:w="2596"/>
      </w:tblGrid>
      <w:tr>
        <w:tblPrEx>
          <w:tblCellMar>
            <w:top w:w="0" w:type="dxa"/>
            <w:left w:w="0" w:type="dxa"/>
            <w:bottom w:w="0" w:type="dxa"/>
            <w:right w:w="0" w:type="dxa"/>
          </w:tblCellMar>
        </w:tblPrEx>
        <w:trPr>
          <w:trHeight w:val="90" w:hRule="atLeast"/>
        </w:trPr>
        <w:tc>
          <w:tcPr>
            <w:tcW w:w="15345"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default" w:cs="宋体"/>
                <w:b w:val="0"/>
                <w:bCs w:val="0"/>
                <w:color w:val="000000"/>
                <w:sz w:val="32"/>
                <w:szCs w:val="32"/>
              </w:rPr>
            </w:pPr>
            <w:r>
              <w:rPr>
                <w:rFonts w:hint="eastAsia" w:ascii="方正小标宋_GBK" w:hAnsi="方正小标宋_GBK" w:eastAsia="方正小标宋_GBK" w:cs="方正小标宋_GBK"/>
                <w:b w:val="0"/>
                <w:bCs w:val="0"/>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sz w:val="20"/>
                <w:szCs w:val="20"/>
              </w:rPr>
              <w:t>部门</w:t>
            </w:r>
            <w:r>
              <w:rPr>
                <w:rFonts w:hint="eastAsia" w:ascii="Times New Roman" w:hAnsi="Times New Roman" w:eastAsia="方正仿宋_GBK" w:cs="方正仿宋_GBK"/>
                <w:b w:val="0"/>
                <w:bCs w:val="0"/>
                <w:color w:val="000000"/>
                <w:sz w:val="20"/>
                <w:szCs w:val="20"/>
              </w:rPr>
              <w:t>：</w:t>
            </w:r>
            <w:r>
              <w:rPr>
                <w:rFonts w:hint="eastAsia" w:ascii="Times New Roman" w:hAnsi="Times New Roman" w:eastAsia="方正仿宋_GBK" w:cs="方正仿宋_GBK"/>
                <w:b w:val="0"/>
                <w:bCs w:val="0"/>
                <w:color w:val="000000"/>
                <w:sz w:val="20"/>
              </w:rPr>
              <w:t>蔈草镇</w:t>
            </w: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259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公开04表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259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单位：</w:t>
            </w:r>
            <w:r>
              <w:rPr>
                <w:rFonts w:hint="eastAsia" w:ascii="Times New Roman" w:hAnsi="Times New Roman" w:eastAsia="方正仿宋_GBK" w:cs="方正仿宋_GBK"/>
                <w:b w:val="0"/>
                <w:bCs w:val="0"/>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收     入</w:t>
            </w:r>
          </w:p>
        </w:tc>
        <w:tc>
          <w:tcPr>
            <w:tcW w:w="1085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功能分类科目</w:t>
            </w:r>
          </w:p>
        </w:tc>
        <w:tc>
          <w:tcPr>
            <w:tcW w:w="7678"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政府性基金预算财政拨款</w:t>
            </w:r>
          </w:p>
        </w:tc>
        <w:tc>
          <w:tcPr>
            <w:tcW w:w="2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2,973.48</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798.89</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798.89</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55.79</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1.70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1.70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27.37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27.37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1,152.06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1,152.06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56.81</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56.81</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195.30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195.30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53.86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20.80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33.06</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496.98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494.78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2.20</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117.68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117.68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22.75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22.75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68.79</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68.79</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16.55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16.55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20.53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20.53</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3,029.27</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3,029.27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2,973.48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55.79</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3,029.27</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3,029.27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2,973.48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55.79</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bl>
    <w:p>
      <w:pPr>
        <w:keepNext w:val="0"/>
        <w:keepLines w:val="0"/>
        <w:pageBreakBefore w:val="0"/>
        <w:widowControl/>
        <w:kinsoku/>
        <w:overflowPunct/>
        <w:topLinePunct w:val="0"/>
        <w:autoSpaceDE/>
        <w:autoSpaceDN/>
        <w:bidi w:val="0"/>
        <w:adjustRightInd/>
        <w:snapToGrid/>
        <w:spacing w:line="240" w:lineRule="auto"/>
        <w:jc w:val="left"/>
        <w:rPr>
          <w:rFonts w:hint="eastAsia" w:ascii="Times New Roman" w:hAnsi="Times New Roman" w:eastAsia="方正仿宋_GBK" w:cs="方正仿宋_GBK"/>
          <w:b w:val="0"/>
          <w:bCs w:val="0"/>
          <w:sz w:val="20"/>
          <w:szCs w:val="20"/>
        </w:rPr>
      </w:pPr>
      <w:r>
        <w:rPr>
          <w:rFonts w:hint="eastAsia" w:ascii="Times New Roman" w:hAnsi="Times New Roman" w:eastAsia="方正仿宋_GBK" w:cs="方正仿宋_GBK"/>
          <w:b w:val="0"/>
          <w:bCs w:val="0"/>
          <w:sz w:val="20"/>
          <w:szCs w:val="20"/>
        </w:rPr>
        <w:t>备注：1.本表反映部门本年度一般公共预算财政拨款、政府性基金预算财政拨款及国有资本经营预算财政拨款的总收支和年末结转结余情况。</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t xml:space="preserve">      2.本套报表金额单位转换时可能存在尾数误差。</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1"/>
          <w:szCs w:val="21"/>
        </w:rPr>
        <w:br w:type="page"/>
      </w:r>
    </w:p>
    <w:tbl>
      <w:tblPr>
        <w:tblStyle w:val="8"/>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32"/>
                <w:szCs w:val="32"/>
              </w:rPr>
            </w:pPr>
            <w:r>
              <w:rPr>
                <w:rFonts w:hint="eastAsia" w:ascii="方正小标宋_GBK" w:hAnsi="方正小标宋_GBK" w:eastAsia="方正小标宋_GBK" w:cs="方正小标宋_GBK"/>
                <w:b w:val="0"/>
                <w:bCs w:val="0"/>
                <w:color w:val="000000"/>
                <w:kern w:val="2"/>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sz w:val="20"/>
                <w:szCs w:val="20"/>
              </w:rPr>
              <w:t>部门</w:t>
            </w:r>
            <w:r>
              <w:rPr>
                <w:rFonts w:hint="eastAsia" w:ascii="Times New Roman" w:hAnsi="Times New Roman" w:eastAsia="方正仿宋_GBK" w:cs="方正仿宋_GBK"/>
                <w:b w:val="0"/>
                <w:bCs w:val="0"/>
                <w:color w:val="000000"/>
                <w:sz w:val="20"/>
                <w:szCs w:val="20"/>
              </w:rPr>
              <w:t>：</w:t>
            </w:r>
            <w:r>
              <w:rPr>
                <w:rFonts w:hint="eastAsia" w:ascii="Times New Roman" w:hAnsi="Times New Roman" w:eastAsia="方正仿宋_GBK" w:cs="方正仿宋_GBK"/>
                <w:b w:val="0"/>
                <w:bCs w:val="0"/>
                <w:color w:val="000000"/>
                <w:sz w:val="20"/>
              </w:rPr>
              <w:t>蔈草镇</w:t>
            </w:r>
          </w:p>
        </w:tc>
        <w:tc>
          <w:tcPr>
            <w:tcW w:w="329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公开05表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单位：</w:t>
            </w:r>
            <w:r>
              <w:rPr>
                <w:rFonts w:hint="eastAsia" w:ascii="Times New Roman" w:hAnsi="Times New Roman" w:eastAsia="方正仿宋_GBK" w:cs="方正仿宋_GBK"/>
                <w:b w:val="0"/>
                <w:bCs w:val="0"/>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2,973.48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1,225.49</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1,747.98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798.89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723.89</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75.00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766.92</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723.89</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43.03</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516.23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516.23</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2010350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207.66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207.66</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43.03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43.03</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3.45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3.45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2011308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3.45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3.45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20132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19.76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19.76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2013299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19.76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19.76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20140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7.19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7.19</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2014004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信访业务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7.19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7.19</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20402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2040221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特别业务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27.37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19.60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27.37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19.60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2070109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19.60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19.60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2070199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1,152.06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260.69</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891.37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24.50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24.50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2080109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社会保险经办机构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24.50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24.50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87.75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87.75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87.75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87.75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224.77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224.77</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96.56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96.56</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86.84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86.84</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41.37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41.37</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5.00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5.00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41.46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41.46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儿童福利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9.14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9.14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2081002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老年福利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26.66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26.66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2081006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5.66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5.66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31.65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31.65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2081107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残疾人生活和护理补贴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29.51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29.51</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最低生活保障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465.04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465.04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2081901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城市最低生活保障金支出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2081902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农村最低生活保障金支出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453.59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453.59</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18.25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18.25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18.25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18.25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特困人员救助供养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206.14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206.14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农村特困人员救助供养支出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206.14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206.14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36.08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36.08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其他农村生活救助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36.08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36.08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11.41</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2082850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11.41</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56.81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55.56</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2100410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突发公共卫生事件应急处置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55.56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55.56</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30.78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30.78</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24.78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24.78</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195.30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195.30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7.77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自然生态保护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187.53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187.53</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生态保护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75.77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75.77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2110402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农村环境保护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111.76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111.76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20.80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494.78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99.82</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394.96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114.96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99.82</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15.14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99.82</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99.82</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科技转化与推广服务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12.79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12.79</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2130124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农村合作经济</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2.35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2.35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14.37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14.37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2130234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14.37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14.37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172.01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172.01</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2130504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53.06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53.06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118.95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118.95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193.44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193.44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176.40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176.40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2130799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其他农村综合改革支出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17.04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2140104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117.68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其他自然资源事务支出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22.75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68.79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2.85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65.94</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6.65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6.65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6.65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6.65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消防救援事务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6.90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6.90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其他消防救援事务支出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6.90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6.90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2240601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3.00</w:t>
            </w:r>
          </w:p>
        </w:tc>
      </w:tr>
    </w:tbl>
    <w:p>
      <w:pPr>
        <w:keepNext w:val="0"/>
        <w:keepLines w:val="0"/>
        <w:pageBreakBefore w:val="0"/>
        <w:widowControl/>
        <w:kinsoku/>
        <w:overflowPunct/>
        <w:topLinePunct w:val="0"/>
        <w:autoSpaceDE/>
        <w:autoSpaceDN/>
        <w:bidi w:val="0"/>
        <w:adjustRightInd/>
        <w:snapToGrid/>
        <w:spacing w:line="240" w:lineRule="auto"/>
        <w:jc w:val="left"/>
        <w:rPr>
          <w:rFonts w:hint="eastAsia" w:ascii="Times New Roman" w:hAnsi="Times New Roman" w:eastAsia="方正仿宋_GBK" w:cs="方正仿宋_GBK"/>
          <w:b w:val="0"/>
          <w:bCs w:val="0"/>
          <w:sz w:val="21"/>
          <w:szCs w:val="21"/>
        </w:rPr>
      </w:pPr>
      <w:r>
        <w:rPr>
          <w:rFonts w:hint="eastAsia" w:ascii="Times New Roman" w:hAnsi="Times New Roman" w:eastAsia="方正仿宋_GBK" w:cs="方正仿宋_GBK"/>
          <w:b w:val="0"/>
          <w:bCs w:val="0"/>
          <w:sz w:val="20"/>
          <w:szCs w:val="20"/>
        </w:rPr>
        <w:t>备注：1.本表反映部门本年度一般公共预算财政拨款支出情况。</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t xml:space="preserve">      2.本套报表金额单位转换时可能存在尾数误差。</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br w:type="textWrapping"/>
      </w:r>
    </w:p>
    <w:p>
      <w:pPr>
        <w:keepNext w:val="0"/>
        <w:keepLines w:val="0"/>
        <w:pageBreakBefore w:val="0"/>
        <w:widowControl/>
        <w:kinsoku/>
        <w:overflowPunct/>
        <w:topLinePunct w:val="0"/>
        <w:autoSpaceDE/>
        <w:autoSpaceDN/>
        <w:bidi w:val="0"/>
        <w:adjustRightInd/>
        <w:snapToGrid/>
        <w:spacing w:line="240" w:lineRule="auto"/>
        <w:ind w:firstLine="630" w:firstLineChars="300"/>
        <w:jc w:val="center"/>
        <w:rPr>
          <w:rFonts w:hint="eastAsia" w:ascii="Times New Roman" w:hAnsi="Times New Roman" w:eastAsia="方正仿宋_GBK" w:cs="方正仿宋_GBK"/>
          <w:b w:val="0"/>
          <w:bCs w:val="0"/>
          <w:sz w:val="21"/>
          <w:szCs w:val="21"/>
        </w:rPr>
      </w:pPr>
      <w:r>
        <w:rPr>
          <w:rFonts w:hint="eastAsia" w:ascii="Times New Roman" w:hAnsi="Times New Roman" w:eastAsia="方正仿宋_GBK" w:cs="方正仿宋_GBK"/>
          <w:b w:val="0"/>
          <w:bCs w:val="0"/>
          <w:sz w:val="21"/>
          <w:szCs w:val="21"/>
        </w:rPr>
        <w:br w:type="page"/>
      </w:r>
    </w:p>
    <w:tbl>
      <w:tblPr>
        <w:tblStyle w:val="8"/>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32"/>
                <w:szCs w:val="32"/>
              </w:rPr>
            </w:pPr>
            <w:r>
              <w:rPr>
                <w:rFonts w:hint="eastAsia" w:ascii="方正小标宋_GBK" w:hAnsi="方正小标宋_GBK" w:eastAsia="方正小标宋_GBK" w:cs="方正小标宋_GBK"/>
                <w:b w:val="0"/>
                <w:bCs w:val="0"/>
                <w:color w:val="000000"/>
                <w:kern w:val="2"/>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sz w:val="20"/>
                <w:szCs w:val="20"/>
              </w:rPr>
              <w:t>部门</w:t>
            </w:r>
            <w:r>
              <w:rPr>
                <w:rFonts w:hint="eastAsia" w:ascii="Times New Roman" w:hAnsi="Times New Roman" w:eastAsia="方正仿宋_GBK" w:cs="方正仿宋_GBK"/>
                <w:b w:val="0"/>
                <w:bCs w:val="0"/>
                <w:color w:val="000000"/>
                <w:sz w:val="20"/>
                <w:szCs w:val="20"/>
              </w:rPr>
              <w:t>：</w:t>
            </w:r>
            <w:r>
              <w:rPr>
                <w:rFonts w:hint="eastAsia" w:ascii="Times New Roman" w:hAnsi="Times New Roman" w:eastAsia="方正仿宋_GBK" w:cs="方正仿宋_GBK"/>
                <w:b w:val="0"/>
                <w:bCs w:val="0"/>
                <w:color w:val="000000"/>
                <w:sz w:val="20"/>
              </w:rPr>
              <w:t>蔈草镇</w:t>
            </w: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公开06表</w:t>
            </w:r>
          </w:p>
        </w:tc>
      </w:tr>
      <w:tr>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单位：</w:t>
            </w:r>
            <w:r>
              <w:rPr>
                <w:rFonts w:hint="eastAsia" w:ascii="Times New Roman" w:hAnsi="Times New Roman" w:eastAsia="方正仿宋_GBK" w:cs="方正仿宋_GBK"/>
                <w:b w:val="0"/>
                <w:bCs w:val="0"/>
                <w:sz w:val="20"/>
                <w:szCs w:val="20"/>
              </w:rPr>
              <w:t>万元</w:t>
            </w:r>
          </w:p>
        </w:tc>
      </w:tr>
      <w:tr>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公用经费</w:t>
            </w:r>
          </w:p>
        </w:tc>
      </w:tr>
      <w:tr>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金额</w:t>
            </w:r>
          </w:p>
        </w:tc>
      </w:tr>
      <w:tr>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979.42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200.51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2.20</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211.56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27.26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114.67</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2.20</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139.87</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207.05</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1.90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96.56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19.73</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86.84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13.30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47.56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1.37</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21.52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65.94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8.00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3.39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43.36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0.80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4.11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3.74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40.32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14.20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4.28</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ind w:firstLine="180" w:firstLineChars="100"/>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18.04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2.59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19.96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45.70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1,022.78</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202.71</w:t>
            </w:r>
          </w:p>
        </w:tc>
      </w:tr>
    </w:tbl>
    <w:p>
      <w:pPr>
        <w:keepNext w:val="0"/>
        <w:keepLines w:val="0"/>
        <w:pageBreakBefore w:val="0"/>
        <w:widowControl/>
        <w:kinsoku/>
        <w:overflowPunct/>
        <w:topLinePunct w:val="0"/>
        <w:autoSpaceDE/>
        <w:autoSpaceDN/>
        <w:bidi w:val="0"/>
        <w:adjustRightInd/>
        <w:snapToGrid/>
        <w:spacing w:line="240" w:lineRule="auto"/>
        <w:jc w:val="left"/>
        <w:rPr>
          <w:rFonts w:hint="eastAsia" w:ascii="Times New Roman" w:hAnsi="Times New Roman" w:eastAsia="方正仿宋_GBK" w:cs="方正仿宋_GBK"/>
          <w:b w:val="0"/>
          <w:bCs w:val="0"/>
          <w:sz w:val="20"/>
          <w:szCs w:val="20"/>
        </w:rPr>
      </w:pPr>
      <w:r>
        <w:rPr>
          <w:rFonts w:hint="eastAsia" w:ascii="Times New Roman" w:hAnsi="Times New Roman" w:eastAsia="方正仿宋_GBK" w:cs="方正仿宋_GBK"/>
          <w:b w:val="0"/>
          <w:bCs w:val="0"/>
          <w:sz w:val="20"/>
          <w:szCs w:val="20"/>
        </w:rPr>
        <w:t>备注：1.本表反映部门本年度一般公共预算财政拨款基本支出明细情况。</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t xml:space="preserve">      2.本套报表金额单位转换时可能存在尾数误差。</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1"/>
          <w:szCs w:val="21"/>
        </w:rPr>
        <w:br w:type="page"/>
      </w:r>
    </w:p>
    <w:tbl>
      <w:tblPr>
        <w:tblStyle w:val="8"/>
        <w:tblW w:w="15322" w:type="dxa"/>
        <w:tblInd w:w="0" w:type="dxa"/>
        <w:tblLayout w:type="fixed"/>
        <w:tblCellMar>
          <w:top w:w="0" w:type="dxa"/>
          <w:left w:w="0" w:type="dxa"/>
          <w:bottom w:w="0" w:type="dxa"/>
          <w:right w:w="0" w:type="dxa"/>
        </w:tblCellMar>
      </w:tblPr>
      <w:tblGrid>
        <w:gridCol w:w="1373"/>
        <w:gridCol w:w="3630"/>
        <w:gridCol w:w="1686"/>
        <w:gridCol w:w="1686"/>
        <w:gridCol w:w="1686"/>
        <w:gridCol w:w="1686"/>
        <w:gridCol w:w="1750"/>
        <w:gridCol w:w="1825"/>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32"/>
                <w:szCs w:val="32"/>
              </w:rPr>
            </w:pPr>
            <w:r>
              <w:rPr>
                <w:rFonts w:hint="eastAsia" w:ascii="方正小标宋_GBK" w:hAnsi="方正小标宋_GBK" w:eastAsia="方正小标宋_GBK" w:cs="方正小标宋_GBK"/>
                <w:b w:val="0"/>
                <w:bCs w:val="0"/>
                <w:color w:val="000000"/>
                <w:kern w:val="2"/>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89"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sz w:val="20"/>
                <w:szCs w:val="20"/>
              </w:rPr>
              <w:t>部门</w:t>
            </w:r>
            <w:r>
              <w:rPr>
                <w:rFonts w:hint="eastAsia" w:ascii="Times New Roman" w:hAnsi="Times New Roman" w:eastAsia="方正仿宋_GBK" w:cs="方正仿宋_GBK"/>
                <w:b w:val="0"/>
                <w:bCs w:val="0"/>
                <w:color w:val="000000"/>
                <w:sz w:val="20"/>
                <w:szCs w:val="20"/>
              </w:rPr>
              <w:t>：</w:t>
            </w:r>
            <w:r>
              <w:rPr>
                <w:rFonts w:hint="eastAsia" w:ascii="Times New Roman" w:hAnsi="Times New Roman" w:eastAsia="方正仿宋_GBK" w:cs="方正仿宋_GBK"/>
                <w:b w:val="0"/>
                <w:bCs w:val="0"/>
                <w:color w:val="000000"/>
                <w:sz w:val="20"/>
              </w:rPr>
              <w:t>蔈草镇</w:t>
            </w:r>
          </w:p>
        </w:tc>
        <w:tc>
          <w:tcPr>
            <w:tcW w:w="168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75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82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公开07表</w:t>
            </w:r>
          </w:p>
        </w:tc>
      </w:tr>
      <w:tr>
        <w:tblPrEx>
          <w:tblCellMar>
            <w:top w:w="0" w:type="dxa"/>
            <w:left w:w="0" w:type="dxa"/>
            <w:bottom w:w="0" w:type="dxa"/>
            <w:right w:w="0" w:type="dxa"/>
          </w:tblCellMar>
        </w:tblPrEx>
        <w:trPr>
          <w:trHeight w:val="329" w:hRule="atLeast"/>
        </w:trPr>
        <w:tc>
          <w:tcPr>
            <w:tcW w:w="6689"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75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82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单位：</w:t>
            </w:r>
            <w:r>
              <w:rPr>
                <w:rFonts w:hint="eastAsia" w:ascii="Times New Roman" w:hAnsi="Times New Roman" w:eastAsia="方正仿宋_GBK" w:cs="方正仿宋_GBK"/>
                <w:b w:val="0"/>
                <w:bCs w:val="0"/>
                <w:sz w:val="20"/>
                <w:szCs w:val="20"/>
              </w:rPr>
              <w:t>万元</w:t>
            </w:r>
          </w:p>
        </w:tc>
      </w:tr>
      <w:tr>
        <w:tblPrEx>
          <w:tblCellMar>
            <w:top w:w="0" w:type="dxa"/>
            <w:left w:w="0" w:type="dxa"/>
            <w:bottom w:w="0" w:type="dxa"/>
            <w:right w:w="0" w:type="dxa"/>
          </w:tblCellMar>
        </w:tblPrEx>
        <w:trPr>
          <w:trHeight w:val="339" w:hRule="atLeast"/>
        </w:trPr>
        <w:tc>
          <w:tcPr>
            <w:tcW w:w="50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w:t>
            </w:r>
          </w:p>
        </w:tc>
        <w:tc>
          <w:tcPr>
            <w:tcW w:w="168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年初结转和结余</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本年收入</w:t>
            </w:r>
          </w:p>
        </w:tc>
        <w:tc>
          <w:tcPr>
            <w:tcW w:w="512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本年支出</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年末结转和结余</w:t>
            </w:r>
          </w:p>
        </w:tc>
      </w:tr>
      <w:tr>
        <w:tblPrEx>
          <w:tblCellMar>
            <w:top w:w="0" w:type="dxa"/>
            <w:left w:w="0" w:type="dxa"/>
            <w:bottom w:w="0" w:type="dxa"/>
            <w:right w:w="0" w:type="dxa"/>
          </w:tblCellMar>
        </w:tblPrEx>
        <w:trPr>
          <w:trHeight w:val="335" w:hRule="atLeast"/>
        </w:trPr>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项目（按“项”级功能分类科目）</w:t>
            </w: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合计</w:t>
            </w:r>
          </w:p>
        </w:tc>
        <w:tc>
          <w:tcPr>
            <w:tcW w:w="16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基本支出</w:t>
            </w:r>
          </w:p>
        </w:tc>
        <w:tc>
          <w:tcPr>
            <w:tcW w:w="17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项目支出</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3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64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39" w:hRule="atLeast"/>
        </w:trPr>
        <w:tc>
          <w:tcPr>
            <w:tcW w:w="500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合计</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55.79</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55.79</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55.79</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城乡社区支出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33.06</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33.06</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33.06</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国有土地使用权出让收入安排的支出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其他国有土地使用权出让收入安排的支出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16.50</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城市基础设施配套费安排的支出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2121399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其他城市基础设施配套费安排的支出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7.34</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污水处理费安排的支出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9.22</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9.22</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9.22</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2121401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污水处理设施建设和运营</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8.52</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8.52</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8.52</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2121499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其他污水处理费安排的支出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0.70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0.70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0.70</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农林水支出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21369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国家重大水利工程建设基金安排的支出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2136902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三峡后续工作</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2.20</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其他支出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22960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彩票公益金安排的支出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2296002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用于社会福利的彩票公益金支出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20.53</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bl>
    <w:p>
      <w:pPr>
        <w:keepNext w:val="0"/>
        <w:keepLines w:val="0"/>
        <w:pageBreakBefore w:val="0"/>
        <w:widowControl/>
        <w:kinsoku/>
        <w:overflowPunct/>
        <w:topLinePunct w:val="0"/>
        <w:autoSpaceDE/>
        <w:autoSpaceDN/>
        <w:bidi w:val="0"/>
        <w:adjustRightInd/>
        <w:snapToGrid/>
        <w:spacing w:line="240" w:lineRule="auto"/>
        <w:jc w:val="left"/>
        <w:rPr>
          <w:rFonts w:hint="eastAsia" w:ascii="Times New Roman" w:hAnsi="Times New Roman" w:eastAsia="方正仿宋_GBK" w:cs="方正仿宋_GBK"/>
          <w:b w:val="0"/>
          <w:bCs w:val="0"/>
          <w:sz w:val="21"/>
          <w:szCs w:val="21"/>
        </w:rPr>
      </w:pPr>
      <w:r>
        <w:rPr>
          <w:rFonts w:hint="eastAsia" w:ascii="Times New Roman" w:hAnsi="Times New Roman" w:eastAsia="方正仿宋_GBK" w:cs="方正仿宋_GBK"/>
          <w:b w:val="0"/>
          <w:bCs w:val="0"/>
          <w:sz w:val="20"/>
          <w:szCs w:val="20"/>
        </w:rPr>
        <w:t>备注：1.本表反映部门本年度政府性基金预算财政拨款收入支出及结转和结余情况。</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t xml:space="preserve">      2.本套报表金额单位转换时可能存在尾数误差。</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br w:type="textWrapping"/>
      </w:r>
    </w:p>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sz w:val="21"/>
          <w:szCs w:val="21"/>
        </w:rPr>
      </w:pPr>
      <w:r>
        <w:rPr>
          <w:rFonts w:hint="eastAsia" w:ascii="Times New Roman" w:hAnsi="Times New Roman" w:eastAsia="方正仿宋_GBK" w:cs="方正仿宋_GBK"/>
          <w:b w:val="0"/>
          <w:bCs w:val="0"/>
          <w:sz w:val="21"/>
          <w:szCs w:val="21"/>
        </w:rPr>
        <w:br w:type="page"/>
      </w:r>
    </w:p>
    <w:tbl>
      <w:tblPr>
        <w:tblStyle w:val="8"/>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32"/>
                <w:szCs w:val="32"/>
              </w:rPr>
            </w:pPr>
            <w:r>
              <w:rPr>
                <w:rFonts w:hint="eastAsia" w:ascii="方正小标宋_GBK" w:hAnsi="方正小标宋_GBK" w:eastAsia="方正小标宋_GBK" w:cs="方正小标宋_GBK"/>
                <w:b w:val="0"/>
                <w:bCs w:val="0"/>
                <w:color w:val="000000"/>
                <w:kern w:val="2"/>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sz w:val="20"/>
                <w:szCs w:val="20"/>
              </w:rPr>
              <w:t>部门</w:t>
            </w:r>
            <w:r>
              <w:rPr>
                <w:rFonts w:hint="eastAsia" w:ascii="Times New Roman" w:hAnsi="Times New Roman" w:eastAsia="方正仿宋_GBK" w:cs="方正仿宋_GBK"/>
                <w:b w:val="0"/>
                <w:bCs w:val="0"/>
                <w:color w:val="000000"/>
                <w:sz w:val="20"/>
                <w:szCs w:val="20"/>
              </w:rPr>
              <w:t>：</w:t>
            </w:r>
            <w:r>
              <w:rPr>
                <w:rFonts w:hint="eastAsia" w:ascii="Times New Roman" w:hAnsi="Times New Roman" w:eastAsia="方正仿宋_GBK" w:cs="方正仿宋_GBK"/>
                <w:b w:val="0"/>
                <w:bCs w:val="0"/>
                <w:color w:val="000000"/>
                <w:sz w:val="20"/>
              </w:rPr>
              <w:t>蔈草镇</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公开08表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单位：</w:t>
            </w:r>
            <w:r>
              <w:rPr>
                <w:rFonts w:hint="eastAsia" w:ascii="Times New Roman" w:hAnsi="Times New Roman" w:eastAsia="方正仿宋_GBK" w:cs="方正仿宋_GBK"/>
                <w:b w:val="0"/>
                <w:bCs w:val="0"/>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本年支出</w:t>
            </w:r>
          </w:p>
        </w:tc>
      </w:tr>
      <w:tr>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项目支出</w:t>
            </w: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bl>
    <w:p>
      <w:pPr>
        <w:keepNext w:val="0"/>
        <w:keepLines w:val="0"/>
        <w:pageBreakBefore w:val="0"/>
        <w:widowControl/>
        <w:kinsoku/>
        <w:overflowPunct/>
        <w:topLinePunct w:val="0"/>
        <w:autoSpaceDE/>
        <w:autoSpaceDN/>
        <w:bidi w:val="0"/>
        <w:adjustRightInd/>
        <w:snapToGrid/>
        <w:spacing w:line="240" w:lineRule="auto"/>
        <w:jc w:val="left"/>
        <w:rPr>
          <w:rFonts w:hint="eastAsia" w:ascii="Times New Roman" w:hAnsi="Times New Roman" w:eastAsia="方正仿宋_GBK" w:cs="方正仿宋_GBK"/>
          <w:b w:val="0"/>
          <w:bCs w:val="0"/>
          <w:sz w:val="21"/>
          <w:szCs w:val="21"/>
        </w:rPr>
      </w:pPr>
      <w:r>
        <w:rPr>
          <w:rFonts w:hint="eastAsia" w:ascii="Times New Roman" w:hAnsi="Times New Roman" w:eastAsia="方正仿宋_GBK" w:cs="方正仿宋_GBK"/>
          <w:b w:val="0"/>
          <w:bCs w:val="0"/>
          <w:sz w:val="20"/>
          <w:szCs w:val="20"/>
        </w:rPr>
        <w:t>备注：本表反映部门本年度国有资本经营预算财政拨款支出情况。本部门无国有资本经营收支，故本表无数据。</w:t>
      </w:r>
      <w:r>
        <w:rPr>
          <w:rFonts w:hint="eastAsia" w:ascii="Times New Roman" w:hAnsi="Times New Roman" w:eastAsia="方正仿宋_GBK" w:cs="方正仿宋_GBK"/>
          <w:b w:val="0"/>
          <w:bCs w:val="0"/>
          <w:sz w:val="20"/>
          <w:szCs w:val="20"/>
        </w:rPr>
        <w:br w:type="textWrapping"/>
      </w:r>
      <w:r>
        <w:rPr>
          <w:rFonts w:hint="eastAsia" w:ascii="Times New Roman" w:hAnsi="Times New Roman" w:eastAsia="方正仿宋_GBK" w:cs="方正仿宋_GBK"/>
          <w:b w:val="0"/>
          <w:bCs w:val="0"/>
          <w:sz w:val="20"/>
          <w:szCs w:val="20"/>
        </w:rPr>
        <w:br w:type="textWrapping"/>
      </w:r>
    </w:p>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sz w:val="21"/>
          <w:szCs w:val="21"/>
        </w:rPr>
      </w:pPr>
      <w:r>
        <w:rPr>
          <w:rFonts w:hint="eastAsia" w:ascii="Times New Roman" w:hAnsi="Times New Roman" w:eastAsia="方正仿宋_GBK" w:cs="方正仿宋_GBK"/>
          <w:b w:val="0"/>
          <w:bCs w:val="0"/>
          <w:sz w:val="21"/>
          <w:szCs w:val="21"/>
        </w:rPr>
        <w:br w:type="page"/>
      </w:r>
    </w:p>
    <w:tbl>
      <w:tblPr>
        <w:tblStyle w:val="8"/>
        <w:tblW w:w="15307" w:type="dxa"/>
        <w:tblInd w:w="0" w:type="dxa"/>
        <w:tblLayout w:type="fixed"/>
        <w:tblCellMar>
          <w:top w:w="0" w:type="dxa"/>
          <w:left w:w="170" w:type="dxa"/>
          <w:bottom w:w="0" w:type="dxa"/>
          <w:right w:w="170" w:type="dxa"/>
        </w:tblCellMar>
      </w:tblPr>
      <w:tblGrid>
        <w:gridCol w:w="3162"/>
        <w:gridCol w:w="2402"/>
        <w:gridCol w:w="2360"/>
        <w:gridCol w:w="3726"/>
        <w:gridCol w:w="3657"/>
      </w:tblGrid>
      <w:tr>
        <w:tblPrEx>
          <w:tblCellMar>
            <w:top w:w="0" w:type="dxa"/>
            <w:left w:w="170" w:type="dxa"/>
            <w:bottom w:w="0" w:type="dxa"/>
            <w:right w:w="170" w:type="dxa"/>
          </w:tblCellMar>
        </w:tblPrEx>
        <w:trPr>
          <w:trHeight w:val="343" w:hRule="atLeast"/>
        </w:trPr>
        <w:tc>
          <w:tcPr>
            <w:tcW w:w="15307" w:type="dxa"/>
            <w:gridSpan w:val="5"/>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kern w:val="2"/>
                <w:sz w:val="32"/>
                <w:szCs w:val="32"/>
              </w:rPr>
            </w:pPr>
            <w:r>
              <w:rPr>
                <w:rFonts w:hint="eastAsia" w:ascii="方正小标宋_GBK" w:hAnsi="方正小标宋_GBK" w:eastAsia="方正小标宋_GBK" w:cs="方正小标宋_GBK"/>
                <w:b w:val="0"/>
                <w:bCs w:val="0"/>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kern w:val="2"/>
                <w:sz w:val="20"/>
                <w:szCs w:val="20"/>
              </w:rPr>
            </w:pPr>
          </w:p>
        </w:tc>
        <w:tc>
          <w:tcPr>
            <w:tcW w:w="2402" w:type="dxa"/>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kern w:val="2"/>
                <w:sz w:val="20"/>
                <w:szCs w:val="20"/>
              </w:rPr>
            </w:pPr>
          </w:p>
        </w:tc>
        <w:tc>
          <w:tcPr>
            <w:tcW w:w="2360" w:type="dxa"/>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kern w:val="2"/>
                <w:sz w:val="20"/>
                <w:szCs w:val="20"/>
              </w:rPr>
            </w:pPr>
          </w:p>
        </w:tc>
        <w:tc>
          <w:tcPr>
            <w:tcW w:w="3726" w:type="dxa"/>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kern w:val="2"/>
                <w:sz w:val="20"/>
                <w:szCs w:val="20"/>
              </w:rPr>
            </w:pPr>
          </w:p>
        </w:tc>
        <w:tc>
          <w:tcPr>
            <w:tcW w:w="3657" w:type="dxa"/>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kern w:val="2"/>
                <w:sz w:val="20"/>
                <w:szCs w:val="20"/>
              </w:rPr>
            </w:pPr>
            <w:r>
              <w:rPr>
                <w:rFonts w:hint="eastAsia" w:ascii="Times New Roman" w:hAnsi="Times New Roman" w:eastAsia="方正仿宋_GBK" w:cs="方正仿宋_GBK"/>
                <w:b w:val="0"/>
                <w:bCs w:val="0"/>
                <w:color w:val="000000"/>
                <w:kern w:val="2"/>
                <w:sz w:val="20"/>
                <w:szCs w:val="20"/>
              </w:rPr>
              <w:t>公开09表</w:t>
            </w:r>
          </w:p>
        </w:tc>
      </w:tr>
      <w:tr>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kern w:val="2"/>
                <w:sz w:val="20"/>
                <w:szCs w:val="20"/>
              </w:rPr>
            </w:pPr>
            <w:r>
              <w:rPr>
                <w:rFonts w:hint="eastAsia" w:ascii="Times New Roman" w:hAnsi="Times New Roman" w:eastAsia="方正仿宋_GBK" w:cs="方正仿宋_GBK"/>
                <w:b w:val="0"/>
                <w:bCs w:val="0"/>
                <w:sz w:val="20"/>
                <w:szCs w:val="20"/>
              </w:rPr>
              <w:t>部门</w:t>
            </w:r>
            <w:r>
              <w:rPr>
                <w:rFonts w:hint="eastAsia" w:ascii="Times New Roman" w:hAnsi="Times New Roman" w:eastAsia="方正仿宋_GBK" w:cs="方正仿宋_GBK"/>
                <w:b w:val="0"/>
                <w:bCs w:val="0"/>
                <w:color w:val="000000"/>
                <w:kern w:val="2"/>
                <w:sz w:val="20"/>
                <w:szCs w:val="20"/>
              </w:rPr>
              <w:t>：</w:t>
            </w:r>
            <w:r>
              <w:rPr>
                <w:rFonts w:hint="eastAsia" w:ascii="Times New Roman" w:hAnsi="Times New Roman" w:eastAsia="方正仿宋_GBK" w:cs="方正仿宋_GBK"/>
                <w:b w:val="0"/>
                <w:bCs w:val="0"/>
                <w:color w:val="000000"/>
                <w:sz w:val="20"/>
              </w:rPr>
              <w:t>蔈草镇</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kern w:val="2"/>
                <w:sz w:val="20"/>
                <w:szCs w:val="20"/>
              </w:rPr>
            </w:pPr>
          </w:p>
        </w:tc>
        <w:tc>
          <w:tcPr>
            <w:tcW w:w="3657"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val="0"/>
                <w:color w:val="000000"/>
                <w:kern w:val="2"/>
                <w:sz w:val="20"/>
                <w:szCs w:val="20"/>
              </w:rPr>
            </w:pPr>
            <w:r>
              <w:rPr>
                <w:rFonts w:hint="eastAsia" w:ascii="Times New Roman" w:hAnsi="Times New Roman" w:eastAsia="方正仿宋_GBK" w:cs="方正仿宋_GBK"/>
                <w:b w:val="0"/>
                <w:bCs w:val="0"/>
                <w:color w:val="000000"/>
                <w:kern w:val="2"/>
                <w:sz w:val="20"/>
                <w:szCs w:val="20"/>
              </w:rPr>
              <w:t>单位：</w:t>
            </w:r>
            <w:r>
              <w:rPr>
                <w:rFonts w:hint="eastAsia" w:ascii="Times New Roman" w:hAnsi="Times New Roman" w:eastAsia="方正仿宋_GBK" w:cs="方正仿宋_GBK"/>
                <w:b w:val="0"/>
                <w:bCs w:val="0"/>
                <w:kern w:val="2"/>
                <w:sz w:val="20"/>
                <w:szCs w:val="20"/>
              </w:rPr>
              <w:t>万元</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项  目</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决算数</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五、机关运行经费</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188.87</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6.33</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6.33</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（一）行政单位</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188.87</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（二）参照公务员法管理事业单位</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2.59</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2.59</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六、资产信息</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（一）车辆数合计（辆）</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2.59</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2.59</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1．副部（省）级及以上领导用车</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3.74</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3.74</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2．主要领导干部用车</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3.74</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3．机要通信用车</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4．应急保障用车</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5．执法执勤用车</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6．特种专业技术用车</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7．离退休干部用车</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8．其他用车</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（二）单价100万元（含）以上设备（不含车辆）</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2</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七、政府采购支出信息</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125</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（一）政府采购支出合计</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1．政府采购货物支出</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747</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2．政府采购工程支出</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3．政府采购服务支出</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（二）政府采购授予中小企业合同金额</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其中：授予小微企业合同金额</w:t>
            </w: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p>
        </w:tc>
      </w:tr>
      <w:tr>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0.80</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kern w:val="2"/>
                <w:sz w:val="16"/>
                <w:szCs w:val="16"/>
              </w:rPr>
            </w:pP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6"/>
                <w:szCs w:val="16"/>
              </w:rPr>
            </w:pPr>
            <w:r>
              <w:rPr>
                <w:rFonts w:hint="eastAsia" w:ascii="Times New Roman" w:hAnsi="Times New Roman" w:eastAsia="方正仿宋_GBK" w:cs="方正仿宋_GBK"/>
                <w:b w:val="0"/>
                <w:bCs w:val="0"/>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kern w:val="2"/>
                <w:sz w:val="18"/>
                <w:szCs w:val="18"/>
              </w:rPr>
            </w:pPr>
            <w:r>
              <w:rPr>
                <w:rFonts w:hint="eastAsia" w:ascii="Times New Roman" w:hAnsi="Times New Roman" w:eastAsia="方正仿宋_GBK" w:cs="方正仿宋_GBK"/>
                <w:b w:val="0"/>
                <w:bCs w:val="0"/>
                <w:color w:val="000000"/>
                <w:kern w:val="2"/>
                <w:sz w:val="18"/>
                <w:szCs w:val="18"/>
              </w:rPr>
              <w:t>4.11</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kern w:val="2"/>
                <w:sz w:val="16"/>
                <w:szCs w:val="16"/>
              </w:rPr>
            </w:pP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6"/>
                <w:szCs w:val="16"/>
              </w:rPr>
            </w:pPr>
            <w:r>
              <w:rPr>
                <w:rFonts w:hint="eastAsia" w:ascii="Times New Roman" w:hAnsi="Times New Roman" w:eastAsia="方正仿宋_GBK" w:cs="方正仿宋_GBK"/>
                <w:b w:val="0"/>
                <w:bCs w:val="0"/>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val="0"/>
                <w:color w:val="000000"/>
                <w:sz w:val="18"/>
                <w:szCs w:val="18"/>
              </w:rPr>
            </w:pPr>
            <w:r>
              <w:rPr>
                <w:rFonts w:hint="eastAsia" w:ascii="Times New Roman" w:hAnsi="Times New Roman" w:eastAsia="方正仿宋_GBK" w:cs="方正仿宋_GBK"/>
                <w:b w:val="0"/>
                <w:bCs w:val="0"/>
                <w:color w:val="000000"/>
                <w:sz w:val="18"/>
                <w:szCs w:val="18"/>
              </w:rPr>
              <w:t>22.16</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6"/>
                <w:szCs w:val="16"/>
              </w:rPr>
            </w:pPr>
          </w:p>
        </w:tc>
        <w:tc>
          <w:tcPr>
            <w:tcW w:w="3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val="0"/>
                <w:color w:val="000000"/>
                <w:sz w:val="16"/>
                <w:szCs w:val="16"/>
              </w:rPr>
            </w:pPr>
          </w:p>
        </w:tc>
      </w:tr>
    </w:tbl>
    <w:p>
      <w:pPr>
        <w:keepNext w:val="0"/>
        <w:keepLines w:val="0"/>
        <w:pageBreakBefore w:val="0"/>
        <w:widowControl/>
        <w:kinsoku/>
        <w:overflowPunct/>
        <w:topLinePunct w:val="0"/>
        <w:autoSpaceDE/>
        <w:autoSpaceDN/>
        <w:bidi w:val="0"/>
        <w:adjustRightInd/>
        <w:snapToGrid/>
        <w:spacing w:line="240" w:lineRule="auto"/>
        <w:jc w:val="left"/>
        <w:rPr>
          <w:rFonts w:hint="eastAsia" w:ascii="Times New Roman" w:hAnsi="Times New Roman" w:eastAsia="方正仿宋_GBK" w:cs="方正仿宋_GBK"/>
          <w:b w:val="0"/>
          <w:bCs w:val="0"/>
          <w:sz w:val="18"/>
          <w:szCs w:val="18"/>
        </w:rPr>
      </w:pPr>
      <w:r>
        <w:rPr>
          <w:rFonts w:hint="eastAsia" w:ascii="Times New Roman" w:hAnsi="Times New Roman" w:eastAsia="方正仿宋_GBK" w:cs="方正仿宋_GBK"/>
          <w:b w:val="0"/>
          <w:bCs w:val="0"/>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eastAsia" w:ascii="Times New Roman" w:hAnsi="Times New Roman" w:eastAsia="方正仿宋_GBK" w:cs="方正仿宋_GBK"/>
          <w:b w:val="0"/>
          <w:bCs w:val="0"/>
          <w:sz w:val="18"/>
          <w:szCs w:val="18"/>
        </w:rPr>
        <w:br w:type="textWrapping"/>
      </w:r>
      <w:r>
        <w:rPr>
          <w:rFonts w:hint="eastAsia" w:ascii="Times New Roman" w:hAnsi="Times New Roman" w:eastAsia="方正仿宋_GBK" w:cs="方正仿宋_GBK"/>
          <w:b w:val="0"/>
          <w:bCs w:val="0"/>
          <w:sz w:val="18"/>
          <w:szCs w:val="18"/>
        </w:rPr>
        <w:t xml:space="preserve">      2.本套报表金额单位转换时可能存在尾数误差。</w:t>
      </w:r>
      <w:r>
        <w:rPr>
          <w:rFonts w:hint="eastAsia" w:ascii="Times New Roman" w:hAnsi="Times New Roman" w:eastAsia="方正仿宋_GBK" w:cs="方正仿宋_GBK"/>
          <w:b w:val="0"/>
          <w:bCs w:val="0"/>
          <w:sz w:val="18"/>
          <w:szCs w:val="18"/>
        </w:rPr>
        <w:br w:type="textWrapping"/>
      </w:r>
      <w:r>
        <w:rPr>
          <w:rFonts w:hint="eastAsia" w:ascii="Times New Roman" w:hAnsi="Times New Roman" w:eastAsia="方正仿宋_GBK" w:cs="方正仿宋_GBK"/>
          <w:b w:val="0"/>
          <w:bCs w:val="0"/>
          <w:sz w:val="18"/>
          <w:szCs w:val="18"/>
        </w:rPr>
        <w:br w:type="textWrapping"/>
      </w:r>
    </w:p>
    <w:sectPr>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D4598"/>
    <w:multiLevelType w:val="singleLevel"/>
    <w:tmpl w:val="076D4598"/>
    <w:lvl w:ilvl="0" w:tentative="0">
      <w:start w:val="1"/>
      <w:numFmt w:val="decimal"/>
      <w:suff w:val="nothing"/>
      <w:lvlText w:val="%1、"/>
      <w:lvlJc w:val="left"/>
    </w:lvl>
  </w:abstractNum>
  <w:abstractNum w:abstractNumId="1">
    <w:nsid w:val="377E65CC"/>
    <w:multiLevelType w:val="singleLevel"/>
    <w:tmpl w:val="377E65C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jRiYmFkZjU3ZWZjZDY5NmU5MDlkMGRjZTY2MTQ4NTg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B7BD3"/>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97C31"/>
    <w:rsid w:val="00FA0819"/>
    <w:rsid w:val="00FB61A1"/>
    <w:rsid w:val="00FB7EF0"/>
    <w:rsid w:val="01474EBF"/>
    <w:rsid w:val="01BB7833"/>
    <w:rsid w:val="01F3521E"/>
    <w:rsid w:val="02E828B6"/>
    <w:rsid w:val="03077B2E"/>
    <w:rsid w:val="033124A2"/>
    <w:rsid w:val="03B87EA0"/>
    <w:rsid w:val="03E3214F"/>
    <w:rsid w:val="03EA08A3"/>
    <w:rsid w:val="044C50BA"/>
    <w:rsid w:val="04DC01EC"/>
    <w:rsid w:val="04F512AE"/>
    <w:rsid w:val="05656433"/>
    <w:rsid w:val="05BC6D49"/>
    <w:rsid w:val="06194FF1"/>
    <w:rsid w:val="06A2550B"/>
    <w:rsid w:val="06BF1B73"/>
    <w:rsid w:val="06F80EE2"/>
    <w:rsid w:val="07001CCA"/>
    <w:rsid w:val="075678DB"/>
    <w:rsid w:val="079D7CC7"/>
    <w:rsid w:val="08051BCA"/>
    <w:rsid w:val="086C12F4"/>
    <w:rsid w:val="08A41020"/>
    <w:rsid w:val="08BA052C"/>
    <w:rsid w:val="08DB07BA"/>
    <w:rsid w:val="09273A00"/>
    <w:rsid w:val="093A7BD7"/>
    <w:rsid w:val="0969353F"/>
    <w:rsid w:val="098305D0"/>
    <w:rsid w:val="098A0877"/>
    <w:rsid w:val="0A5C4B69"/>
    <w:rsid w:val="0A86124A"/>
    <w:rsid w:val="0AA03A6A"/>
    <w:rsid w:val="0AB54CC0"/>
    <w:rsid w:val="0B043FF8"/>
    <w:rsid w:val="0B9335CE"/>
    <w:rsid w:val="0C37664F"/>
    <w:rsid w:val="0C61547A"/>
    <w:rsid w:val="0C7927C4"/>
    <w:rsid w:val="0C9B098C"/>
    <w:rsid w:val="0D673E11"/>
    <w:rsid w:val="0DDA54E4"/>
    <w:rsid w:val="0E084ABF"/>
    <w:rsid w:val="0E3A5F83"/>
    <w:rsid w:val="0E74421A"/>
    <w:rsid w:val="0EA46639"/>
    <w:rsid w:val="0EC6180C"/>
    <w:rsid w:val="0F497FB6"/>
    <w:rsid w:val="0F836721"/>
    <w:rsid w:val="0FA25D96"/>
    <w:rsid w:val="0FF705D0"/>
    <w:rsid w:val="107B59E5"/>
    <w:rsid w:val="10EC0126"/>
    <w:rsid w:val="10F70B9A"/>
    <w:rsid w:val="1111418F"/>
    <w:rsid w:val="111445C7"/>
    <w:rsid w:val="114278C6"/>
    <w:rsid w:val="1158083A"/>
    <w:rsid w:val="11643A4B"/>
    <w:rsid w:val="117B6FDE"/>
    <w:rsid w:val="11823EC9"/>
    <w:rsid w:val="11B12A00"/>
    <w:rsid w:val="11ED0F98"/>
    <w:rsid w:val="11F03528"/>
    <w:rsid w:val="12C921C4"/>
    <w:rsid w:val="12F52ECF"/>
    <w:rsid w:val="13871C70"/>
    <w:rsid w:val="13A71CB4"/>
    <w:rsid w:val="13AF1D43"/>
    <w:rsid w:val="13CE1647"/>
    <w:rsid w:val="13DA0C25"/>
    <w:rsid w:val="13FD55AB"/>
    <w:rsid w:val="1410409C"/>
    <w:rsid w:val="14200702"/>
    <w:rsid w:val="14723288"/>
    <w:rsid w:val="148B578A"/>
    <w:rsid w:val="14907817"/>
    <w:rsid w:val="14AF1479"/>
    <w:rsid w:val="14D07641"/>
    <w:rsid w:val="14D40266"/>
    <w:rsid w:val="14FA1EA8"/>
    <w:rsid w:val="15091AF6"/>
    <w:rsid w:val="163A6CEE"/>
    <w:rsid w:val="173708E3"/>
    <w:rsid w:val="174C19C7"/>
    <w:rsid w:val="17C374FC"/>
    <w:rsid w:val="189079DC"/>
    <w:rsid w:val="189B0D0B"/>
    <w:rsid w:val="18AF03BF"/>
    <w:rsid w:val="18B43F7C"/>
    <w:rsid w:val="194A1770"/>
    <w:rsid w:val="19B906A4"/>
    <w:rsid w:val="19ED659F"/>
    <w:rsid w:val="19FB026E"/>
    <w:rsid w:val="1A056552"/>
    <w:rsid w:val="1B396F17"/>
    <w:rsid w:val="1B6F15B6"/>
    <w:rsid w:val="1BAA2EDC"/>
    <w:rsid w:val="1C5C0973"/>
    <w:rsid w:val="1CA55E64"/>
    <w:rsid w:val="1D014A01"/>
    <w:rsid w:val="1D022362"/>
    <w:rsid w:val="1D1B04B0"/>
    <w:rsid w:val="1D6534C4"/>
    <w:rsid w:val="1DBD6767"/>
    <w:rsid w:val="1DC52125"/>
    <w:rsid w:val="1DD26311"/>
    <w:rsid w:val="1E2E5632"/>
    <w:rsid w:val="1E374ACB"/>
    <w:rsid w:val="1E5E27E3"/>
    <w:rsid w:val="1EA33588"/>
    <w:rsid w:val="1EB57761"/>
    <w:rsid w:val="1ECF0A66"/>
    <w:rsid w:val="1EF67CA4"/>
    <w:rsid w:val="1F020D3A"/>
    <w:rsid w:val="1F2C5189"/>
    <w:rsid w:val="1F4B0B02"/>
    <w:rsid w:val="1FBB35CD"/>
    <w:rsid w:val="1FCD26AF"/>
    <w:rsid w:val="2037168C"/>
    <w:rsid w:val="20642787"/>
    <w:rsid w:val="21556F04"/>
    <w:rsid w:val="22403BD3"/>
    <w:rsid w:val="23DA37D9"/>
    <w:rsid w:val="24A24B56"/>
    <w:rsid w:val="24B92327"/>
    <w:rsid w:val="24C14514"/>
    <w:rsid w:val="2533755C"/>
    <w:rsid w:val="25791755"/>
    <w:rsid w:val="26396DF4"/>
    <w:rsid w:val="270C275B"/>
    <w:rsid w:val="27167136"/>
    <w:rsid w:val="27B23302"/>
    <w:rsid w:val="28836A4D"/>
    <w:rsid w:val="29310A5F"/>
    <w:rsid w:val="29826D04"/>
    <w:rsid w:val="29C37A35"/>
    <w:rsid w:val="29EC6874"/>
    <w:rsid w:val="2A076083"/>
    <w:rsid w:val="2A3A75DF"/>
    <w:rsid w:val="2A73162E"/>
    <w:rsid w:val="2A751F0B"/>
    <w:rsid w:val="2B167953"/>
    <w:rsid w:val="2B200583"/>
    <w:rsid w:val="2B220436"/>
    <w:rsid w:val="2B8209DE"/>
    <w:rsid w:val="2C6762A3"/>
    <w:rsid w:val="2CF03F85"/>
    <w:rsid w:val="2EA339A5"/>
    <w:rsid w:val="2EBF7B3E"/>
    <w:rsid w:val="2EDE1934"/>
    <w:rsid w:val="2F0733A4"/>
    <w:rsid w:val="2FCA4B37"/>
    <w:rsid w:val="2FE029D7"/>
    <w:rsid w:val="2FF06E00"/>
    <w:rsid w:val="30562E26"/>
    <w:rsid w:val="30586FEC"/>
    <w:rsid w:val="30EC7046"/>
    <w:rsid w:val="31216E03"/>
    <w:rsid w:val="315F0B22"/>
    <w:rsid w:val="319D022C"/>
    <w:rsid w:val="31C90022"/>
    <w:rsid w:val="31D84415"/>
    <w:rsid w:val="32285F6F"/>
    <w:rsid w:val="32770556"/>
    <w:rsid w:val="329C0913"/>
    <w:rsid w:val="32AA0460"/>
    <w:rsid w:val="3337290D"/>
    <w:rsid w:val="334E7C57"/>
    <w:rsid w:val="33A100AA"/>
    <w:rsid w:val="33E31118"/>
    <w:rsid w:val="33EF7674"/>
    <w:rsid w:val="342D7BC6"/>
    <w:rsid w:val="34475F39"/>
    <w:rsid w:val="345C0152"/>
    <w:rsid w:val="347F27BE"/>
    <w:rsid w:val="352930DB"/>
    <w:rsid w:val="35573069"/>
    <w:rsid w:val="355F6038"/>
    <w:rsid w:val="357E18A8"/>
    <w:rsid w:val="358C217E"/>
    <w:rsid w:val="35937598"/>
    <w:rsid w:val="364C4A4B"/>
    <w:rsid w:val="36C9128A"/>
    <w:rsid w:val="372E3953"/>
    <w:rsid w:val="37841E99"/>
    <w:rsid w:val="37BF1123"/>
    <w:rsid w:val="37DE2E19"/>
    <w:rsid w:val="38067F1D"/>
    <w:rsid w:val="383C3F15"/>
    <w:rsid w:val="38BE4696"/>
    <w:rsid w:val="3939115E"/>
    <w:rsid w:val="39B82A39"/>
    <w:rsid w:val="39C42CA8"/>
    <w:rsid w:val="39DC4FD6"/>
    <w:rsid w:val="39F03D7A"/>
    <w:rsid w:val="39F33306"/>
    <w:rsid w:val="3A2C1C67"/>
    <w:rsid w:val="3A6B10EF"/>
    <w:rsid w:val="3ABD5DEE"/>
    <w:rsid w:val="3B0C28D2"/>
    <w:rsid w:val="3B1705E5"/>
    <w:rsid w:val="3B18334B"/>
    <w:rsid w:val="3B360AE0"/>
    <w:rsid w:val="3B36794F"/>
    <w:rsid w:val="3C566AD6"/>
    <w:rsid w:val="3C574020"/>
    <w:rsid w:val="3C6A5B02"/>
    <w:rsid w:val="3CFB0276"/>
    <w:rsid w:val="3D2757A1"/>
    <w:rsid w:val="3D3D4FC4"/>
    <w:rsid w:val="3DDF3AB1"/>
    <w:rsid w:val="3E1D0952"/>
    <w:rsid w:val="3E42660A"/>
    <w:rsid w:val="3E444130"/>
    <w:rsid w:val="3E7555B1"/>
    <w:rsid w:val="3E787ED9"/>
    <w:rsid w:val="3EEC37F3"/>
    <w:rsid w:val="3F032E93"/>
    <w:rsid w:val="3F0527E5"/>
    <w:rsid w:val="3F4814B0"/>
    <w:rsid w:val="3F5E5D98"/>
    <w:rsid w:val="3F626F64"/>
    <w:rsid w:val="3F694D83"/>
    <w:rsid w:val="3F885DCC"/>
    <w:rsid w:val="3FCD675E"/>
    <w:rsid w:val="3FD86860"/>
    <w:rsid w:val="4004000C"/>
    <w:rsid w:val="409C0254"/>
    <w:rsid w:val="40C82570"/>
    <w:rsid w:val="40D54604"/>
    <w:rsid w:val="411B6CE5"/>
    <w:rsid w:val="412070D7"/>
    <w:rsid w:val="41314E40"/>
    <w:rsid w:val="41DF2AEE"/>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317EDF"/>
    <w:rsid w:val="4748792B"/>
    <w:rsid w:val="475D719D"/>
    <w:rsid w:val="47674801"/>
    <w:rsid w:val="47F1C9D6"/>
    <w:rsid w:val="48225EF7"/>
    <w:rsid w:val="482E032B"/>
    <w:rsid w:val="486D24D6"/>
    <w:rsid w:val="488261CD"/>
    <w:rsid w:val="488F422B"/>
    <w:rsid w:val="489067A7"/>
    <w:rsid w:val="48E36915"/>
    <w:rsid w:val="49437E06"/>
    <w:rsid w:val="495C4A24"/>
    <w:rsid w:val="497135DF"/>
    <w:rsid w:val="49866C18"/>
    <w:rsid w:val="4A1605D9"/>
    <w:rsid w:val="4A263DF2"/>
    <w:rsid w:val="4A6F6675"/>
    <w:rsid w:val="4AB34B18"/>
    <w:rsid w:val="4AB91210"/>
    <w:rsid w:val="4ABF0746"/>
    <w:rsid w:val="4B0502DF"/>
    <w:rsid w:val="4B135857"/>
    <w:rsid w:val="4B2C0426"/>
    <w:rsid w:val="4B5A5861"/>
    <w:rsid w:val="4B7951CB"/>
    <w:rsid w:val="4B7C315C"/>
    <w:rsid w:val="4CCF773C"/>
    <w:rsid w:val="4CD60F91"/>
    <w:rsid w:val="4D8602C2"/>
    <w:rsid w:val="4DAC4ACA"/>
    <w:rsid w:val="4DBE01D2"/>
    <w:rsid w:val="4E173610"/>
    <w:rsid w:val="4EB14CA5"/>
    <w:rsid w:val="4EC92552"/>
    <w:rsid w:val="4EFC6D10"/>
    <w:rsid w:val="4F0C6BA3"/>
    <w:rsid w:val="4F10477D"/>
    <w:rsid w:val="4F186D58"/>
    <w:rsid w:val="4FB530E0"/>
    <w:rsid w:val="4FEA65B7"/>
    <w:rsid w:val="5042146E"/>
    <w:rsid w:val="50E772C9"/>
    <w:rsid w:val="50F06B6E"/>
    <w:rsid w:val="52234D33"/>
    <w:rsid w:val="52261ABA"/>
    <w:rsid w:val="522F6E0C"/>
    <w:rsid w:val="523522B6"/>
    <w:rsid w:val="52463BA1"/>
    <w:rsid w:val="5298794F"/>
    <w:rsid w:val="52F163D4"/>
    <w:rsid w:val="531A2DB4"/>
    <w:rsid w:val="53C0244D"/>
    <w:rsid w:val="53DD4D4E"/>
    <w:rsid w:val="53E578CE"/>
    <w:rsid w:val="541330F0"/>
    <w:rsid w:val="54272666"/>
    <w:rsid w:val="543B029D"/>
    <w:rsid w:val="544C3364"/>
    <w:rsid w:val="545C7001"/>
    <w:rsid w:val="54861779"/>
    <w:rsid w:val="54ABD49F"/>
    <w:rsid w:val="552256E1"/>
    <w:rsid w:val="553E5926"/>
    <w:rsid w:val="554E5773"/>
    <w:rsid w:val="555A3CBC"/>
    <w:rsid w:val="5582012B"/>
    <w:rsid w:val="558E4E05"/>
    <w:rsid w:val="55A0213D"/>
    <w:rsid w:val="55BE2E85"/>
    <w:rsid w:val="55D82B6C"/>
    <w:rsid w:val="561D52C4"/>
    <w:rsid w:val="5651697D"/>
    <w:rsid w:val="56530F5D"/>
    <w:rsid w:val="56692AE5"/>
    <w:rsid w:val="567700D3"/>
    <w:rsid w:val="567EC0FF"/>
    <w:rsid w:val="56FF7E9E"/>
    <w:rsid w:val="57463E0D"/>
    <w:rsid w:val="578867FC"/>
    <w:rsid w:val="5809221B"/>
    <w:rsid w:val="5842572D"/>
    <w:rsid w:val="59554FEC"/>
    <w:rsid w:val="59AD307A"/>
    <w:rsid w:val="59BE0DE3"/>
    <w:rsid w:val="5A3B59D6"/>
    <w:rsid w:val="5AD134D8"/>
    <w:rsid w:val="5B392E17"/>
    <w:rsid w:val="5B6503B1"/>
    <w:rsid w:val="5B85605C"/>
    <w:rsid w:val="5BB84004"/>
    <w:rsid w:val="5C0F7EC4"/>
    <w:rsid w:val="5C263CE4"/>
    <w:rsid w:val="5C5D2777"/>
    <w:rsid w:val="5CB6122C"/>
    <w:rsid w:val="5CC841A9"/>
    <w:rsid w:val="5CF66BF3"/>
    <w:rsid w:val="5D290C69"/>
    <w:rsid w:val="5DA71852"/>
    <w:rsid w:val="5E2D6537"/>
    <w:rsid w:val="5F27742B"/>
    <w:rsid w:val="5F2D4A41"/>
    <w:rsid w:val="5F5C0E82"/>
    <w:rsid w:val="5F8D54E0"/>
    <w:rsid w:val="605129B1"/>
    <w:rsid w:val="60C74F6C"/>
    <w:rsid w:val="61025A59"/>
    <w:rsid w:val="613D5BBC"/>
    <w:rsid w:val="61536C39"/>
    <w:rsid w:val="61E64F4A"/>
    <w:rsid w:val="623E0993"/>
    <w:rsid w:val="628C5F22"/>
    <w:rsid w:val="62944DD7"/>
    <w:rsid w:val="63106D71"/>
    <w:rsid w:val="6319381F"/>
    <w:rsid w:val="63236436"/>
    <w:rsid w:val="63C25DC5"/>
    <w:rsid w:val="63C62057"/>
    <w:rsid w:val="64571EF5"/>
    <w:rsid w:val="64915A72"/>
    <w:rsid w:val="64CB0157"/>
    <w:rsid w:val="64FB113D"/>
    <w:rsid w:val="65036946"/>
    <w:rsid w:val="654A25FE"/>
    <w:rsid w:val="656152C6"/>
    <w:rsid w:val="6587477F"/>
    <w:rsid w:val="658C3A08"/>
    <w:rsid w:val="65C031CA"/>
    <w:rsid w:val="65CE6852"/>
    <w:rsid w:val="66267C04"/>
    <w:rsid w:val="663F505A"/>
    <w:rsid w:val="66967186"/>
    <w:rsid w:val="66A355E9"/>
    <w:rsid w:val="66DB4D83"/>
    <w:rsid w:val="66EE5541"/>
    <w:rsid w:val="67075689"/>
    <w:rsid w:val="670E6FEF"/>
    <w:rsid w:val="67924660"/>
    <w:rsid w:val="683200C2"/>
    <w:rsid w:val="68407834"/>
    <w:rsid w:val="6883293E"/>
    <w:rsid w:val="688412AD"/>
    <w:rsid w:val="688D47A2"/>
    <w:rsid w:val="68B0223F"/>
    <w:rsid w:val="68CA50AF"/>
    <w:rsid w:val="68EB1B71"/>
    <w:rsid w:val="69475C96"/>
    <w:rsid w:val="697274F4"/>
    <w:rsid w:val="699C6928"/>
    <w:rsid w:val="69B875FD"/>
    <w:rsid w:val="69F94187"/>
    <w:rsid w:val="6AAD2300"/>
    <w:rsid w:val="6B421874"/>
    <w:rsid w:val="6B474EF5"/>
    <w:rsid w:val="6B99345E"/>
    <w:rsid w:val="6BBF53FD"/>
    <w:rsid w:val="6C3868FB"/>
    <w:rsid w:val="6C560CAE"/>
    <w:rsid w:val="6C576495"/>
    <w:rsid w:val="6C5E0930"/>
    <w:rsid w:val="6C894489"/>
    <w:rsid w:val="6CBF5AC8"/>
    <w:rsid w:val="6D903FF5"/>
    <w:rsid w:val="6DA955B8"/>
    <w:rsid w:val="6DC04166"/>
    <w:rsid w:val="6DC26C9C"/>
    <w:rsid w:val="6DE346AB"/>
    <w:rsid w:val="6DE5391A"/>
    <w:rsid w:val="6EFD1324"/>
    <w:rsid w:val="6F5A53AC"/>
    <w:rsid w:val="6FAC003D"/>
    <w:rsid w:val="6FE55E12"/>
    <w:rsid w:val="6FFB2E76"/>
    <w:rsid w:val="708C3591"/>
    <w:rsid w:val="708F6F7F"/>
    <w:rsid w:val="70D94BD3"/>
    <w:rsid w:val="712C52FD"/>
    <w:rsid w:val="71520131"/>
    <w:rsid w:val="71C34D91"/>
    <w:rsid w:val="722A3062"/>
    <w:rsid w:val="72A375E6"/>
    <w:rsid w:val="72DB435C"/>
    <w:rsid w:val="72E2613A"/>
    <w:rsid w:val="72F771F4"/>
    <w:rsid w:val="734150D5"/>
    <w:rsid w:val="736650B0"/>
    <w:rsid w:val="73934AD2"/>
    <w:rsid w:val="73FE4D97"/>
    <w:rsid w:val="750837F0"/>
    <w:rsid w:val="75271ADB"/>
    <w:rsid w:val="75385A96"/>
    <w:rsid w:val="754758CF"/>
    <w:rsid w:val="761275E6"/>
    <w:rsid w:val="76165DD7"/>
    <w:rsid w:val="764F62AB"/>
    <w:rsid w:val="765C45EC"/>
    <w:rsid w:val="76677D03"/>
    <w:rsid w:val="768A7619"/>
    <w:rsid w:val="76AA36E6"/>
    <w:rsid w:val="7711659E"/>
    <w:rsid w:val="772E1EBA"/>
    <w:rsid w:val="77303AE2"/>
    <w:rsid w:val="77EB79F7"/>
    <w:rsid w:val="786D1EFA"/>
    <w:rsid w:val="796D60A4"/>
    <w:rsid w:val="79A031D5"/>
    <w:rsid w:val="79A36D9F"/>
    <w:rsid w:val="7A1525F7"/>
    <w:rsid w:val="7B420052"/>
    <w:rsid w:val="7B861484"/>
    <w:rsid w:val="7BD06A28"/>
    <w:rsid w:val="7C3A7C0B"/>
    <w:rsid w:val="7C5248E4"/>
    <w:rsid w:val="7C566698"/>
    <w:rsid w:val="7C5866A3"/>
    <w:rsid w:val="7CBE2F89"/>
    <w:rsid w:val="7D3B6183"/>
    <w:rsid w:val="7D4E1667"/>
    <w:rsid w:val="7D7406BB"/>
    <w:rsid w:val="7DE94331"/>
    <w:rsid w:val="7DF00E20"/>
    <w:rsid w:val="7F446A19"/>
    <w:rsid w:val="7F7452B9"/>
    <w:rsid w:val="7F8401D1"/>
    <w:rsid w:val="7FAC32D7"/>
    <w:rsid w:val="DFFEE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9099</Words>
  <Characters>10598</Characters>
  <Lines>226</Lines>
  <Paragraphs>63</Paragraphs>
  <TotalTime>68</TotalTime>
  <ScaleCrop>false</ScaleCrop>
  <LinksUpToDate>false</LinksUpToDate>
  <CharactersWithSpaces>10601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2025-06-27T15:40:00Z</dcterms:created>
  <dc:creator>Administrator</dc:creator>
  <cp:lastModifiedBy>蔈草镇管理员</cp:lastModifiedBy>
  <dcterms:modified xsi:type="dcterms:W3CDTF">2026-01-07T11:22:31Z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BB46EABDBB2749749395447164B066B3_12</vt:lpwstr>
  </property>
  <property fmtid="{D5CDD505-2E9C-101B-9397-08002B2CF9AE}" pid="4" name="KSOTemplateDocerSaveRecord">
    <vt:lpwstr>eyJoZGlkIjoiNjZiZGNlY2NhZjk2MDI1YzQyMWZkNWVmYjFiNmYwNjAiLCJ1c2VySWQiOiI0NTE3MzE5NzIifQ==</vt:lpwstr>
  </property>
</Properties>
</file>