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firstLine="1100" w:firstLineChars="250"/>
        <w:jc w:val="center"/>
        <w:rPr>
          <w:rFonts w:hint="eastAsia" w:ascii="方正小标宋_GBK" w:eastAsia="方正小标宋_GBK"/>
          <w:b w:val="0"/>
          <w:bCs w:val="0"/>
          <w:sz w:val="44"/>
          <w:szCs w:val="44"/>
          <w:lang w:val="en-US" w:eastAsia="zh-CN"/>
        </w:rPr>
      </w:pPr>
      <w:r>
        <w:rPr>
          <w:rFonts w:hint="eastAsia" w:ascii="方正小标宋_GBK" w:eastAsia="方正小标宋_GBK"/>
          <w:b w:val="0"/>
          <w:bCs w:val="0"/>
          <w:sz w:val="44"/>
          <w:szCs w:val="44"/>
          <w:lang w:val="en-US" w:eastAsia="zh-CN"/>
        </w:rPr>
        <w:t>云阳县蔈草镇人民政府</w:t>
      </w:r>
    </w:p>
    <w:p>
      <w:pPr>
        <w:spacing w:line="720" w:lineRule="exact"/>
        <w:ind w:firstLine="1100" w:firstLineChars="250"/>
        <w:jc w:val="center"/>
        <w:rPr>
          <w:rFonts w:hint="eastAsia" w:ascii="方正小标宋_GBK" w:eastAsia="方正小标宋_GBK"/>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rPr>
        <w:t>02</w:t>
      </w:r>
      <w:r>
        <w:rPr>
          <w:rFonts w:hint="default" w:ascii="Times New Roman" w:hAnsi="Times New Roman" w:eastAsia="方正小标宋_GBK" w:cs="Times New Roman"/>
          <w:b w:val="0"/>
          <w:bCs w:val="0"/>
          <w:sz w:val="44"/>
          <w:szCs w:val="44"/>
          <w:lang w:val="en-US" w:eastAsia="zh-CN"/>
        </w:rPr>
        <w:t>2</w:t>
      </w:r>
      <w:r>
        <w:rPr>
          <w:rFonts w:hint="eastAsia" w:ascii="方正小标宋_GBK" w:eastAsia="方正小标宋_GBK"/>
          <w:b w:val="0"/>
          <w:bCs w:val="0"/>
          <w:sz w:val="44"/>
          <w:szCs w:val="44"/>
        </w:rPr>
        <w:t>年度决算</w:t>
      </w:r>
      <w:r>
        <w:rPr>
          <w:rFonts w:hint="eastAsia" w:ascii="方正小标宋_GBK" w:eastAsia="方正小标宋_GBK"/>
          <w:b w:val="0"/>
          <w:bCs w:val="0"/>
          <w:sz w:val="44"/>
          <w:szCs w:val="44"/>
          <w:lang w:eastAsia="zh-CN"/>
        </w:rPr>
        <w:t>公开</w:t>
      </w:r>
      <w:r>
        <w:rPr>
          <w:rFonts w:hint="eastAsia" w:ascii="方正小标宋_GBK" w:eastAsia="方正小标宋_GBK"/>
          <w:b w:val="0"/>
          <w:bCs w:val="0"/>
          <w:sz w:val="44"/>
          <w:szCs w:val="44"/>
        </w:rPr>
        <w:t>说明</w:t>
      </w:r>
      <w:r>
        <w:rPr>
          <w:rFonts w:hint="eastAsia" w:ascii="方正小标宋_GBK" w:eastAsia="方正小标宋_GBK"/>
          <w:b w:val="0"/>
          <w:bCs w:val="0"/>
          <w:sz w:val="44"/>
          <w:szCs w:val="44"/>
          <w:lang w:eastAsia="zh-CN"/>
        </w:rPr>
        <w:t>（</w:t>
      </w:r>
      <w:r>
        <w:rPr>
          <w:rFonts w:hint="eastAsia" w:ascii="方正小标宋_GBK" w:eastAsia="方正小标宋_GBK"/>
          <w:b w:val="0"/>
          <w:bCs w:val="0"/>
          <w:sz w:val="44"/>
          <w:szCs w:val="44"/>
          <w:lang w:val="en-US" w:eastAsia="zh-CN"/>
        </w:rPr>
        <w:t>汇总</w:t>
      </w:r>
      <w:r>
        <w:rPr>
          <w:rFonts w:hint="eastAsia" w:ascii="方正小标宋_GBK" w:eastAsia="方正小标宋_GBK"/>
          <w:b w:val="0"/>
          <w:bCs w:val="0"/>
          <w:sz w:val="44"/>
          <w:szCs w:val="44"/>
          <w:lang w:eastAsia="zh-CN"/>
        </w:rPr>
        <w:t>）</w:t>
      </w:r>
    </w:p>
    <w:p>
      <w:pPr>
        <w:spacing w:line="600" w:lineRule="exact"/>
        <w:ind w:firstLine="883" w:firstLineChars="200"/>
        <w:rPr>
          <w:rFonts w:hint="eastAsia" w:ascii="方正仿宋简体" w:hAnsi="华文中宋" w:eastAsia="方正仿宋简体"/>
          <w:b/>
          <w:sz w:val="44"/>
          <w:szCs w:val="44"/>
        </w:rPr>
      </w:pP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kern w:val="2"/>
          <w:sz w:val="32"/>
          <w:szCs w:val="32"/>
          <w:highlight w:val="none"/>
          <w:shd w:val="clear" w:color="auto" w:fill="auto"/>
          <w:lang w:val="en-US" w:eastAsia="zh-CN" w:bidi="ar-SA"/>
        </w:rPr>
      </w:pPr>
      <w:r>
        <w:rPr>
          <w:rFonts w:hint="eastAsia" w:ascii="方正黑体_GBK" w:hAnsi="方正黑体_GBK" w:eastAsia="方正黑体_GBK" w:cs="方正黑体_GBK"/>
          <w:kern w:val="2"/>
          <w:sz w:val="32"/>
          <w:szCs w:val="32"/>
          <w:highlight w:val="none"/>
          <w:shd w:val="clear" w:color="auto" w:fill="auto"/>
          <w:lang w:val="en-US" w:eastAsia="zh-CN" w:bidi="ar-SA"/>
        </w:rPr>
        <w:t>一、单位基本情况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楷体_GBK" w:hAnsi="方正楷体_GBK" w:eastAsia="方正楷体_GBK" w:cs="方正楷体_GBK"/>
          <w:bCs/>
          <w:sz w:val="32"/>
          <w:szCs w:val="32"/>
          <w:highlight w:val="none"/>
          <w:shd w:val="clear" w:color="auto" w:fill="auto"/>
        </w:rPr>
      </w:pPr>
      <w:r>
        <w:rPr>
          <w:rFonts w:hint="eastAsia" w:ascii="方正楷体_GBK" w:hAnsi="方正楷体_GBK" w:eastAsia="方正楷体_GBK" w:cs="方正楷体_GBK"/>
          <w:bCs/>
          <w:sz w:val="32"/>
          <w:szCs w:val="32"/>
          <w:highlight w:val="none"/>
          <w:shd w:val="clear" w:color="auto" w:fill="auto"/>
        </w:rPr>
        <w:t>（一）职能职责。</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shd w:val="clear" w:color="auto" w:fill="auto"/>
        </w:rPr>
      </w:pPr>
      <w:r>
        <w:rPr>
          <w:rFonts w:hint="eastAsia" w:ascii="方正仿宋_GBK" w:hAnsi="方正仿宋_GBK" w:eastAsia="方正仿宋_GBK" w:cs="方正仿宋_GBK"/>
          <w:bCs/>
          <w:sz w:val="32"/>
          <w:szCs w:val="32"/>
          <w:highlight w:val="none"/>
          <w:shd w:val="clear" w:color="auto" w:fill="auto"/>
        </w:rPr>
        <w:t>1. 组织贯彻执行国家财政、税收的法律、法规、政策，拟定全镇财政、国有资产管理、财务、会计方面的管理制度并组织实施，拟订和执行财政分配政策和财政管理体制，拟定财政发展战略和中长期规划，指导全镇财政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shd w:val="clear" w:color="auto" w:fill="auto"/>
        </w:rPr>
      </w:pPr>
      <w:r>
        <w:rPr>
          <w:rFonts w:hint="eastAsia" w:ascii="方正仿宋_GBK" w:hAnsi="方正仿宋_GBK" w:eastAsia="方正仿宋_GBK" w:cs="方正仿宋_GBK"/>
          <w:bCs/>
          <w:sz w:val="32"/>
          <w:szCs w:val="32"/>
          <w:highlight w:val="none"/>
          <w:shd w:val="clear" w:color="auto" w:fill="auto"/>
        </w:rPr>
        <w:t>2. 管理全镇财政收支，依据《预算法》编制年度财政预算草案和决算，组织执行年度财政预算，管理行政事业性收费、政府性基金（附加）、社会保障资金等，负责财政综合平衡。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shd w:val="clear" w:color="auto" w:fill="auto"/>
        </w:rPr>
      </w:pPr>
      <w:r>
        <w:rPr>
          <w:rFonts w:hint="eastAsia" w:ascii="方正仿宋_GBK" w:hAnsi="方正仿宋_GBK" w:eastAsia="方正仿宋_GBK" w:cs="方正仿宋_GBK"/>
          <w:bCs/>
          <w:sz w:val="32"/>
          <w:szCs w:val="32"/>
          <w:highlight w:val="none"/>
          <w:shd w:val="clear" w:color="auto" w:fill="auto"/>
        </w:rPr>
        <w:t>3. 负责全镇罚没财物及政府非税收入的组织和管理工作。管理财政票据。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shd w:val="clear" w:color="auto" w:fill="auto"/>
        </w:rPr>
      </w:pPr>
      <w:r>
        <w:rPr>
          <w:rFonts w:hint="eastAsia" w:ascii="方正仿宋_GBK" w:hAnsi="方正仿宋_GBK" w:eastAsia="方正仿宋_GBK" w:cs="方正仿宋_GBK"/>
          <w:bCs/>
          <w:sz w:val="32"/>
          <w:szCs w:val="32"/>
          <w:highlight w:val="none"/>
          <w:shd w:val="clear" w:color="auto" w:fill="auto"/>
        </w:rPr>
        <w:t>4. 组织执行国库管理制度、国库集中收付制度，指导和监督国库业务开展。拟定和执行政府采购管理制度，负责政府采购监督管理工作。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shd w:val="clear" w:color="auto" w:fill="auto"/>
        </w:rPr>
      </w:pPr>
      <w:r>
        <w:rPr>
          <w:rFonts w:hint="eastAsia" w:ascii="方正仿宋_GBK" w:hAnsi="方正仿宋_GBK" w:eastAsia="方正仿宋_GBK" w:cs="方正仿宋_GBK"/>
          <w:bCs/>
          <w:sz w:val="32"/>
          <w:szCs w:val="32"/>
          <w:highlight w:val="none"/>
          <w:shd w:val="clear" w:color="auto" w:fill="auto"/>
        </w:rPr>
        <w:t>5. 负责国有资产的管理；组织实施国有资产的清产核资、权属界定、产权登记；负责资产评估项目的合规性审核；负责公共资源的统计、分析。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shd w:val="clear" w:color="auto" w:fill="auto"/>
        </w:rPr>
      </w:pPr>
      <w:r>
        <w:rPr>
          <w:rFonts w:hint="eastAsia" w:ascii="方正仿宋_GBK" w:hAnsi="方正仿宋_GBK" w:eastAsia="方正仿宋_GBK" w:cs="方正仿宋_GBK"/>
          <w:bCs/>
          <w:sz w:val="32"/>
          <w:szCs w:val="32"/>
          <w:highlight w:val="none"/>
          <w:shd w:val="clear" w:color="auto" w:fill="auto"/>
        </w:rPr>
        <w:t>6. 管理全镇财政公共支出和财政承担的经济发展支出，分配、管理各种有偿、无偿使用的财政专项资金。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shd w:val="clear" w:color="auto" w:fill="auto"/>
        </w:rPr>
      </w:pPr>
      <w:r>
        <w:rPr>
          <w:rFonts w:hint="eastAsia" w:ascii="方正仿宋_GBK" w:hAnsi="方正仿宋_GBK" w:eastAsia="方正仿宋_GBK" w:cs="方正仿宋_GBK"/>
          <w:bCs/>
          <w:sz w:val="32"/>
          <w:szCs w:val="32"/>
          <w:highlight w:val="none"/>
          <w:shd w:val="clear" w:color="auto" w:fill="auto"/>
        </w:rPr>
        <w:t>7. 组织执行《会计法》等法律法规及分行业会计制度，管理全镇会计工作。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shd w:val="clear" w:color="auto" w:fill="auto"/>
        </w:rPr>
      </w:pPr>
      <w:r>
        <w:rPr>
          <w:rFonts w:hint="eastAsia" w:ascii="方正仿宋_GBK" w:hAnsi="方正仿宋_GBK" w:eastAsia="方正仿宋_GBK" w:cs="方正仿宋_GBK"/>
          <w:bCs/>
          <w:sz w:val="32"/>
          <w:szCs w:val="32"/>
          <w:highlight w:val="none"/>
          <w:shd w:val="clear" w:color="auto" w:fill="auto"/>
        </w:rPr>
        <w:t>8. 组织执行《企业财务通则》和分行业财务制度，执行国家与企业的分配政策。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shd w:val="clear" w:color="auto" w:fill="auto"/>
        </w:rPr>
      </w:pPr>
      <w:r>
        <w:rPr>
          <w:rFonts w:hint="eastAsia" w:ascii="方正仿宋_GBK" w:hAnsi="方正仿宋_GBK" w:eastAsia="方正仿宋_GBK" w:cs="方正仿宋_GBK"/>
          <w:bCs/>
          <w:sz w:val="32"/>
          <w:szCs w:val="32"/>
          <w:highlight w:val="none"/>
          <w:shd w:val="clear" w:color="auto" w:fill="auto"/>
        </w:rPr>
        <w:t>9. 拟订和执行政府债务管理的制度和管理办法；管理政府债务；负责外国政府贷款、世行贷款等的监管，负责政府投融资管理，负责彩票发行的监管工作。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shd w:val="clear" w:color="auto" w:fill="auto"/>
        </w:rPr>
      </w:pPr>
      <w:r>
        <w:rPr>
          <w:rFonts w:hint="eastAsia" w:ascii="方正仿宋_GBK" w:hAnsi="方正仿宋_GBK" w:eastAsia="方正仿宋_GBK" w:cs="方正仿宋_GBK"/>
          <w:bCs/>
          <w:sz w:val="32"/>
          <w:szCs w:val="32"/>
          <w:highlight w:val="none"/>
          <w:shd w:val="clear" w:color="auto" w:fill="auto"/>
        </w:rPr>
        <w:t>10. 监督财税方针政策、法律法规的执行情况，检查财政收支管理中的重大问题，查处违反财经法纪的行为。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shd w:val="clear" w:color="auto" w:fill="auto"/>
        </w:rPr>
      </w:pPr>
      <w:r>
        <w:rPr>
          <w:rFonts w:hint="eastAsia" w:ascii="方正仿宋_GBK" w:hAnsi="方正仿宋_GBK" w:eastAsia="方正仿宋_GBK" w:cs="方正仿宋_GBK"/>
          <w:bCs/>
          <w:sz w:val="32"/>
          <w:szCs w:val="32"/>
          <w:highlight w:val="none"/>
          <w:shd w:val="clear" w:color="auto" w:fill="auto"/>
        </w:rPr>
        <w:t>11. 承办镇党委、镇政府和上级财政单位交办的事项。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楷体_GBK" w:hAnsi="方正楷体_GBK" w:eastAsia="方正楷体_GBK" w:cs="方正楷体_GBK"/>
          <w:bCs/>
          <w:sz w:val="32"/>
          <w:szCs w:val="32"/>
          <w:highlight w:val="none"/>
          <w:shd w:val="clear" w:color="auto" w:fill="auto"/>
        </w:rPr>
      </w:pPr>
      <w:r>
        <w:rPr>
          <w:rFonts w:hint="eastAsia" w:ascii="方正楷体_GBK" w:hAnsi="方正楷体_GBK" w:eastAsia="方正楷体_GBK" w:cs="方正楷体_GBK"/>
          <w:bCs/>
          <w:sz w:val="32"/>
          <w:szCs w:val="32"/>
          <w:highlight w:val="none"/>
          <w:shd w:val="clear" w:color="auto" w:fill="auto"/>
        </w:rPr>
        <w:t>（二）机构设置。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shd w:val="clear" w:color="auto" w:fill="auto"/>
        </w:rPr>
      </w:pPr>
      <w:r>
        <w:rPr>
          <w:rFonts w:hint="eastAsia" w:ascii="方正仿宋_GBK" w:hAnsi="方正仿宋_GBK" w:eastAsia="方正仿宋_GBK" w:cs="方正仿宋_GBK"/>
          <w:bCs/>
          <w:sz w:val="32"/>
          <w:szCs w:val="32"/>
          <w:highlight w:val="none"/>
          <w:shd w:val="clear" w:color="auto" w:fill="auto"/>
        </w:rPr>
        <w:t>云阳县蔈草镇人民政府为县政府组成单位，内设党政办公室、党群工作办公室、人大常委会办公室、经济发展办公室、民政和社会事务办公室、平安建设办公室、规划建设管理环保办公室、财政办公室、应急管理办公室、综合行政执法办公室10个职能科室，下设劳动就业和社会保障服务所、农业服务中心、文化服务中心、退役军人服务站、综合行政执法大队5个直属事业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楷体_GBK" w:hAnsi="方正楷体_GBK" w:eastAsia="方正楷体_GBK" w:cs="方正楷体_GBK"/>
          <w:bCs/>
          <w:sz w:val="32"/>
          <w:szCs w:val="32"/>
          <w:highlight w:val="none"/>
          <w:shd w:val="clear" w:color="auto" w:fill="auto"/>
        </w:rPr>
      </w:pPr>
      <w:r>
        <w:rPr>
          <w:rFonts w:hint="eastAsia" w:ascii="方正楷体_GBK" w:hAnsi="方正楷体_GBK" w:eastAsia="方正楷体_GBK" w:cs="方正楷体_GBK"/>
          <w:bCs/>
          <w:sz w:val="32"/>
          <w:szCs w:val="32"/>
          <w:highlight w:val="none"/>
          <w:shd w:val="clear" w:color="auto" w:fill="auto"/>
        </w:rPr>
        <w:t>（</w:t>
      </w:r>
      <w:r>
        <w:rPr>
          <w:rFonts w:hint="eastAsia" w:ascii="方正楷体_GBK" w:hAnsi="方正楷体_GBK" w:eastAsia="方正楷体_GBK" w:cs="方正楷体_GBK"/>
          <w:bCs/>
          <w:sz w:val="32"/>
          <w:szCs w:val="32"/>
          <w:highlight w:val="none"/>
          <w:shd w:val="clear" w:color="auto" w:fill="auto"/>
          <w:lang w:val="en-US" w:eastAsia="zh-CN"/>
        </w:rPr>
        <w:t>三</w:t>
      </w:r>
      <w:r>
        <w:rPr>
          <w:rFonts w:hint="eastAsia" w:ascii="方正楷体_GBK" w:hAnsi="方正楷体_GBK" w:eastAsia="方正楷体_GBK" w:cs="方正楷体_GBK"/>
          <w:bCs/>
          <w:sz w:val="32"/>
          <w:szCs w:val="32"/>
          <w:highlight w:val="none"/>
          <w:shd w:val="clear" w:color="auto" w:fill="auto"/>
        </w:rPr>
        <w:t>）单位构成。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shd w:val="clear" w:color="auto" w:fill="auto"/>
        </w:rPr>
      </w:pPr>
      <w:r>
        <w:rPr>
          <w:rFonts w:hint="eastAsia" w:ascii="方正仿宋_GBK" w:hAnsi="方正仿宋_GBK" w:eastAsia="方正仿宋_GBK" w:cs="方正仿宋_GBK"/>
          <w:bCs/>
          <w:sz w:val="32"/>
          <w:szCs w:val="32"/>
          <w:highlight w:val="none"/>
          <w:shd w:val="clear" w:color="auto" w:fill="auto"/>
        </w:rPr>
        <w:t>从预算单位构成看，纳入本单位202</w:t>
      </w:r>
      <w:r>
        <w:rPr>
          <w:rFonts w:hint="eastAsia" w:ascii="方正仿宋_GBK" w:hAnsi="方正仿宋_GBK" w:eastAsia="方正仿宋_GBK" w:cs="方正仿宋_GBK"/>
          <w:bCs/>
          <w:sz w:val="32"/>
          <w:szCs w:val="32"/>
          <w:highlight w:val="none"/>
          <w:shd w:val="clear" w:color="auto" w:fill="auto"/>
          <w:lang w:val="en-US" w:eastAsia="zh-CN"/>
        </w:rPr>
        <w:t>2</w:t>
      </w:r>
      <w:r>
        <w:rPr>
          <w:rFonts w:hint="eastAsia" w:ascii="方正仿宋_GBK" w:hAnsi="方正仿宋_GBK" w:eastAsia="方正仿宋_GBK" w:cs="方正仿宋_GBK"/>
          <w:bCs/>
          <w:sz w:val="32"/>
          <w:szCs w:val="32"/>
          <w:highlight w:val="none"/>
          <w:shd w:val="clear" w:color="auto" w:fill="auto"/>
        </w:rPr>
        <w:t>年度</w:t>
      </w:r>
      <w:r>
        <w:rPr>
          <w:rFonts w:hint="eastAsia" w:ascii="方正仿宋_GBK" w:hAnsi="方正仿宋_GBK" w:eastAsia="方正仿宋_GBK" w:cs="方正仿宋_GBK"/>
          <w:bCs/>
          <w:sz w:val="32"/>
          <w:szCs w:val="32"/>
          <w:highlight w:val="none"/>
          <w:shd w:val="clear" w:color="auto" w:fill="auto"/>
          <w:lang w:val="en-US" w:eastAsia="zh-CN"/>
        </w:rPr>
        <w:t>部门决算</w:t>
      </w:r>
      <w:r>
        <w:rPr>
          <w:rFonts w:hint="eastAsia" w:ascii="方正仿宋_GBK" w:hAnsi="方正仿宋_GBK" w:eastAsia="方正仿宋_GBK" w:cs="方正仿宋_GBK"/>
          <w:bCs/>
          <w:sz w:val="32"/>
          <w:szCs w:val="32"/>
          <w:highlight w:val="none"/>
          <w:shd w:val="clear" w:color="auto" w:fill="auto"/>
        </w:rPr>
        <w:t>编制的二级预算单位主要包括政府机关、劳动就业和社会保障服务所、农业服务中心、文化服务中心、退役军人服务站、综合行政执法大队6个单位。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bCs w:val="0"/>
          <w:kern w:val="0"/>
          <w:sz w:val="32"/>
          <w:szCs w:val="32"/>
          <w:highlight w:val="none"/>
          <w:shd w:val="clear" w:color="auto" w:fill="auto"/>
        </w:rPr>
      </w:pPr>
      <w:r>
        <w:rPr>
          <w:rFonts w:hint="eastAsia" w:ascii="方正黑体_GBK" w:hAnsi="方正黑体_GBK" w:eastAsia="方正黑体_GBK" w:cs="方正黑体_GBK"/>
          <w:b w:val="0"/>
          <w:bCs w:val="0"/>
          <w:sz w:val="32"/>
          <w:szCs w:val="32"/>
          <w:highlight w:val="none"/>
          <w:shd w:val="clear" w:color="auto" w:fill="auto"/>
        </w:rPr>
        <w:t>二、部门决算情况说明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shd w:val="clear" w:color="auto" w:fill="auto"/>
          <w:lang w:val="en-US" w:eastAsia="zh-CN"/>
        </w:rPr>
      </w:pPr>
      <w:r>
        <w:rPr>
          <w:rFonts w:hint="eastAsia" w:ascii="方正楷体_GBK" w:hAnsi="方正楷体_GBK" w:eastAsia="方正楷体_GBK" w:cs="方正楷体_GBK"/>
          <w:sz w:val="32"/>
          <w:szCs w:val="32"/>
          <w:highlight w:val="none"/>
          <w:shd w:val="clear" w:color="auto" w:fill="auto"/>
          <w:lang w:val="en-US" w:eastAsia="zh-CN"/>
        </w:rPr>
        <w:t>（一）2022年一般公共预算执行情况</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eastAsia" w:ascii="方正仿宋_GBK" w:hAnsi="方正仿宋_GBK" w:eastAsia="方正仿宋_GBK" w:cs="方正仿宋_GBK"/>
          <w:b/>
          <w:bCs/>
          <w:sz w:val="32"/>
          <w:szCs w:val="32"/>
          <w:highlight w:val="none"/>
          <w:shd w:val="clear" w:color="auto" w:fill="auto"/>
        </w:rPr>
      </w:pPr>
      <w:r>
        <w:rPr>
          <w:rFonts w:hint="eastAsia" w:ascii="方正仿宋_GBK" w:hAnsi="方正仿宋_GBK" w:eastAsia="方正仿宋_GBK" w:cs="方正仿宋_GBK"/>
          <w:b/>
          <w:bCs/>
          <w:sz w:val="32"/>
          <w:szCs w:val="32"/>
          <w:highlight w:val="none"/>
          <w:shd w:val="clear" w:color="auto" w:fill="auto"/>
        </w:rPr>
        <w:t>1. 一般公共预算收入情况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rPr>
        <w:t>2022年年初预算数</w:t>
      </w:r>
      <w:r>
        <w:rPr>
          <w:rFonts w:hint="eastAsia" w:ascii="方正仿宋_GBK" w:hAnsi="方正仿宋_GBK" w:eastAsia="方正仿宋_GBK" w:cs="方正仿宋_GBK"/>
          <w:sz w:val="32"/>
          <w:szCs w:val="32"/>
          <w:highlight w:val="none"/>
          <w:shd w:val="clear" w:color="auto" w:fill="auto"/>
          <w:lang w:val="en-US" w:eastAsia="zh-CN"/>
        </w:rPr>
        <w:t>2368.86</w:t>
      </w:r>
      <w:r>
        <w:rPr>
          <w:rFonts w:hint="eastAsia" w:ascii="方正仿宋_GBK" w:hAnsi="方正仿宋_GBK" w:eastAsia="方正仿宋_GBK" w:cs="方正仿宋_GBK"/>
          <w:sz w:val="32"/>
          <w:szCs w:val="32"/>
          <w:highlight w:val="none"/>
          <w:shd w:val="clear" w:color="auto" w:fill="auto"/>
        </w:rPr>
        <w:t>万元，其中：一般公共预算拨款</w:t>
      </w:r>
      <w:r>
        <w:rPr>
          <w:rFonts w:hint="eastAsia" w:ascii="方正仿宋_GBK" w:hAnsi="方正仿宋_GBK" w:eastAsia="方正仿宋_GBK" w:cs="方正仿宋_GBK"/>
          <w:sz w:val="32"/>
          <w:szCs w:val="32"/>
          <w:highlight w:val="none"/>
          <w:shd w:val="clear" w:color="auto" w:fill="auto"/>
          <w:lang w:val="en-US" w:eastAsia="zh-CN"/>
        </w:rPr>
        <w:t>1915.6</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年初结转和结余453.26万元。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2022年年终决算数3045.45</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其中</w:t>
      </w:r>
      <w:r>
        <w:rPr>
          <w:rFonts w:hint="eastAsia" w:ascii="方正仿宋_GBK" w:hAnsi="方正仿宋_GBK" w:eastAsia="方正仿宋_GBK" w:cs="方正仿宋_GBK"/>
          <w:sz w:val="32"/>
          <w:szCs w:val="32"/>
          <w:highlight w:val="none"/>
          <w:shd w:val="clear" w:color="auto" w:fill="auto"/>
        </w:rPr>
        <w:t>本年一般公共预算</w:t>
      </w:r>
      <w:r>
        <w:rPr>
          <w:rFonts w:hint="eastAsia" w:ascii="方正仿宋_GBK" w:hAnsi="方正仿宋_GBK" w:eastAsia="方正仿宋_GBK" w:cs="方正仿宋_GBK"/>
          <w:sz w:val="32"/>
          <w:szCs w:val="32"/>
          <w:highlight w:val="none"/>
          <w:shd w:val="clear" w:color="auto" w:fill="auto"/>
          <w:lang w:val="en-US" w:eastAsia="zh-CN"/>
        </w:rPr>
        <w:t>拨款</w:t>
      </w:r>
      <w:r>
        <w:rPr>
          <w:rFonts w:hint="eastAsia" w:ascii="方正仿宋_GBK" w:hAnsi="方正仿宋_GBK" w:eastAsia="方正仿宋_GBK" w:cs="方正仿宋_GBK"/>
          <w:sz w:val="32"/>
          <w:szCs w:val="32"/>
          <w:highlight w:val="none"/>
          <w:shd w:val="clear" w:color="auto" w:fill="auto"/>
        </w:rPr>
        <w:t>收入</w:t>
      </w:r>
      <w:r>
        <w:rPr>
          <w:rFonts w:hint="eastAsia" w:ascii="方正仿宋_GBK" w:hAnsi="方正仿宋_GBK" w:eastAsia="方正仿宋_GBK" w:cs="方正仿宋_GBK"/>
          <w:sz w:val="32"/>
          <w:szCs w:val="32"/>
          <w:highlight w:val="none"/>
          <w:shd w:val="clear" w:color="auto" w:fill="auto"/>
          <w:lang w:val="en-US" w:eastAsia="zh-CN"/>
        </w:rPr>
        <w:t>2635.87</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调整后年初结转和结余</w:t>
      </w:r>
      <w:r>
        <w:rPr>
          <w:rFonts w:hint="eastAsia" w:ascii="方正仿宋_GBK" w:hAnsi="方正仿宋_GBK" w:eastAsia="方正仿宋_GBK" w:cs="方正仿宋_GBK"/>
          <w:sz w:val="32"/>
          <w:szCs w:val="32"/>
          <w:highlight w:val="none"/>
          <w:shd w:val="clear" w:color="auto" w:fill="auto"/>
        </w:rPr>
        <w:t>409.5</w:t>
      </w:r>
      <w:r>
        <w:rPr>
          <w:rFonts w:hint="eastAsia" w:ascii="方正仿宋_GBK" w:hAnsi="方正仿宋_GBK" w:eastAsia="方正仿宋_GBK" w:cs="方正仿宋_GBK"/>
          <w:sz w:val="32"/>
          <w:szCs w:val="32"/>
          <w:highlight w:val="none"/>
          <w:shd w:val="clear" w:color="auto" w:fill="auto"/>
          <w:lang w:val="en-US" w:eastAsia="zh-CN"/>
        </w:rPr>
        <w:t>8万元</w:t>
      </w:r>
      <w:r>
        <w:rPr>
          <w:rFonts w:hint="eastAsia" w:ascii="方正仿宋_GBK" w:hAnsi="方正仿宋_GBK" w:eastAsia="方正仿宋_GBK" w:cs="方正仿宋_GBK"/>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rPr>
        <w:t>收入较</w:t>
      </w:r>
      <w:r>
        <w:rPr>
          <w:rFonts w:hint="eastAsia" w:ascii="方正仿宋_GBK" w:hAnsi="方正仿宋_GBK" w:eastAsia="方正仿宋_GBK" w:cs="方正仿宋_GBK"/>
          <w:sz w:val="32"/>
          <w:szCs w:val="32"/>
          <w:highlight w:val="none"/>
          <w:shd w:val="clear" w:color="auto" w:fill="auto"/>
          <w:lang w:val="en-US" w:eastAsia="zh-CN"/>
        </w:rPr>
        <w:t>年初预算数</w:t>
      </w:r>
      <w:r>
        <w:rPr>
          <w:rFonts w:hint="eastAsia" w:ascii="方正仿宋_GBK" w:hAnsi="方正仿宋_GBK" w:eastAsia="方正仿宋_GBK" w:cs="方正仿宋_GBK"/>
          <w:sz w:val="32"/>
          <w:szCs w:val="32"/>
          <w:highlight w:val="none"/>
          <w:shd w:val="clear" w:color="auto" w:fill="auto"/>
        </w:rPr>
        <w:t>增加</w:t>
      </w:r>
      <w:r>
        <w:rPr>
          <w:rFonts w:hint="eastAsia" w:ascii="方正仿宋_GBK" w:hAnsi="方正仿宋_GBK" w:eastAsia="方正仿宋_GBK" w:cs="方正仿宋_GBK"/>
          <w:sz w:val="32"/>
          <w:szCs w:val="32"/>
          <w:highlight w:val="none"/>
          <w:shd w:val="clear" w:color="auto" w:fill="auto"/>
          <w:lang w:val="en-US" w:eastAsia="zh-CN"/>
        </w:rPr>
        <w:t>676.59</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rPr>
        <w:t>主要是</w:t>
      </w:r>
      <w:r>
        <w:rPr>
          <w:rFonts w:hint="eastAsia" w:ascii="方正仿宋_GBK" w:hAnsi="方正仿宋_GBK" w:eastAsia="方正仿宋_GBK" w:cs="方正仿宋_GBK"/>
          <w:sz w:val="32"/>
          <w:szCs w:val="32"/>
          <w:highlight w:val="none"/>
          <w:shd w:val="clear" w:color="auto" w:fill="auto"/>
          <w:lang w:val="en-US" w:eastAsia="zh-CN"/>
        </w:rPr>
        <w:t>增加基础设施建设项目、农业发展项目、场镇管理项目等支出</w:t>
      </w:r>
      <w:r>
        <w:rPr>
          <w:rFonts w:hint="eastAsia" w:ascii="方正仿宋_GBK" w:hAnsi="方正仿宋_GBK" w:eastAsia="方正仿宋_GBK" w:cs="方正仿宋_GBK"/>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rPr>
        <w:t>经费拨款增加</w:t>
      </w:r>
      <w:r>
        <w:rPr>
          <w:rFonts w:hint="eastAsia" w:ascii="方正仿宋_GBK" w:hAnsi="方正仿宋_GBK" w:eastAsia="方正仿宋_GBK" w:cs="方正仿宋_GBK"/>
          <w:sz w:val="32"/>
          <w:szCs w:val="32"/>
          <w:highlight w:val="none"/>
          <w:shd w:val="clear" w:color="auto" w:fill="auto"/>
          <w:lang w:val="en-US" w:eastAsia="zh-CN"/>
        </w:rPr>
        <w:t>676.59</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eastAsia" w:ascii="方正仿宋_GBK" w:hAnsi="方正仿宋_GBK" w:eastAsia="方正仿宋_GBK" w:cs="方正仿宋_GBK"/>
          <w:b/>
          <w:bCs/>
          <w:sz w:val="32"/>
          <w:szCs w:val="32"/>
          <w:highlight w:val="none"/>
          <w:shd w:val="clear" w:color="auto" w:fill="auto"/>
        </w:rPr>
      </w:pPr>
      <w:r>
        <w:rPr>
          <w:rFonts w:hint="eastAsia" w:ascii="方正仿宋_GBK" w:hAnsi="方正仿宋_GBK" w:eastAsia="方正仿宋_GBK" w:cs="方正仿宋_GBK"/>
          <w:b/>
          <w:bCs/>
          <w:sz w:val="32"/>
          <w:szCs w:val="32"/>
          <w:highlight w:val="none"/>
          <w:shd w:val="clear" w:color="auto" w:fill="auto"/>
        </w:rPr>
        <w:t>2.一般公共预算支出情况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rPr>
      </w:pPr>
      <w:r>
        <w:rPr>
          <w:rFonts w:hint="eastAsia" w:ascii="方正仿宋_GBK" w:hAnsi="方正仿宋_GBK" w:eastAsia="方正仿宋_GBK" w:cs="方正仿宋_GBK"/>
          <w:sz w:val="32"/>
          <w:szCs w:val="32"/>
          <w:highlight w:val="none"/>
          <w:shd w:val="clear" w:color="auto" w:fill="auto"/>
        </w:rPr>
        <w:t>2022年一般公共预算本级支出</w:t>
      </w:r>
      <w:r>
        <w:rPr>
          <w:rFonts w:hint="eastAsia" w:ascii="方正仿宋_GBK" w:hAnsi="方正仿宋_GBK" w:eastAsia="方正仿宋_GBK" w:cs="方正仿宋_GBK"/>
          <w:sz w:val="32"/>
          <w:szCs w:val="32"/>
          <w:highlight w:val="none"/>
          <w:shd w:val="clear" w:color="auto" w:fill="auto"/>
          <w:lang w:val="en-US" w:eastAsia="zh-CN"/>
        </w:rPr>
        <w:t>3045.24</w:t>
      </w:r>
      <w:r>
        <w:rPr>
          <w:rFonts w:hint="eastAsia" w:ascii="方正仿宋_GBK" w:hAnsi="方正仿宋_GBK" w:eastAsia="方正仿宋_GBK" w:cs="方正仿宋_GBK"/>
          <w:sz w:val="32"/>
          <w:szCs w:val="32"/>
          <w:highlight w:val="none"/>
          <w:shd w:val="clear" w:color="auto" w:fill="auto"/>
        </w:rPr>
        <w:t>万元，其主要构成为：</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rPr>
        <w:t>一般公共服务支出785.79</w:t>
      </w:r>
      <w:r>
        <w:rPr>
          <w:rFonts w:hint="eastAsia" w:ascii="方正仿宋_GBK" w:hAnsi="方正仿宋_GBK" w:eastAsia="方正仿宋_GBK" w:cs="方正仿宋_GBK"/>
          <w:sz w:val="32"/>
          <w:szCs w:val="32"/>
          <w:highlight w:val="none"/>
          <w:shd w:val="clear" w:color="auto" w:fill="auto"/>
          <w:lang w:val="en-US" w:eastAsia="zh-CN"/>
        </w:rPr>
        <w:t>万元，较上年增加31.40%；</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eastAsia="zh-CN"/>
        </w:rPr>
      </w:pPr>
      <w:r>
        <w:rPr>
          <w:rFonts w:hint="eastAsia" w:ascii="方正仿宋_GBK" w:hAnsi="方正仿宋_GBK" w:eastAsia="方正仿宋_GBK" w:cs="方正仿宋_GBK"/>
          <w:sz w:val="32"/>
          <w:szCs w:val="32"/>
          <w:highlight w:val="none"/>
          <w:shd w:val="clear" w:color="auto" w:fill="auto"/>
          <w:lang w:val="en-US" w:eastAsia="zh-CN"/>
        </w:rPr>
        <w:t>公共安全支出1.92万元，与上年支出相等；</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eastAsia="zh-CN"/>
        </w:rPr>
      </w:pPr>
      <w:r>
        <w:rPr>
          <w:rFonts w:hint="eastAsia" w:ascii="方正仿宋_GBK" w:hAnsi="方正仿宋_GBK" w:eastAsia="方正仿宋_GBK" w:cs="方正仿宋_GBK"/>
          <w:sz w:val="32"/>
          <w:szCs w:val="32"/>
          <w:highlight w:val="none"/>
          <w:shd w:val="clear" w:color="auto" w:fill="auto"/>
          <w:lang w:val="en-US" w:eastAsia="zh-CN"/>
        </w:rPr>
        <w:t>文化旅游体育与传媒支出52.75万元，较上年减少26.92%；</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eastAsia="zh-CN"/>
        </w:rPr>
      </w:pPr>
      <w:r>
        <w:rPr>
          <w:rFonts w:hint="eastAsia" w:ascii="方正仿宋_GBK" w:hAnsi="方正仿宋_GBK" w:eastAsia="方正仿宋_GBK" w:cs="方正仿宋_GBK"/>
          <w:sz w:val="32"/>
          <w:szCs w:val="32"/>
          <w:highlight w:val="none"/>
          <w:shd w:val="clear" w:color="auto" w:fill="auto"/>
        </w:rPr>
        <w:t>社会保障和就业支出1206.77</w:t>
      </w:r>
      <w:r>
        <w:rPr>
          <w:rFonts w:hint="eastAsia" w:ascii="方正仿宋_GBK" w:hAnsi="方正仿宋_GBK" w:eastAsia="方正仿宋_GBK" w:cs="方正仿宋_GBK"/>
          <w:sz w:val="32"/>
          <w:szCs w:val="32"/>
          <w:highlight w:val="none"/>
          <w:shd w:val="clear" w:color="auto" w:fill="auto"/>
          <w:lang w:val="en-US" w:eastAsia="zh-CN"/>
        </w:rPr>
        <w:t>万元，较上年增加10.65%；</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eastAsia="zh-CN"/>
        </w:rPr>
      </w:pPr>
      <w:r>
        <w:rPr>
          <w:rFonts w:hint="eastAsia" w:ascii="方正仿宋_GBK" w:hAnsi="方正仿宋_GBK" w:eastAsia="方正仿宋_GBK" w:cs="方正仿宋_GBK"/>
          <w:sz w:val="32"/>
          <w:szCs w:val="32"/>
          <w:highlight w:val="none"/>
          <w:shd w:val="clear" w:color="auto" w:fill="auto"/>
        </w:rPr>
        <w:t>卫生健康支出</w:t>
      </w:r>
      <w:r>
        <w:rPr>
          <w:rFonts w:hint="eastAsia" w:ascii="方正仿宋_GBK" w:hAnsi="方正仿宋_GBK" w:eastAsia="方正仿宋_GBK" w:cs="方正仿宋_GBK"/>
          <w:sz w:val="32"/>
          <w:szCs w:val="32"/>
          <w:highlight w:val="none"/>
          <w:shd w:val="clear" w:color="auto" w:fill="auto"/>
          <w:lang w:val="en-US" w:eastAsia="zh-CN"/>
        </w:rPr>
        <w:t>69.07万元，较上年增加22.68%；</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eastAsia="zh-CN"/>
        </w:rPr>
      </w:pPr>
      <w:r>
        <w:rPr>
          <w:rFonts w:hint="eastAsia" w:ascii="方正仿宋_GBK" w:hAnsi="方正仿宋_GBK" w:eastAsia="方正仿宋_GBK" w:cs="方正仿宋_GBK"/>
          <w:sz w:val="32"/>
          <w:szCs w:val="32"/>
          <w:highlight w:val="none"/>
          <w:shd w:val="clear" w:color="auto" w:fill="auto"/>
          <w:lang w:val="en-US" w:eastAsia="zh-CN"/>
        </w:rPr>
        <w:t>节能环保支出9.52万元，较上年减少84.27%；</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eastAsia="zh-CN"/>
        </w:rPr>
      </w:pPr>
      <w:r>
        <w:rPr>
          <w:rFonts w:hint="eastAsia" w:ascii="方正仿宋_GBK" w:hAnsi="方正仿宋_GBK" w:eastAsia="方正仿宋_GBK" w:cs="方正仿宋_GBK"/>
          <w:sz w:val="32"/>
          <w:szCs w:val="32"/>
          <w:highlight w:val="none"/>
          <w:shd w:val="clear" w:color="auto" w:fill="auto"/>
          <w:lang w:val="en-US" w:eastAsia="zh-CN"/>
        </w:rPr>
        <w:t>城乡社区支出76.52万元，较上年增加231.69%；</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eastAsia="zh-CN"/>
        </w:rPr>
      </w:pPr>
      <w:r>
        <w:rPr>
          <w:rFonts w:hint="eastAsia" w:ascii="方正仿宋_GBK" w:hAnsi="方正仿宋_GBK" w:eastAsia="方正仿宋_GBK" w:cs="方正仿宋_GBK"/>
          <w:sz w:val="32"/>
          <w:szCs w:val="32"/>
          <w:highlight w:val="none"/>
          <w:shd w:val="clear" w:color="auto" w:fill="auto"/>
          <w:lang w:val="en-US" w:eastAsia="zh-CN"/>
        </w:rPr>
        <w:t>农林水支出726.55万元，较上年增加19.22%；</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eastAsia="zh-CN"/>
        </w:rPr>
      </w:pPr>
      <w:r>
        <w:rPr>
          <w:rFonts w:hint="eastAsia" w:ascii="方正仿宋_GBK" w:hAnsi="方正仿宋_GBK" w:eastAsia="方正仿宋_GBK" w:cs="方正仿宋_GBK"/>
          <w:sz w:val="32"/>
          <w:szCs w:val="32"/>
          <w:highlight w:val="none"/>
          <w:shd w:val="clear" w:color="auto" w:fill="auto"/>
          <w:lang w:val="en-US" w:eastAsia="zh-CN"/>
        </w:rPr>
        <w:t>交通运输支出38.68万元，较上年减少72.66%；</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eastAsia="zh-CN"/>
        </w:rPr>
      </w:pPr>
      <w:r>
        <w:rPr>
          <w:rFonts w:hint="eastAsia" w:ascii="方正仿宋_GBK" w:hAnsi="方正仿宋_GBK" w:eastAsia="方正仿宋_GBK" w:cs="方正仿宋_GBK"/>
          <w:sz w:val="32"/>
          <w:szCs w:val="32"/>
          <w:highlight w:val="none"/>
          <w:shd w:val="clear" w:color="auto" w:fill="auto"/>
        </w:rPr>
        <w:t>住房保障支出</w:t>
      </w:r>
      <w:r>
        <w:rPr>
          <w:rFonts w:hint="eastAsia" w:ascii="方正仿宋_GBK" w:hAnsi="方正仿宋_GBK" w:eastAsia="方正仿宋_GBK" w:cs="方正仿宋_GBK"/>
          <w:sz w:val="32"/>
          <w:szCs w:val="32"/>
          <w:highlight w:val="none"/>
          <w:shd w:val="clear" w:color="auto" w:fill="auto"/>
          <w:lang w:val="en-US" w:eastAsia="zh-CN"/>
        </w:rPr>
        <w:t>50.77万元，较上年增加13.78%；</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eastAsia="zh-CN"/>
        </w:rPr>
      </w:pPr>
      <w:r>
        <w:rPr>
          <w:rFonts w:hint="eastAsia" w:ascii="方正仿宋_GBK" w:hAnsi="方正仿宋_GBK" w:eastAsia="方正仿宋_GBK" w:cs="方正仿宋_GBK"/>
          <w:sz w:val="32"/>
          <w:szCs w:val="32"/>
          <w:highlight w:val="none"/>
          <w:shd w:val="clear" w:color="auto" w:fill="auto"/>
          <w:lang w:val="en-US" w:eastAsia="zh-CN"/>
        </w:rPr>
        <w:t>灾害防治及应急管理支出11.9万元，较上年增加19.12%；</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eastAsia="zh-CN"/>
        </w:rPr>
      </w:pPr>
      <w:r>
        <w:rPr>
          <w:rFonts w:hint="eastAsia" w:ascii="方正仿宋_GBK" w:hAnsi="方正仿宋_GBK" w:eastAsia="方正仿宋_GBK" w:cs="方正仿宋_GBK"/>
          <w:sz w:val="32"/>
          <w:szCs w:val="32"/>
          <w:highlight w:val="none"/>
          <w:shd w:val="clear" w:color="auto" w:fill="auto"/>
          <w:lang w:val="en-US" w:eastAsia="zh-CN"/>
        </w:rPr>
        <w:t>其他支出15万元，上年无其他支出。</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eastAsia" w:ascii="方正仿宋_GBK" w:hAnsi="方正仿宋_GBK" w:eastAsia="方正仿宋_GBK" w:cs="方正仿宋_GBK"/>
          <w:b/>
          <w:bCs/>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3.一般公共预算收支平衡情况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eastAsia="zh-CN"/>
        </w:rPr>
      </w:pPr>
      <w:r>
        <w:rPr>
          <w:rFonts w:hint="eastAsia" w:ascii="方正仿宋_GBK" w:hAnsi="方正仿宋_GBK" w:eastAsia="方正仿宋_GBK" w:cs="方正仿宋_GBK"/>
          <w:sz w:val="32"/>
          <w:szCs w:val="32"/>
          <w:highlight w:val="none"/>
          <w:shd w:val="clear" w:color="auto" w:fill="auto"/>
          <w:lang w:val="en-US" w:eastAsia="zh-CN"/>
        </w:rPr>
        <w:t>2022年一般公共预算收入总计3045.45万元，一般公共预算支出总计3045.24万元，年末结转和结余0.21万元。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shd w:val="clear" w:color="auto" w:fill="auto"/>
          <w:lang w:val="en-US" w:eastAsia="zh-CN"/>
        </w:rPr>
      </w:pPr>
      <w:r>
        <w:rPr>
          <w:rFonts w:hint="eastAsia" w:ascii="方正楷体_GBK" w:hAnsi="方正楷体_GBK" w:eastAsia="方正楷体_GBK" w:cs="方正楷体_GBK"/>
          <w:sz w:val="32"/>
          <w:szCs w:val="32"/>
          <w:highlight w:val="none"/>
          <w:shd w:val="clear" w:color="auto" w:fill="auto"/>
          <w:lang w:val="en-US" w:eastAsia="zh-CN"/>
        </w:rPr>
        <w:t>（二）政府性基金预算执行情况</w:t>
      </w:r>
    </w:p>
    <w:p>
      <w:pPr>
        <w:keepNext w:val="0"/>
        <w:keepLines w:val="0"/>
        <w:pageBreakBefore w:val="0"/>
        <w:widowControl w:val="0"/>
        <w:kinsoku/>
        <w:wordWrap/>
        <w:overflowPunct/>
        <w:topLinePunct w:val="0"/>
        <w:autoSpaceDE/>
        <w:autoSpaceDN/>
        <w:bidi w:val="0"/>
        <w:adjustRightInd/>
        <w:snapToGrid/>
        <w:spacing w:line="578" w:lineRule="exact"/>
        <w:ind w:firstLine="642" w:firstLineChars="200"/>
        <w:textAlignment w:val="auto"/>
        <w:rPr>
          <w:rFonts w:hint="eastAsia" w:ascii="方正仿宋_GBK" w:hAnsi="方正仿宋_GBK" w:eastAsia="方正仿宋_GBK" w:cs="方正仿宋_GBK"/>
          <w:b/>
          <w:bCs/>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1.政府性基金预算收入执行情况。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rPr>
        <w:t>2022年年初预算数</w:t>
      </w:r>
      <w:r>
        <w:rPr>
          <w:rFonts w:hint="eastAsia" w:ascii="方正仿宋_GBK" w:hAnsi="方正仿宋_GBK" w:eastAsia="方正仿宋_GBK" w:cs="方正仿宋_GBK"/>
          <w:sz w:val="32"/>
          <w:szCs w:val="32"/>
          <w:highlight w:val="none"/>
          <w:shd w:val="clear" w:color="auto" w:fill="auto"/>
          <w:lang w:val="en-US" w:eastAsia="zh-CN"/>
        </w:rPr>
        <w:t>4.71</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政府性基金预算财政拨款收入0万元，年初结转和结余4.71万元。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rPr>
        <w:t>2022年</w:t>
      </w:r>
      <w:r>
        <w:rPr>
          <w:rFonts w:hint="eastAsia" w:ascii="方正仿宋_GBK" w:hAnsi="方正仿宋_GBK" w:eastAsia="方正仿宋_GBK" w:cs="方正仿宋_GBK"/>
          <w:sz w:val="32"/>
          <w:szCs w:val="32"/>
          <w:highlight w:val="none"/>
          <w:shd w:val="clear" w:color="auto" w:fill="auto"/>
          <w:lang w:val="en-US" w:eastAsia="zh-CN"/>
        </w:rPr>
        <w:t>年终决算</w:t>
      </w:r>
      <w:r>
        <w:rPr>
          <w:rFonts w:hint="eastAsia" w:ascii="方正仿宋_GBK" w:hAnsi="方正仿宋_GBK" w:eastAsia="方正仿宋_GBK" w:cs="方正仿宋_GBK"/>
          <w:sz w:val="32"/>
          <w:szCs w:val="32"/>
          <w:highlight w:val="none"/>
          <w:shd w:val="clear" w:color="auto" w:fill="auto"/>
        </w:rPr>
        <w:t>数</w:t>
      </w:r>
      <w:r>
        <w:rPr>
          <w:rFonts w:hint="eastAsia" w:ascii="方正仿宋_GBK" w:hAnsi="方正仿宋_GBK" w:eastAsia="方正仿宋_GBK" w:cs="方正仿宋_GBK"/>
          <w:sz w:val="32"/>
          <w:szCs w:val="32"/>
          <w:highlight w:val="none"/>
          <w:shd w:val="clear" w:color="auto" w:fill="auto"/>
          <w:lang w:val="en-US" w:eastAsia="zh-CN"/>
        </w:rPr>
        <w:t>19.50</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政府性基金预算财政拨款收入14.79万元，调整后年初结转和结余4.71万元。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textAlignment w:val="auto"/>
        <w:rPr>
          <w:rFonts w:hint="eastAsia" w:ascii="方正仿宋_GBK" w:hAnsi="方正仿宋_GBK" w:eastAsia="方正仿宋_GBK" w:cs="方正仿宋_GBK"/>
          <w:b/>
          <w:bCs/>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2.政府性基金预算支出执行情况。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rPr>
      </w:pPr>
      <w:r>
        <w:rPr>
          <w:rFonts w:hint="eastAsia" w:ascii="方正仿宋_GBK" w:hAnsi="方正仿宋_GBK" w:eastAsia="方正仿宋_GBK" w:cs="方正仿宋_GBK"/>
          <w:sz w:val="32"/>
          <w:szCs w:val="32"/>
          <w:highlight w:val="none"/>
          <w:shd w:val="clear" w:color="auto" w:fill="auto"/>
        </w:rPr>
        <w:t>2022年</w:t>
      </w:r>
      <w:r>
        <w:rPr>
          <w:rFonts w:hint="eastAsia" w:ascii="方正仿宋_GBK" w:hAnsi="方正仿宋_GBK" w:eastAsia="方正仿宋_GBK" w:cs="方正仿宋_GBK"/>
          <w:sz w:val="32"/>
          <w:szCs w:val="32"/>
          <w:highlight w:val="none"/>
          <w:shd w:val="clear" w:color="auto" w:fill="auto"/>
          <w:lang w:val="en-US" w:eastAsia="zh-CN"/>
        </w:rPr>
        <w:t>政府性基金</w:t>
      </w:r>
      <w:r>
        <w:rPr>
          <w:rFonts w:hint="eastAsia" w:ascii="方正仿宋_GBK" w:hAnsi="方正仿宋_GBK" w:eastAsia="方正仿宋_GBK" w:cs="方正仿宋_GBK"/>
          <w:sz w:val="32"/>
          <w:szCs w:val="32"/>
          <w:highlight w:val="none"/>
          <w:shd w:val="clear" w:color="auto" w:fill="auto"/>
        </w:rPr>
        <w:t>支出</w:t>
      </w:r>
      <w:r>
        <w:rPr>
          <w:rFonts w:hint="eastAsia" w:ascii="方正仿宋_GBK" w:hAnsi="方正仿宋_GBK" w:eastAsia="方正仿宋_GBK" w:cs="方正仿宋_GBK"/>
          <w:sz w:val="32"/>
          <w:szCs w:val="32"/>
          <w:highlight w:val="none"/>
          <w:shd w:val="clear" w:color="auto" w:fill="auto"/>
          <w:lang w:val="en-US" w:eastAsia="zh-CN"/>
        </w:rPr>
        <w:t>19.50万元，主要用于社区养老服务站建设、场镇卫生管理，</w:t>
      </w:r>
      <w:r>
        <w:rPr>
          <w:rFonts w:hint="eastAsia" w:ascii="方正仿宋_GBK" w:hAnsi="方正仿宋_GBK" w:eastAsia="方正仿宋_GBK" w:cs="方正仿宋_GBK"/>
          <w:sz w:val="32"/>
          <w:szCs w:val="32"/>
          <w:highlight w:val="none"/>
          <w:shd w:val="clear" w:color="auto" w:fill="auto"/>
        </w:rPr>
        <w:t>其主要构成为：</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rPr>
        <w:t>城乡社区支出</w:t>
      </w:r>
      <w:r>
        <w:rPr>
          <w:rFonts w:hint="eastAsia" w:ascii="方正仿宋_GBK" w:hAnsi="方正仿宋_GBK" w:eastAsia="方正仿宋_GBK" w:cs="方正仿宋_GBK"/>
          <w:sz w:val="32"/>
          <w:szCs w:val="32"/>
          <w:highlight w:val="none"/>
          <w:shd w:val="clear" w:color="auto" w:fill="auto"/>
          <w:lang w:val="en-US" w:eastAsia="zh-CN"/>
        </w:rPr>
        <w:t>9.50万元，较上年减少95.82%，主要是2022年减少了公路项目支出；</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其他支出10万元，较上年增加900%，主要是2022年增加了社区养老服务站建设支出。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textAlignment w:val="auto"/>
        <w:rPr>
          <w:rFonts w:hint="eastAsia" w:ascii="方正仿宋_GBK" w:hAnsi="方正仿宋_GBK" w:eastAsia="方正仿宋_GBK" w:cs="方正仿宋_GBK"/>
          <w:b/>
          <w:bCs/>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3.政府性基金收支平衡情况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2022年政府性基金预算收入总计19.50万元，政府性基金预算支出总计19.50万元，年末结转和结余0万元，政府性基金全年收支平衡。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0"/>
          <w:szCs w:val="30"/>
          <w:highlight w:val="none"/>
          <w:shd w:val="clear" w:color="auto" w:fill="auto"/>
        </w:rPr>
      </w:pPr>
      <w:r>
        <w:rPr>
          <w:rFonts w:hint="eastAsia" w:ascii="方正黑体_GBK" w:hAnsi="方正黑体_GBK" w:eastAsia="方正黑体_GBK" w:cs="方正黑体_GBK"/>
          <w:sz w:val="32"/>
          <w:szCs w:val="32"/>
          <w:highlight w:val="none"/>
          <w:shd w:val="clear" w:color="auto" w:fill="auto"/>
        </w:rPr>
        <w:t xml:space="preserve">三、“三公”经费情况说明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highlight w:val="none"/>
          <w:shd w:val="clear" w:color="auto" w:fill="auto"/>
        </w:rPr>
      </w:pPr>
      <w:r>
        <w:rPr>
          <w:rFonts w:hint="eastAsia" w:ascii="方正楷体_GBK" w:hAnsi="方正楷体_GBK" w:eastAsia="方正楷体_GBK" w:cs="方正楷体_GBK"/>
          <w:sz w:val="32"/>
          <w:highlight w:val="none"/>
          <w:shd w:val="clear" w:color="auto" w:fill="auto"/>
        </w:rPr>
        <w:t>（一）“三公”经费支出总体情况说明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highlight w:val="none"/>
          <w:shd w:val="clear" w:color="auto" w:fill="auto"/>
        </w:rPr>
      </w:pPr>
      <w:r>
        <w:rPr>
          <w:rFonts w:hint="eastAsia" w:ascii="方正仿宋_GBK" w:hAnsi="方正仿宋_GBK" w:eastAsia="方正仿宋_GBK" w:cs="方正仿宋_GBK"/>
          <w:sz w:val="32"/>
          <w:highlight w:val="none"/>
          <w:shd w:val="clear" w:color="auto" w:fill="auto"/>
        </w:rPr>
        <w:t>202</w:t>
      </w:r>
      <w:r>
        <w:rPr>
          <w:rFonts w:hint="eastAsia" w:ascii="方正仿宋_GBK" w:hAnsi="方正仿宋_GBK" w:eastAsia="方正仿宋_GBK" w:cs="方正仿宋_GBK"/>
          <w:sz w:val="32"/>
          <w:highlight w:val="none"/>
          <w:shd w:val="clear" w:color="auto" w:fill="auto"/>
          <w:lang w:val="en-US" w:eastAsia="zh-CN"/>
        </w:rPr>
        <w:t>2</w:t>
      </w:r>
      <w:r>
        <w:rPr>
          <w:rFonts w:hint="eastAsia" w:ascii="方正仿宋_GBK" w:hAnsi="方正仿宋_GBK" w:eastAsia="方正仿宋_GBK" w:cs="方正仿宋_GBK"/>
          <w:sz w:val="32"/>
          <w:highlight w:val="none"/>
          <w:shd w:val="clear" w:color="auto" w:fill="auto"/>
        </w:rPr>
        <w:t>年“三公”经费预算</w:t>
      </w:r>
      <w:r>
        <w:rPr>
          <w:rFonts w:hint="eastAsia" w:ascii="方正仿宋_GBK" w:hAnsi="方正仿宋_GBK" w:eastAsia="方正仿宋_GBK" w:cs="方正仿宋_GBK"/>
          <w:sz w:val="32"/>
          <w:highlight w:val="none"/>
          <w:shd w:val="clear" w:color="auto" w:fill="auto"/>
          <w:lang w:val="en-US" w:eastAsia="zh-CN"/>
        </w:rPr>
        <w:t>28.93</w:t>
      </w:r>
      <w:r>
        <w:rPr>
          <w:rFonts w:hint="eastAsia" w:ascii="方正仿宋_GBK" w:hAnsi="方正仿宋_GBK" w:eastAsia="方正仿宋_GBK" w:cs="方正仿宋_GBK"/>
          <w:sz w:val="32"/>
          <w:highlight w:val="none"/>
          <w:shd w:val="clear" w:color="auto" w:fill="auto"/>
        </w:rPr>
        <w:t>万元，</w:t>
      </w:r>
      <w:r>
        <w:rPr>
          <w:rFonts w:hint="eastAsia" w:ascii="方正仿宋_GBK" w:hAnsi="方正仿宋_GBK" w:eastAsia="方正仿宋_GBK" w:cs="方正仿宋_GBK"/>
          <w:sz w:val="32"/>
          <w:highlight w:val="none"/>
          <w:shd w:val="clear" w:color="auto" w:fill="auto"/>
          <w:lang w:val="en-US" w:eastAsia="zh-CN"/>
        </w:rPr>
        <w:t>实际支出14.91万元，</w:t>
      </w:r>
      <w:r>
        <w:rPr>
          <w:rFonts w:hint="eastAsia" w:ascii="方正仿宋_GBK" w:hAnsi="方正仿宋_GBK" w:eastAsia="方正仿宋_GBK" w:cs="方正仿宋_GBK"/>
          <w:sz w:val="32"/>
          <w:highlight w:val="none"/>
          <w:shd w:val="clear" w:color="auto" w:fill="auto"/>
        </w:rPr>
        <w:t>比</w:t>
      </w:r>
      <w:r>
        <w:rPr>
          <w:rFonts w:hint="eastAsia" w:ascii="方正仿宋_GBK" w:hAnsi="方正仿宋_GBK" w:eastAsia="方正仿宋_GBK" w:cs="方正仿宋_GBK"/>
          <w:sz w:val="32"/>
          <w:highlight w:val="none"/>
          <w:shd w:val="clear" w:color="auto" w:fill="auto"/>
          <w:lang w:val="en-US" w:eastAsia="zh-CN"/>
        </w:rPr>
        <w:t>年初预算数少14.02</w:t>
      </w:r>
      <w:r>
        <w:rPr>
          <w:rFonts w:hint="eastAsia" w:ascii="方正仿宋_GBK" w:hAnsi="方正仿宋_GBK" w:eastAsia="方正仿宋_GBK" w:cs="方正仿宋_GBK"/>
          <w:sz w:val="32"/>
          <w:highlight w:val="none"/>
          <w:shd w:val="clear" w:color="auto" w:fill="auto"/>
        </w:rPr>
        <w:t>万元。</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rPr>
      </w:pPr>
      <w:r>
        <w:rPr>
          <w:rFonts w:hint="eastAsia" w:ascii="方正楷体_GBK" w:hAnsi="方正楷体_GBK" w:eastAsia="方正楷体_GBK" w:cs="方正楷体_GBK"/>
          <w:sz w:val="32"/>
          <w:highlight w:val="none"/>
          <w:shd w:val="clear" w:color="auto" w:fill="auto"/>
        </w:rPr>
        <w:t>“三公”经费分项支出情况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highlight w:val="none"/>
          <w:shd w:val="clear" w:color="auto" w:fill="auto"/>
          <w:lang w:val="en-US" w:eastAsia="zh-CN"/>
        </w:rPr>
      </w:pPr>
      <w:r>
        <w:rPr>
          <w:rFonts w:hint="eastAsia" w:ascii="方正仿宋_GBK" w:hAnsi="方正仿宋_GBK" w:eastAsia="方正仿宋_GBK" w:cs="方正仿宋_GBK"/>
          <w:sz w:val="32"/>
          <w:highlight w:val="none"/>
          <w:shd w:val="clear" w:color="auto" w:fill="auto"/>
        </w:rPr>
        <w:t>2022年度本部门因公出国（境）费用0.00万元，年初</w:t>
      </w:r>
      <w:r>
        <w:rPr>
          <w:rFonts w:hint="eastAsia" w:ascii="方正仿宋_GBK" w:hAnsi="方正仿宋_GBK" w:eastAsia="方正仿宋_GBK" w:cs="方正仿宋_GBK"/>
          <w:sz w:val="32"/>
          <w:highlight w:val="none"/>
          <w:shd w:val="clear" w:color="auto" w:fill="auto"/>
          <w:lang w:val="en-US" w:eastAsia="zh-CN"/>
        </w:rPr>
        <w:t>未</w:t>
      </w:r>
      <w:r>
        <w:rPr>
          <w:rFonts w:hint="eastAsia" w:ascii="方正仿宋_GBK" w:hAnsi="方正仿宋_GBK" w:eastAsia="方正仿宋_GBK" w:cs="方正仿宋_GBK"/>
          <w:sz w:val="32"/>
          <w:highlight w:val="none"/>
          <w:shd w:val="clear" w:color="auto" w:fill="auto"/>
        </w:rPr>
        <w:t>预算因公出国（境）费用</w:t>
      </w:r>
      <w:r>
        <w:rPr>
          <w:rFonts w:hint="eastAsia" w:ascii="方正仿宋_GBK" w:hAnsi="方正仿宋_GBK" w:eastAsia="方正仿宋_GBK" w:cs="方正仿宋_GBK"/>
          <w:sz w:val="32"/>
          <w:highlight w:val="none"/>
          <w:shd w:val="clear" w:color="auto" w:fill="auto"/>
          <w:lang w:eastAsia="zh-CN"/>
        </w:rPr>
        <w:t>，</w:t>
      </w:r>
      <w:r>
        <w:rPr>
          <w:rFonts w:hint="eastAsia" w:ascii="方正仿宋_GBK" w:hAnsi="方正仿宋_GBK" w:eastAsia="方正仿宋_GBK" w:cs="方正仿宋_GBK"/>
          <w:sz w:val="32"/>
          <w:highlight w:val="none"/>
          <w:shd w:val="clear" w:color="auto" w:fill="auto"/>
          <w:lang w:val="en-US" w:eastAsia="zh-CN"/>
        </w:rPr>
        <w:t>上年也未产生</w:t>
      </w:r>
      <w:r>
        <w:rPr>
          <w:rFonts w:hint="eastAsia" w:ascii="方正仿宋_GBK" w:hAnsi="方正仿宋_GBK" w:eastAsia="方正仿宋_GBK" w:cs="方正仿宋_GBK"/>
          <w:sz w:val="32"/>
          <w:highlight w:val="none"/>
          <w:shd w:val="clear" w:color="auto" w:fill="auto"/>
        </w:rPr>
        <w:t>因公出国（境）费用</w:t>
      </w:r>
      <w:r>
        <w:rPr>
          <w:rFonts w:hint="eastAsia" w:ascii="方正仿宋_GBK" w:hAnsi="方正仿宋_GBK" w:eastAsia="方正仿宋_GBK" w:cs="方正仿宋_GBK"/>
          <w:sz w:val="32"/>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highlight w:val="none"/>
          <w:shd w:val="clear" w:color="auto" w:fill="auto"/>
          <w:lang w:eastAsia="zh-CN"/>
        </w:rPr>
      </w:pPr>
      <w:r>
        <w:rPr>
          <w:rFonts w:hint="eastAsia" w:ascii="方正仿宋_GBK" w:hAnsi="方正仿宋_GBK" w:eastAsia="方正仿宋_GBK" w:cs="方正仿宋_GBK"/>
          <w:sz w:val="32"/>
          <w:highlight w:val="none"/>
          <w:shd w:val="clear" w:color="auto" w:fill="auto"/>
        </w:rPr>
        <w:t>公务车购置费</w:t>
      </w:r>
      <w:r>
        <w:rPr>
          <w:rFonts w:hint="eastAsia" w:ascii="方正仿宋_GBK" w:hAnsi="方正仿宋_GBK" w:eastAsia="方正仿宋_GBK" w:cs="方正仿宋_GBK"/>
          <w:sz w:val="32"/>
          <w:highlight w:val="none"/>
          <w:shd w:val="clear" w:color="auto" w:fill="auto"/>
          <w:lang w:val="en-US" w:eastAsia="zh-CN"/>
        </w:rPr>
        <w:t>13.50</w:t>
      </w:r>
      <w:r>
        <w:rPr>
          <w:rFonts w:hint="eastAsia" w:ascii="方正仿宋_GBK" w:hAnsi="方正仿宋_GBK" w:eastAsia="方正仿宋_GBK" w:cs="方正仿宋_GBK"/>
          <w:sz w:val="32"/>
          <w:highlight w:val="none"/>
          <w:shd w:val="clear" w:color="auto" w:fill="auto"/>
        </w:rPr>
        <w:t>万元，主要用于应急保障用车</w:t>
      </w:r>
      <w:r>
        <w:rPr>
          <w:rFonts w:hint="eastAsia" w:ascii="方正仿宋_GBK" w:hAnsi="方正仿宋_GBK" w:eastAsia="方正仿宋_GBK" w:cs="方正仿宋_GBK"/>
          <w:sz w:val="32"/>
          <w:highlight w:val="none"/>
          <w:shd w:val="clear" w:color="auto" w:fill="auto"/>
          <w:lang w:val="en-US" w:eastAsia="zh-CN"/>
        </w:rPr>
        <w:t>购置</w:t>
      </w:r>
      <w:r>
        <w:rPr>
          <w:rFonts w:hint="eastAsia" w:ascii="方正仿宋_GBK" w:hAnsi="方正仿宋_GBK" w:eastAsia="方正仿宋_GBK" w:cs="方正仿宋_GBK"/>
          <w:sz w:val="32"/>
          <w:highlight w:val="none"/>
          <w:shd w:val="clear" w:color="auto" w:fill="auto"/>
        </w:rPr>
        <w:t>。费用支出较年初预算数</w:t>
      </w:r>
      <w:r>
        <w:rPr>
          <w:rFonts w:hint="eastAsia" w:ascii="方正仿宋_GBK" w:hAnsi="方正仿宋_GBK" w:eastAsia="方正仿宋_GBK" w:cs="方正仿宋_GBK"/>
          <w:sz w:val="32"/>
          <w:highlight w:val="none"/>
          <w:shd w:val="clear" w:color="auto" w:fill="auto"/>
          <w:lang w:val="en-US" w:eastAsia="zh-CN"/>
        </w:rPr>
        <w:t>减少4.5</w:t>
      </w:r>
      <w:r>
        <w:rPr>
          <w:rFonts w:hint="eastAsia" w:ascii="方正仿宋_GBK" w:hAnsi="方正仿宋_GBK" w:eastAsia="方正仿宋_GBK" w:cs="方正仿宋_GBK"/>
          <w:sz w:val="32"/>
          <w:highlight w:val="none"/>
          <w:shd w:val="clear" w:color="auto" w:fill="auto"/>
        </w:rPr>
        <w:t>0万元，</w:t>
      </w:r>
      <w:r>
        <w:rPr>
          <w:rFonts w:hint="eastAsia" w:ascii="方正仿宋_GBK" w:hAnsi="方正仿宋_GBK" w:eastAsia="方正仿宋_GBK" w:cs="方正仿宋_GBK"/>
          <w:sz w:val="32"/>
          <w:highlight w:val="none"/>
          <w:shd w:val="clear" w:color="auto" w:fill="auto"/>
          <w:lang w:val="en-US" w:eastAsia="zh-CN"/>
        </w:rPr>
        <w:t>减少25</w:t>
      </w:r>
      <w:r>
        <w:rPr>
          <w:rFonts w:hint="eastAsia" w:ascii="方正仿宋_GBK" w:hAnsi="方正仿宋_GBK" w:eastAsia="方正仿宋_GBK" w:cs="方正仿宋_GBK"/>
          <w:sz w:val="32"/>
          <w:highlight w:val="none"/>
          <w:shd w:val="clear" w:color="auto" w:fill="auto"/>
        </w:rPr>
        <w:t>%，主要</w:t>
      </w:r>
      <w:r>
        <w:rPr>
          <w:rFonts w:hint="eastAsia" w:ascii="方正仿宋_GBK" w:hAnsi="方正仿宋_GBK" w:eastAsia="方正仿宋_GBK" w:cs="方正仿宋_GBK"/>
          <w:sz w:val="32"/>
          <w:highlight w:val="none"/>
          <w:shd w:val="clear" w:color="auto" w:fill="auto"/>
          <w:lang w:val="en-US" w:eastAsia="zh-CN"/>
        </w:rPr>
        <w:t>原因是为压减“三公”经费支出，降低了车辆购置费</w:t>
      </w:r>
      <w:r>
        <w:rPr>
          <w:rFonts w:hint="eastAsia" w:ascii="方正仿宋_GBK" w:hAnsi="方正仿宋_GBK" w:eastAsia="方正仿宋_GBK" w:cs="方正仿宋_GBK"/>
          <w:sz w:val="32"/>
          <w:highlight w:val="none"/>
          <w:shd w:val="clear" w:color="auto" w:fill="auto"/>
        </w:rPr>
        <w:t>。较上年支出数</w:t>
      </w:r>
      <w:r>
        <w:rPr>
          <w:rFonts w:hint="eastAsia" w:ascii="方正仿宋_GBK" w:hAnsi="方正仿宋_GBK" w:eastAsia="方正仿宋_GBK" w:cs="方正仿宋_GBK"/>
          <w:sz w:val="32"/>
          <w:highlight w:val="none"/>
          <w:shd w:val="clear" w:color="auto" w:fill="auto"/>
          <w:lang w:val="en-US" w:eastAsia="zh-CN"/>
        </w:rPr>
        <w:t>减少4.41</w:t>
      </w:r>
      <w:r>
        <w:rPr>
          <w:rFonts w:hint="eastAsia" w:ascii="方正仿宋_GBK" w:hAnsi="方正仿宋_GBK" w:eastAsia="方正仿宋_GBK" w:cs="方正仿宋_GBK"/>
          <w:sz w:val="32"/>
          <w:highlight w:val="none"/>
          <w:shd w:val="clear" w:color="auto" w:fill="auto"/>
        </w:rPr>
        <w:t>万元，</w:t>
      </w:r>
      <w:r>
        <w:rPr>
          <w:rFonts w:hint="eastAsia" w:ascii="方正仿宋_GBK" w:hAnsi="方正仿宋_GBK" w:eastAsia="方正仿宋_GBK" w:cs="方正仿宋_GBK"/>
          <w:sz w:val="32"/>
          <w:highlight w:val="none"/>
          <w:shd w:val="clear" w:color="auto" w:fill="auto"/>
          <w:lang w:val="en-US" w:eastAsia="zh-CN"/>
        </w:rPr>
        <w:t>减少24.62</w:t>
      </w:r>
      <w:r>
        <w:rPr>
          <w:rFonts w:hint="eastAsia" w:ascii="方正仿宋_GBK" w:hAnsi="方正仿宋_GBK" w:eastAsia="方正仿宋_GBK" w:cs="方正仿宋_GBK"/>
          <w:sz w:val="32"/>
          <w:highlight w:val="none"/>
          <w:shd w:val="clear" w:color="auto" w:fill="auto"/>
        </w:rPr>
        <w:t>%</w:t>
      </w:r>
      <w:r>
        <w:rPr>
          <w:rFonts w:hint="eastAsia" w:ascii="方正仿宋_GBK" w:hAnsi="方正仿宋_GBK" w:eastAsia="方正仿宋_GBK" w:cs="方正仿宋_GBK"/>
          <w:sz w:val="32"/>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highlight w:val="none"/>
          <w:shd w:val="clear" w:color="auto" w:fill="auto"/>
          <w:lang w:val="en-US"/>
        </w:rPr>
      </w:pPr>
      <w:r>
        <w:rPr>
          <w:rFonts w:hint="eastAsia" w:ascii="方正仿宋_GBK" w:hAnsi="方正仿宋_GBK" w:eastAsia="方正仿宋_GBK" w:cs="方正仿宋_GBK"/>
          <w:sz w:val="32"/>
          <w:highlight w:val="none"/>
          <w:shd w:val="clear" w:color="auto" w:fill="auto"/>
        </w:rPr>
        <w:t>公务用车运行维护费</w:t>
      </w:r>
      <w:r>
        <w:rPr>
          <w:rFonts w:hint="eastAsia" w:ascii="方正仿宋_GBK" w:hAnsi="方正仿宋_GBK" w:eastAsia="方正仿宋_GBK" w:cs="方正仿宋_GBK"/>
          <w:sz w:val="32"/>
          <w:highlight w:val="none"/>
          <w:shd w:val="clear" w:color="auto" w:fill="auto"/>
          <w:lang w:val="en-US" w:eastAsia="zh-CN"/>
        </w:rPr>
        <w:t>0.48</w:t>
      </w:r>
      <w:r>
        <w:rPr>
          <w:rFonts w:hint="eastAsia" w:ascii="方正仿宋_GBK" w:hAnsi="方正仿宋_GBK" w:eastAsia="方正仿宋_GBK" w:cs="方正仿宋_GBK"/>
          <w:sz w:val="32"/>
          <w:highlight w:val="none"/>
          <w:shd w:val="clear" w:color="auto" w:fill="auto"/>
        </w:rPr>
        <w:t>万元，主要用于</w:t>
      </w:r>
      <w:r>
        <w:rPr>
          <w:rFonts w:hint="eastAsia" w:ascii="方正仿宋_GBK" w:hAnsi="方正仿宋_GBK" w:eastAsia="方正仿宋_GBK" w:cs="方正仿宋_GBK"/>
          <w:sz w:val="32"/>
          <w:highlight w:val="none"/>
          <w:shd w:val="clear" w:color="auto" w:fill="auto"/>
          <w:lang w:val="en-US" w:eastAsia="zh-CN"/>
        </w:rPr>
        <w:t>公务用车日常维护、加油、清洗</w:t>
      </w:r>
      <w:r>
        <w:rPr>
          <w:rFonts w:hint="eastAsia" w:ascii="方正仿宋_GBK" w:hAnsi="方正仿宋_GBK" w:eastAsia="方正仿宋_GBK" w:cs="方正仿宋_GBK"/>
          <w:sz w:val="32"/>
          <w:highlight w:val="none"/>
          <w:shd w:val="clear" w:color="auto" w:fill="auto"/>
        </w:rPr>
        <w:t>等。费用支出较年初预算数减少</w:t>
      </w:r>
      <w:r>
        <w:rPr>
          <w:rFonts w:hint="eastAsia" w:ascii="方正仿宋_GBK" w:hAnsi="方正仿宋_GBK" w:eastAsia="方正仿宋_GBK" w:cs="方正仿宋_GBK"/>
          <w:sz w:val="32"/>
          <w:highlight w:val="none"/>
          <w:shd w:val="clear" w:color="auto" w:fill="auto"/>
          <w:lang w:val="en-US" w:eastAsia="zh-CN"/>
        </w:rPr>
        <w:t>9.52</w:t>
      </w:r>
      <w:r>
        <w:rPr>
          <w:rFonts w:hint="eastAsia" w:ascii="方正仿宋_GBK" w:hAnsi="方正仿宋_GBK" w:eastAsia="方正仿宋_GBK" w:cs="方正仿宋_GBK"/>
          <w:sz w:val="32"/>
          <w:highlight w:val="none"/>
          <w:shd w:val="clear" w:color="auto" w:fill="auto"/>
        </w:rPr>
        <w:t>万元，下降</w:t>
      </w:r>
      <w:r>
        <w:rPr>
          <w:rFonts w:hint="eastAsia" w:ascii="方正仿宋_GBK" w:hAnsi="方正仿宋_GBK" w:eastAsia="方正仿宋_GBK" w:cs="方正仿宋_GBK"/>
          <w:sz w:val="32"/>
          <w:highlight w:val="none"/>
          <w:shd w:val="clear" w:color="auto" w:fill="auto"/>
          <w:lang w:val="en-US" w:eastAsia="zh-CN"/>
        </w:rPr>
        <w:t>95.2%</w:t>
      </w:r>
      <w:r>
        <w:rPr>
          <w:rFonts w:hint="eastAsia" w:ascii="方正仿宋_GBK" w:hAnsi="方正仿宋_GBK" w:eastAsia="方正仿宋_GBK" w:cs="方正仿宋_GBK"/>
          <w:sz w:val="32"/>
          <w:highlight w:val="none"/>
          <w:shd w:val="clear" w:color="auto" w:fill="auto"/>
        </w:rPr>
        <w:t>，主要原因是</w:t>
      </w:r>
      <w:r>
        <w:rPr>
          <w:rFonts w:hint="eastAsia" w:ascii="方正仿宋_GBK" w:hAnsi="方正仿宋_GBK" w:eastAsia="方正仿宋_GBK" w:cs="方正仿宋_GBK"/>
          <w:sz w:val="32"/>
          <w:highlight w:val="none"/>
          <w:shd w:val="clear" w:color="auto" w:fill="auto"/>
          <w:lang w:val="en-US" w:eastAsia="zh-CN"/>
        </w:rPr>
        <w:t>公务用车换新，维修费减少。</w:t>
      </w:r>
      <w:r>
        <w:rPr>
          <w:rFonts w:hint="eastAsia" w:ascii="方正仿宋_GBK" w:hAnsi="方正仿宋_GBK" w:eastAsia="方正仿宋_GBK" w:cs="方正仿宋_GBK"/>
          <w:sz w:val="32"/>
          <w:highlight w:val="none"/>
          <w:shd w:val="clear" w:color="auto" w:fill="auto"/>
        </w:rPr>
        <w:t>较上年支出数减少</w:t>
      </w:r>
      <w:r>
        <w:rPr>
          <w:rFonts w:hint="eastAsia" w:ascii="方正仿宋_GBK" w:hAnsi="方正仿宋_GBK" w:eastAsia="方正仿宋_GBK" w:cs="方正仿宋_GBK"/>
          <w:sz w:val="32"/>
          <w:highlight w:val="none"/>
          <w:shd w:val="clear" w:color="auto" w:fill="auto"/>
          <w:lang w:val="en-US" w:eastAsia="zh-CN"/>
        </w:rPr>
        <w:t>2.52</w:t>
      </w:r>
      <w:r>
        <w:rPr>
          <w:rFonts w:hint="eastAsia" w:ascii="方正仿宋_GBK" w:hAnsi="方正仿宋_GBK" w:eastAsia="方正仿宋_GBK" w:cs="方正仿宋_GBK"/>
          <w:sz w:val="32"/>
          <w:highlight w:val="none"/>
          <w:shd w:val="clear" w:color="auto" w:fill="auto"/>
        </w:rPr>
        <w:t>万元，下降</w:t>
      </w:r>
      <w:r>
        <w:rPr>
          <w:rFonts w:hint="eastAsia" w:ascii="方正仿宋_GBK" w:hAnsi="方正仿宋_GBK" w:eastAsia="方正仿宋_GBK" w:cs="方正仿宋_GBK"/>
          <w:sz w:val="32"/>
          <w:highlight w:val="none"/>
          <w:shd w:val="clear" w:color="auto" w:fill="auto"/>
          <w:lang w:val="en-US" w:eastAsia="zh-CN"/>
        </w:rPr>
        <w:t>84%</w:t>
      </w:r>
      <w:r>
        <w:rPr>
          <w:rFonts w:hint="eastAsia" w:ascii="方正仿宋_GBK" w:hAnsi="方正仿宋_GBK" w:eastAsia="方正仿宋_GBK" w:cs="方正仿宋_GBK"/>
          <w:sz w:val="32"/>
          <w:highlight w:val="none"/>
          <w:shd w:val="clear" w:color="auto" w:fill="auto"/>
        </w:rPr>
        <w:t>，主要原因是</w:t>
      </w:r>
      <w:r>
        <w:rPr>
          <w:rFonts w:hint="eastAsia" w:ascii="方正仿宋_GBK" w:hAnsi="方正仿宋_GBK" w:eastAsia="方正仿宋_GBK" w:cs="方正仿宋_GBK"/>
          <w:sz w:val="32"/>
          <w:highlight w:val="none"/>
          <w:shd w:val="clear" w:color="auto" w:fill="auto"/>
          <w:lang w:val="en-US" w:eastAsia="zh-CN"/>
        </w:rPr>
        <w:t>公务用车换新，维修费减少，燃油费在上年末充值，本年度未报销燃油费。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highlight w:val="none"/>
          <w:shd w:val="clear" w:color="auto" w:fill="auto"/>
          <w:lang w:val="en-US" w:eastAsia="zh-CN"/>
        </w:rPr>
      </w:pPr>
      <w:r>
        <w:rPr>
          <w:rFonts w:hint="eastAsia" w:ascii="方正仿宋_GBK" w:hAnsi="方正仿宋_GBK" w:eastAsia="方正仿宋_GBK" w:cs="方正仿宋_GBK"/>
          <w:sz w:val="32"/>
          <w:highlight w:val="none"/>
          <w:shd w:val="clear" w:color="auto" w:fill="auto"/>
        </w:rPr>
        <w:t>公务接待费</w:t>
      </w:r>
      <w:r>
        <w:rPr>
          <w:rFonts w:hint="eastAsia" w:ascii="方正仿宋_GBK" w:hAnsi="方正仿宋_GBK" w:eastAsia="方正仿宋_GBK" w:cs="方正仿宋_GBK"/>
          <w:sz w:val="32"/>
          <w:highlight w:val="none"/>
          <w:shd w:val="clear" w:color="auto" w:fill="auto"/>
          <w:lang w:val="en-US" w:eastAsia="zh-CN"/>
        </w:rPr>
        <w:t>0.93</w:t>
      </w:r>
      <w:r>
        <w:rPr>
          <w:rFonts w:hint="eastAsia" w:ascii="方正仿宋_GBK" w:hAnsi="方正仿宋_GBK" w:eastAsia="方正仿宋_GBK" w:cs="方正仿宋_GBK"/>
          <w:sz w:val="32"/>
          <w:highlight w:val="none"/>
          <w:shd w:val="clear" w:color="auto" w:fill="auto"/>
        </w:rPr>
        <w:t>万元，主要用于</w:t>
      </w:r>
      <w:r>
        <w:rPr>
          <w:rFonts w:hint="eastAsia" w:ascii="方正仿宋_GBK" w:hAnsi="方正仿宋_GBK" w:eastAsia="方正仿宋_GBK" w:cs="方正仿宋_GBK"/>
          <w:sz w:val="32"/>
          <w:highlight w:val="none"/>
          <w:shd w:val="clear" w:color="auto" w:fill="auto"/>
          <w:lang w:val="en-US" w:eastAsia="zh-CN"/>
        </w:rPr>
        <w:t>接待各项审计监督检查人员的公务接待费</w:t>
      </w:r>
      <w:r>
        <w:rPr>
          <w:rFonts w:hint="eastAsia" w:ascii="方正仿宋_GBK" w:hAnsi="方正仿宋_GBK" w:eastAsia="方正仿宋_GBK" w:cs="方正仿宋_GBK"/>
          <w:sz w:val="32"/>
          <w:highlight w:val="none"/>
          <w:shd w:val="clear" w:color="auto" w:fill="auto"/>
        </w:rPr>
        <w:t>。费用支出</w:t>
      </w:r>
      <w:r>
        <w:rPr>
          <w:rFonts w:hint="eastAsia" w:ascii="方正仿宋_GBK" w:hAnsi="方正仿宋_GBK" w:eastAsia="方正仿宋_GBK" w:cs="方正仿宋_GBK"/>
          <w:sz w:val="32"/>
          <w:highlight w:val="none"/>
          <w:shd w:val="clear" w:color="auto" w:fill="auto"/>
          <w:lang w:val="en-US" w:eastAsia="zh-CN"/>
        </w:rPr>
        <w:t>与</w:t>
      </w:r>
      <w:r>
        <w:rPr>
          <w:rFonts w:hint="eastAsia" w:ascii="方正仿宋_GBK" w:hAnsi="方正仿宋_GBK" w:eastAsia="方正仿宋_GBK" w:cs="方正仿宋_GBK"/>
          <w:sz w:val="32"/>
          <w:highlight w:val="none"/>
          <w:shd w:val="clear" w:color="auto" w:fill="auto"/>
        </w:rPr>
        <w:t>年初预算数</w:t>
      </w:r>
      <w:r>
        <w:rPr>
          <w:rFonts w:hint="eastAsia" w:ascii="方正仿宋_GBK" w:hAnsi="方正仿宋_GBK" w:eastAsia="方正仿宋_GBK" w:cs="方正仿宋_GBK"/>
          <w:sz w:val="32"/>
          <w:highlight w:val="none"/>
          <w:shd w:val="clear" w:color="auto" w:fill="auto"/>
          <w:lang w:val="en-US" w:eastAsia="zh-CN"/>
        </w:rPr>
        <w:t>相等，与</w:t>
      </w:r>
      <w:r>
        <w:rPr>
          <w:rFonts w:hint="eastAsia" w:ascii="方正仿宋_GBK" w:hAnsi="方正仿宋_GBK" w:eastAsia="方正仿宋_GBK" w:cs="方正仿宋_GBK"/>
          <w:sz w:val="32"/>
          <w:highlight w:val="none"/>
          <w:shd w:val="clear" w:color="auto" w:fill="auto"/>
        </w:rPr>
        <w:t>上年支出数</w:t>
      </w:r>
      <w:r>
        <w:rPr>
          <w:rFonts w:hint="eastAsia" w:ascii="方正仿宋_GBK" w:hAnsi="方正仿宋_GBK" w:eastAsia="方正仿宋_GBK" w:cs="方正仿宋_GBK"/>
          <w:sz w:val="32"/>
          <w:highlight w:val="none"/>
          <w:shd w:val="clear" w:color="auto" w:fill="auto"/>
          <w:lang w:val="en-US" w:eastAsia="zh-CN"/>
        </w:rPr>
        <w:t>相等。</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rPr>
      </w:pPr>
      <w:r>
        <w:rPr>
          <w:rFonts w:hint="eastAsia" w:ascii="方正楷体_GBK" w:hAnsi="方正楷体_GBK" w:eastAsia="方正楷体_GBK" w:cs="方正楷体_GBK"/>
          <w:sz w:val="32"/>
          <w:highlight w:val="none"/>
          <w:shd w:val="clear" w:color="auto" w:fill="auto"/>
        </w:rPr>
        <w:t>“三公”经费实物量情况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highlight w:val="none"/>
          <w:shd w:val="clear" w:color="auto" w:fill="auto"/>
          <w:lang w:eastAsia="zh-CN"/>
        </w:rPr>
      </w:pPr>
      <w:r>
        <w:rPr>
          <w:rFonts w:hint="eastAsia" w:ascii="方正仿宋_GBK" w:hAnsi="方正仿宋_GBK" w:eastAsia="方正仿宋_GBK" w:cs="方正仿宋_GBK"/>
          <w:sz w:val="32"/>
          <w:highlight w:val="none"/>
          <w:shd w:val="clear" w:color="auto" w:fill="auto"/>
        </w:rPr>
        <w:t>2022年度本部门因公出国（境）共计0个团组，0人；公务用车购置</w:t>
      </w:r>
      <w:r>
        <w:rPr>
          <w:rFonts w:hint="eastAsia" w:ascii="方正仿宋_GBK" w:hAnsi="方正仿宋_GBK" w:eastAsia="方正仿宋_GBK" w:cs="方正仿宋_GBK"/>
          <w:sz w:val="32"/>
          <w:highlight w:val="none"/>
          <w:shd w:val="clear" w:color="auto" w:fill="auto"/>
          <w:lang w:val="en-US" w:eastAsia="zh-CN"/>
        </w:rPr>
        <w:t>1</w:t>
      </w:r>
      <w:r>
        <w:rPr>
          <w:rFonts w:hint="eastAsia" w:ascii="方正仿宋_GBK" w:hAnsi="方正仿宋_GBK" w:eastAsia="方正仿宋_GBK" w:cs="方正仿宋_GBK"/>
          <w:sz w:val="32"/>
          <w:highlight w:val="none"/>
          <w:shd w:val="clear" w:color="auto" w:fill="auto"/>
        </w:rPr>
        <w:t>辆，公务车保有量为</w:t>
      </w:r>
      <w:r>
        <w:rPr>
          <w:rFonts w:hint="eastAsia" w:ascii="方正仿宋_GBK" w:hAnsi="方正仿宋_GBK" w:eastAsia="方正仿宋_GBK" w:cs="方正仿宋_GBK"/>
          <w:sz w:val="32"/>
          <w:highlight w:val="none"/>
          <w:shd w:val="clear" w:color="auto" w:fill="auto"/>
          <w:lang w:val="en-US" w:eastAsia="zh-CN"/>
        </w:rPr>
        <w:t>2</w:t>
      </w:r>
      <w:r>
        <w:rPr>
          <w:rFonts w:hint="eastAsia" w:ascii="方正仿宋_GBK" w:hAnsi="方正仿宋_GBK" w:eastAsia="方正仿宋_GBK" w:cs="方正仿宋_GBK"/>
          <w:sz w:val="32"/>
          <w:highlight w:val="none"/>
          <w:shd w:val="clear" w:color="auto" w:fill="auto"/>
        </w:rPr>
        <w:t>辆；国内公务接待</w:t>
      </w:r>
      <w:r>
        <w:rPr>
          <w:rFonts w:hint="eastAsia" w:ascii="方正仿宋_GBK" w:hAnsi="方正仿宋_GBK" w:eastAsia="方正仿宋_GBK" w:cs="方正仿宋_GBK"/>
          <w:sz w:val="32"/>
          <w:highlight w:val="none"/>
          <w:shd w:val="clear" w:color="auto" w:fill="auto"/>
          <w:lang w:val="en-US" w:eastAsia="zh-CN"/>
        </w:rPr>
        <w:t>50</w:t>
      </w:r>
      <w:r>
        <w:rPr>
          <w:rFonts w:hint="eastAsia" w:ascii="方正仿宋_GBK" w:hAnsi="方正仿宋_GBK" w:eastAsia="方正仿宋_GBK" w:cs="方正仿宋_GBK"/>
          <w:sz w:val="32"/>
          <w:highlight w:val="none"/>
          <w:shd w:val="clear" w:color="auto" w:fill="auto"/>
        </w:rPr>
        <w:t>批次</w:t>
      </w:r>
      <w:r>
        <w:rPr>
          <w:rFonts w:hint="eastAsia" w:ascii="方正仿宋_GBK" w:hAnsi="方正仿宋_GBK" w:eastAsia="方正仿宋_GBK" w:cs="方正仿宋_GBK"/>
          <w:sz w:val="32"/>
          <w:highlight w:val="none"/>
          <w:shd w:val="clear" w:color="auto" w:fill="auto"/>
          <w:lang w:eastAsia="zh-CN"/>
        </w:rPr>
        <w:t>，</w:t>
      </w:r>
      <w:r>
        <w:rPr>
          <w:rFonts w:hint="eastAsia" w:ascii="方正仿宋_GBK" w:hAnsi="方正仿宋_GBK" w:eastAsia="方正仿宋_GBK" w:cs="方正仿宋_GBK"/>
          <w:sz w:val="32"/>
          <w:highlight w:val="none"/>
          <w:shd w:val="clear" w:color="auto" w:fill="auto"/>
          <w:lang w:val="en-US" w:eastAsia="zh-CN"/>
        </w:rPr>
        <w:t>156</w:t>
      </w:r>
      <w:r>
        <w:rPr>
          <w:rFonts w:hint="eastAsia" w:ascii="方正仿宋_GBK" w:hAnsi="方正仿宋_GBK" w:eastAsia="方正仿宋_GBK" w:cs="方正仿宋_GBK"/>
          <w:sz w:val="32"/>
          <w:highlight w:val="none"/>
          <w:shd w:val="clear" w:color="auto" w:fill="auto"/>
        </w:rPr>
        <w:t>人，其中：国内外事接待</w:t>
      </w:r>
      <w:r>
        <w:rPr>
          <w:rFonts w:hint="eastAsia" w:ascii="方正仿宋_GBK" w:hAnsi="方正仿宋_GBK" w:eastAsia="方正仿宋_GBK" w:cs="方正仿宋_GBK"/>
          <w:sz w:val="32"/>
          <w:highlight w:val="none"/>
          <w:shd w:val="clear" w:color="auto" w:fill="auto"/>
          <w:lang w:val="en-US" w:eastAsia="zh-CN"/>
        </w:rPr>
        <w:t>50</w:t>
      </w:r>
      <w:r>
        <w:rPr>
          <w:rFonts w:hint="eastAsia" w:ascii="方正仿宋_GBK" w:hAnsi="方正仿宋_GBK" w:eastAsia="方正仿宋_GBK" w:cs="方正仿宋_GBK"/>
          <w:sz w:val="32"/>
          <w:highlight w:val="none"/>
          <w:shd w:val="clear" w:color="auto" w:fill="auto"/>
        </w:rPr>
        <w:t>批次，</w:t>
      </w:r>
      <w:r>
        <w:rPr>
          <w:rFonts w:hint="eastAsia" w:ascii="方正仿宋_GBK" w:hAnsi="方正仿宋_GBK" w:eastAsia="方正仿宋_GBK" w:cs="方正仿宋_GBK"/>
          <w:sz w:val="32"/>
          <w:highlight w:val="none"/>
          <w:shd w:val="clear" w:color="auto" w:fill="auto"/>
          <w:lang w:val="en-US" w:eastAsia="zh-CN"/>
        </w:rPr>
        <w:t>156</w:t>
      </w:r>
      <w:r>
        <w:rPr>
          <w:rFonts w:hint="eastAsia" w:ascii="方正仿宋_GBK" w:hAnsi="方正仿宋_GBK" w:eastAsia="方正仿宋_GBK" w:cs="方正仿宋_GBK"/>
          <w:sz w:val="32"/>
          <w:highlight w:val="none"/>
          <w:shd w:val="clear" w:color="auto" w:fill="auto"/>
        </w:rPr>
        <w:t>人；国（境）外公务接待0批次，0人。2022年本部门人均接待费</w:t>
      </w:r>
      <w:r>
        <w:rPr>
          <w:rFonts w:hint="eastAsia" w:ascii="方正仿宋_GBK" w:hAnsi="方正仿宋_GBK" w:eastAsia="方正仿宋_GBK" w:cs="方正仿宋_GBK"/>
          <w:sz w:val="32"/>
          <w:highlight w:val="none"/>
          <w:shd w:val="clear" w:color="auto" w:fill="auto"/>
          <w:lang w:val="en-US" w:eastAsia="zh-CN"/>
        </w:rPr>
        <w:t>59</w:t>
      </w:r>
      <w:r>
        <w:rPr>
          <w:rFonts w:hint="eastAsia" w:ascii="方正仿宋_GBK" w:hAnsi="方正仿宋_GBK" w:eastAsia="方正仿宋_GBK" w:cs="方正仿宋_GBK"/>
          <w:sz w:val="32"/>
          <w:highlight w:val="none"/>
          <w:shd w:val="clear" w:color="auto" w:fill="auto"/>
        </w:rPr>
        <w:t>元，车均购置费</w:t>
      </w:r>
      <w:r>
        <w:rPr>
          <w:rFonts w:hint="eastAsia" w:ascii="方正仿宋_GBK" w:hAnsi="方正仿宋_GBK" w:eastAsia="方正仿宋_GBK" w:cs="方正仿宋_GBK"/>
          <w:sz w:val="32"/>
          <w:highlight w:val="none"/>
          <w:shd w:val="clear" w:color="auto" w:fill="auto"/>
          <w:lang w:val="en-US" w:eastAsia="zh-CN"/>
        </w:rPr>
        <w:t>13.5</w:t>
      </w:r>
      <w:r>
        <w:rPr>
          <w:rFonts w:hint="eastAsia" w:ascii="方正仿宋_GBK" w:hAnsi="方正仿宋_GBK" w:eastAsia="方正仿宋_GBK" w:cs="方正仿宋_GBK"/>
          <w:sz w:val="32"/>
          <w:highlight w:val="none"/>
          <w:shd w:val="clear" w:color="auto" w:fill="auto"/>
        </w:rPr>
        <w:t>万元，车均维护费</w:t>
      </w:r>
      <w:r>
        <w:rPr>
          <w:rFonts w:hint="eastAsia" w:ascii="方正仿宋_GBK" w:hAnsi="方正仿宋_GBK" w:eastAsia="方正仿宋_GBK" w:cs="方正仿宋_GBK"/>
          <w:sz w:val="32"/>
          <w:highlight w:val="none"/>
          <w:shd w:val="clear" w:color="auto" w:fill="auto"/>
          <w:lang w:val="en-US" w:eastAsia="zh-CN"/>
        </w:rPr>
        <w:t>0.24</w:t>
      </w:r>
      <w:r>
        <w:rPr>
          <w:rFonts w:hint="eastAsia" w:ascii="方正仿宋_GBK" w:hAnsi="方正仿宋_GBK" w:eastAsia="方正仿宋_GBK" w:cs="方正仿宋_GBK"/>
          <w:sz w:val="32"/>
          <w:highlight w:val="none"/>
          <w:shd w:val="clear" w:color="auto" w:fill="auto"/>
        </w:rPr>
        <w:t>万元</w:t>
      </w:r>
      <w:r>
        <w:rPr>
          <w:rFonts w:hint="eastAsia" w:ascii="方正仿宋_GBK" w:hAnsi="方正仿宋_GBK" w:eastAsia="方正仿宋_GBK" w:cs="方正仿宋_GBK"/>
          <w:sz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highlight w:val="none"/>
          <w:shd w:val="clear" w:color="auto" w:fill="auto"/>
        </w:rPr>
      </w:pPr>
      <w:r>
        <w:rPr>
          <w:rFonts w:hint="eastAsia" w:ascii="方正黑体_GBK" w:hAnsi="方正黑体_GBK" w:eastAsia="方正黑体_GBK" w:cs="方正黑体_GBK"/>
          <w:sz w:val="32"/>
          <w:szCs w:val="32"/>
          <w:highlight w:val="none"/>
          <w:shd w:val="clear" w:color="auto" w:fill="auto"/>
        </w:rPr>
        <w:t>四、其他需要说明的事项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color w:val="333333"/>
          <w:sz w:val="32"/>
          <w:szCs w:val="32"/>
          <w:highlight w:val="none"/>
          <w:shd w:val="clear" w:color="auto" w:fill="auto"/>
        </w:rPr>
      </w:pPr>
      <w:r>
        <w:rPr>
          <w:rFonts w:hint="eastAsia" w:ascii="方正楷体_GBK" w:hAnsi="方正楷体_GBK" w:eastAsia="方正楷体_GBK" w:cs="方正楷体_GBK"/>
          <w:color w:val="333333"/>
          <w:sz w:val="32"/>
          <w:szCs w:val="32"/>
          <w:highlight w:val="none"/>
          <w:shd w:val="clear" w:color="auto" w:fill="auto"/>
        </w:rPr>
        <w:t>（一）机关运行经费情况说明。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shd w:val="clear" w:color="auto" w:fill="auto"/>
          <w:lang w:val="en-US" w:eastAsia="zh-CN"/>
        </w:rPr>
      </w:pPr>
      <w:r>
        <w:rPr>
          <w:rFonts w:hint="eastAsia" w:ascii="方正仿宋_GBK" w:hAnsi="方正仿宋_GBK" w:eastAsia="方正仿宋_GBK" w:cs="方正仿宋_GBK"/>
          <w:kern w:val="0"/>
          <w:sz w:val="32"/>
          <w:szCs w:val="32"/>
          <w:highlight w:val="none"/>
          <w:shd w:val="clear" w:color="auto" w:fill="auto"/>
        </w:rPr>
        <w:t>202</w:t>
      </w:r>
      <w:r>
        <w:rPr>
          <w:rFonts w:hint="eastAsia" w:ascii="方正仿宋_GBK" w:hAnsi="方正仿宋_GBK" w:eastAsia="方正仿宋_GBK" w:cs="方正仿宋_GBK"/>
          <w:kern w:val="0"/>
          <w:sz w:val="32"/>
          <w:szCs w:val="32"/>
          <w:highlight w:val="none"/>
          <w:shd w:val="clear" w:color="auto" w:fill="auto"/>
          <w:lang w:val="en-US" w:eastAsia="zh-CN"/>
        </w:rPr>
        <w:t>2</w:t>
      </w:r>
      <w:r>
        <w:rPr>
          <w:rFonts w:hint="eastAsia" w:ascii="方正仿宋_GBK" w:hAnsi="方正仿宋_GBK" w:eastAsia="方正仿宋_GBK" w:cs="方正仿宋_GBK"/>
          <w:kern w:val="0"/>
          <w:sz w:val="32"/>
          <w:szCs w:val="32"/>
          <w:highlight w:val="none"/>
          <w:shd w:val="clear" w:color="auto" w:fill="auto"/>
        </w:rPr>
        <w:t>年度本部门机关运行经费支出238.23万元，比202</w:t>
      </w:r>
      <w:r>
        <w:rPr>
          <w:rFonts w:hint="eastAsia" w:ascii="方正仿宋_GBK" w:hAnsi="方正仿宋_GBK" w:eastAsia="方正仿宋_GBK" w:cs="方正仿宋_GBK"/>
          <w:kern w:val="0"/>
          <w:sz w:val="32"/>
          <w:szCs w:val="32"/>
          <w:highlight w:val="none"/>
          <w:shd w:val="clear" w:color="auto" w:fill="auto"/>
          <w:lang w:val="en-US" w:eastAsia="zh-CN"/>
        </w:rPr>
        <w:t>1</w:t>
      </w:r>
      <w:r>
        <w:rPr>
          <w:rFonts w:hint="eastAsia" w:ascii="方正仿宋_GBK" w:hAnsi="方正仿宋_GBK" w:eastAsia="方正仿宋_GBK" w:cs="方正仿宋_GBK"/>
          <w:kern w:val="0"/>
          <w:sz w:val="32"/>
          <w:szCs w:val="32"/>
          <w:highlight w:val="none"/>
          <w:shd w:val="clear" w:color="auto" w:fill="auto"/>
        </w:rPr>
        <w:t>年度增加</w:t>
      </w:r>
      <w:r>
        <w:rPr>
          <w:rFonts w:hint="eastAsia" w:ascii="方正仿宋_GBK" w:hAnsi="方正仿宋_GBK" w:eastAsia="方正仿宋_GBK" w:cs="方正仿宋_GBK"/>
          <w:kern w:val="0"/>
          <w:sz w:val="32"/>
          <w:szCs w:val="32"/>
          <w:highlight w:val="none"/>
          <w:shd w:val="clear" w:color="auto" w:fill="auto"/>
          <w:lang w:val="en-US" w:eastAsia="zh-CN"/>
        </w:rPr>
        <w:t>113.02</w:t>
      </w:r>
      <w:r>
        <w:rPr>
          <w:rFonts w:hint="eastAsia" w:ascii="方正仿宋_GBK" w:hAnsi="方正仿宋_GBK" w:eastAsia="方正仿宋_GBK" w:cs="方正仿宋_GBK"/>
          <w:kern w:val="0"/>
          <w:sz w:val="32"/>
          <w:szCs w:val="32"/>
          <w:highlight w:val="none"/>
          <w:shd w:val="clear" w:color="auto" w:fill="auto"/>
        </w:rPr>
        <w:t>万元，增长</w:t>
      </w:r>
      <w:r>
        <w:rPr>
          <w:rFonts w:hint="eastAsia" w:ascii="方正仿宋_GBK" w:hAnsi="方正仿宋_GBK" w:eastAsia="方正仿宋_GBK" w:cs="方正仿宋_GBK"/>
          <w:kern w:val="0"/>
          <w:sz w:val="32"/>
          <w:szCs w:val="32"/>
          <w:highlight w:val="none"/>
          <w:shd w:val="clear" w:color="auto" w:fill="auto"/>
          <w:lang w:val="en-US" w:eastAsia="zh-CN"/>
        </w:rPr>
        <w:t>90.0</w:t>
      </w:r>
      <w:r>
        <w:rPr>
          <w:rFonts w:hint="eastAsia" w:ascii="方正仿宋_GBK" w:hAnsi="方正仿宋_GBK" w:eastAsia="方正仿宋_GBK" w:cs="方正仿宋_GBK"/>
          <w:kern w:val="0"/>
          <w:sz w:val="32"/>
          <w:szCs w:val="32"/>
          <w:highlight w:val="none"/>
          <w:shd w:val="clear" w:color="auto" w:fill="auto"/>
        </w:rPr>
        <w:t>%，主要原因是</w:t>
      </w:r>
      <w:r>
        <w:rPr>
          <w:rFonts w:hint="eastAsia" w:ascii="方正仿宋_GBK" w:hAnsi="方正仿宋_GBK" w:eastAsia="方正仿宋_GBK" w:cs="方正仿宋_GBK"/>
          <w:kern w:val="0"/>
          <w:sz w:val="32"/>
          <w:szCs w:val="32"/>
          <w:highlight w:val="none"/>
          <w:shd w:val="clear" w:color="auto" w:fill="auto"/>
          <w:lang w:val="en-US" w:eastAsia="zh-CN"/>
        </w:rPr>
        <w:t>上年度较多运行经费未及时支付，在2022年才完成支付。比年初预算数增加25.23万元，增长11.84%，主要原因是机关办公楼整修费用增加。</w:t>
      </w:r>
      <w:r>
        <w:rPr>
          <w:rFonts w:hint="eastAsia" w:ascii="方正仿宋_GBK" w:hAnsi="方正仿宋_GBK" w:eastAsia="方正仿宋_GBK" w:cs="方正仿宋_GBK"/>
          <w:kern w:val="0"/>
          <w:sz w:val="32"/>
          <w:szCs w:val="32"/>
          <w:highlight w:val="none"/>
          <w:shd w:val="clear" w:color="auto" w:fill="auto"/>
        </w:rPr>
        <w:t>机关</w:t>
      </w:r>
      <w:r>
        <w:rPr>
          <w:rFonts w:hint="eastAsia" w:ascii="方正仿宋_GBK" w:hAnsi="方正仿宋_GBK" w:eastAsia="方正仿宋_GBK" w:cs="方正仿宋_GBK"/>
          <w:kern w:val="0"/>
          <w:sz w:val="32"/>
          <w:szCs w:val="32"/>
          <w:highlight w:val="none"/>
          <w:shd w:val="clear" w:color="auto" w:fill="auto"/>
          <w:lang w:val="en-US" w:eastAsia="zh-CN"/>
        </w:rPr>
        <w:t>运行</w:t>
      </w:r>
      <w:r>
        <w:rPr>
          <w:rFonts w:hint="eastAsia" w:ascii="方正仿宋_GBK" w:hAnsi="方正仿宋_GBK" w:eastAsia="方正仿宋_GBK" w:cs="方正仿宋_GBK"/>
          <w:kern w:val="0"/>
          <w:sz w:val="32"/>
          <w:szCs w:val="32"/>
          <w:highlight w:val="none"/>
          <w:shd w:val="clear" w:color="auto" w:fill="auto"/>
        </w:rPr>
        <w:t>经费主要用于</w:t>
      </w:r>
      <w:r>
        <w:rPr>
          <w:rFonts w:hint="eastAsia" w:ascii="方正仿宋_GBK" w:hAnsi="方正仿宋_GBK" w:eastAsia="方正仿宋_GBK" w:cs="方正仿宋_GBK"/>
          <w:kern w:val="0"/>
          <w:sz w:val="32"/>
          <w:szCs w:val="32"/>
          <w:highlight w:val="none"/>
          <w:shd w:val="clear" w:color="auto" w:fill="auto"/>
          <w:lang w:val="en-US" w:eastAsia="zh-CN"/>
        </w:rPr>
        <w:t>机关日常办公费、差旅费、机关伙食费、电费、邮电费、临时人员劳务费、维修维护费、其他交通费用等。</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color w:val="333333"/>
          <w:sz w:val="32"/>
          <w:szCs w:val="32"/>
          <w:highlight w:val="none"/>
          <w:shd w:val="clear" w:color="auto" w:fill="auto"/>
        </w:rPr>
      </w:pPr>
      <w:r>
        <w:rPr>
          <w:rFonts w:hint="eastAsia" w:ascii="方正楷体_GBK" w:hAnsi="方正楷体_GBK" w:eastAsia="方正楷体_GBK" w:cs="方正楷体_GBK"/>
          <w:color w:val="333333"/>
          <w:sz w:val="32"/>
          <w:szCs w:val="32"/>
          <w:highlight w:val="none"/>
          <w:shd w:val="clear" w:color="auto" w:fill="auto"/>
        </w:rPr>
        <w:t>国有资产占用情况说明。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shd w:val="clear" w:color="auto" w:fill="auto"/>
          <w:lang w:eastAsia="zh-CN"/>
        </w:rPr>
      </w:pPr>
      <w:r>
        <w:rPr>
          <w:rFonts w:hint="eastAsia" w:ascii="方正仿宋_GBK" w:hAnsi="方正仿宋_GBK" w:eastAsia="方正仿宋_GBK" w:cs="方正仿宋_GBK"/>
          <w:kern w:val="0"/>
          <w:sz w:val="32"/>
          <w:szCs w:val="32"/>
          <w:highlight w:val="none"/>
          <w:shd w:val="clear" w:color="auto" w:fill="auto"/>
        </w:rPr>
        <w:t>截止2022年12月，本部门共有车辆</w:t>
      </w:r>
      <w:r>
        <w:rPr>
          <w:rFonts w:hint="eastAsia" w:ascii="方正仿宋_GBK" w:hAnsi="方正仿宋_GBK" w:eastAsia="方正仿宋_GBK" w:cs="方正仿宋_GBK"/>
          <w:kern w:val="0"/>
          <w:sz w:val="32"/>
          <w:szCs w:val="32"/>
          <w:highlight w:val="none"/>
          <w:shd w:val="clear" w:color="auto" w:fill="auto"/>
          <w:lang w:val="en-US" w:eastAsia="zh-CN"/>
        </w:rPr>
        <w:t>2</w:t>
      </w:r>
      <w:r>
        <w:rPr>
          <w:rFonts w:hint="eastAsia" w:ascii="方正仿宋_GBK" w:hAnsi="方正仿宋_GBK" w:eastAsia="方正仿宋_GBK" w:cs="方正仿宋_GBK"/>
          <w:kern w:val="0"/>
          <w:sz w:val="32"/>
          <w:szCs w:val="32"/>
          <w:highlight w:val="none"/>
          <w:shd w:val="clear" w:color="auto" w:fill="auto"/>
        </w:rPr>
        <w:t>辆，</w:t>
      </w:r>
      <w:r>
        <w:rPr>
          <w:rFonts w:hint="eastAsia" w:ascii="方正仿宋_GBK" w:hAnsi="方正仿宋_GBK" w:eastAsia="方正仿宋_GBK" w:cs="方正仿宋_GBK"/>
          <w:kern w:val="0"/>
          <w:sz w:val="32"/>
          <w:szCs w:val="32"/>
          <w:highlight w:val="none"/>
          <w:shd w:val="clear" w:color="auto" w:fill="auto"/>
          <w:lang w:val="en-US" w:eastAsia="zh-CN"/>
        </w:rPr>
        <w:t>其中</w:t>
      </w:r>
      <w:r>
        <w:rPr>
          <w:rFonts w:hint="eastAsia" w:ascii="方正仿宋_GBK" w:hAnsi="方正仿宋_GBK" w:eastAsia="方正仿宋_GBK" w:cs="方正仿宋_GBK"/>
          <w:kern w:val="0"/>
          <w:sz w:val="32"/>
          <w:szCs w:val="32"/>
          <w:highlight w:val="none"/>
          <w:shd w:val="clear" w:color="auto" w:fill="auto"/>
        </w:rPr>
        <w:t>应急保障用车</w:t>
      </w:r>
      <w:r>
        <w:rPr>
          <w:rFonts w:hint="eastAsia" w:ascii="方正仿宋_GBK" w:hAnsi="方正仿宋_GBK" w:eastAsia="方正仿宋_GBK" w:cs="方正仿宋_GBK"/>
          <w:kern w:val="0"/>
          <w:sz w:val="32"/>
          <w:szCs w:val="32"/>
          <w:highlight w:val="none"/>
          <w:shd w:val="clear" w:color="auto" w:fill="auto"/>
          <w:lang w:val="en-US" w:eastAsia="zh-CN"/>
        </w:rPr>
        <w:t>1</w:t>
      </w:r>
      <w:r>
        <w:rPr>
          <w:rFonts w:hint="eastAsia" w:ascii="方正仿宋_GBK" w:hAnsi="方正仿宋_GBK" w:eastAsia="方正仿宋_GBK" w:cs="方正仿宋_GBK"/>
          <w:kern w:val="0"/>
          <w:sz w:val="32"/>
          <w:szCs w:val="32"/>
          <w:highlight w:val="none"/>
          <w:shd w:val="clear" w:color="auto" w:fill="auto"/>
        </w:rPr>
        <w:t>辆，执法执勤用车</w:t>
      </w:r>
      <w:r>
        <w:rPr>
          <w:rFonts w:hint="eastAsia" w:ascii="方正仿宋_GBK" w:hAnsi="方正仿宋_GBK" w:eastAsia="方正仿宋_GBK" w:cs="方正仿宋_GBK"/>
          <w:kern w:val="0"/>
          <w:sz w:val="32"/>
          <w:szCs w:val="32"/>
          <w:highlight w:val="none"/>
          <w:shd w:val="clear" w:color="auto" w:fill="auto"/>
          <w:lang w:val="en-US" w:eastAsia="zh-CN"/>
        </w:rPr>
        <w:t>1</w:t>
      </w:r>
      <w:r>
        <w:rPr>
          <w:rFonts w:hint="eastAsia" w:ascii="方正仿宋_GBK" w:hAnsi="方正仿宋_GBK" w:eastAsia="方正仿宋_GBK" w:cs="方正仿宋_GBK"/>
          <w:kern w:val="0"/>
          <w:sz w:val="32"/>
          <w:szCs w:val="32"/>
          <w:highlight w:val="none"/>
          <w:shd w:val="clear" w:color="auto" w:fill="auto"/>
        </w:rPr>
        <w:t>辆</w:t>
      </w:r>
      <w:r>
        <w:rPr>
          <w:rFonts w:hint="eastAsia" w:ascii="方正仿宋_GBK" w:hAnsi="方正仿宋_GBK" w:eastAsia="方正仿宋_GBK" w:cs="方正仿宋_GBK"/>
          <w:kern w:val="0"/>
          <w:sz w:val="32"/>
          <w:szCs w:val="32"/>
          <w:highlight w:val="none"/>
          <w:shd w:val="clear" w:color="auto" w:fill="auto"/>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left="0" w:leftChars="0" w:firstLine="640" w:firstLineChars="200"/>
        <w:textAlignment w:val="auto"/>
        <w:rPr>
          <w:rFonts w:hint="eastAsia" w:ascii="方正楷体_GBK" w:hAnsi="方正楷体_GBK" w:eastAsia="方正楷体_GBK" w:cs="方正楷体_GBK"/>
          <w:kern w:val="0"/>
          <w:sz w:val="32"/>
          <w:szCs w:val="32"/>
          <w:highlight w:val="none"/>
          <w:shd w:val="clear" w:color="auto" w:fill="auto"/>
        </w:rPr>
      </w:pPr>
      <w:r>
        <w:rPr>
          <w:rFonts w:hint="eastAsia" w:ascii="方正楷体_GBK" w:hAnsi="方正楷体_GBK" w:eastAsia="方正楷体_GBK" w:cs="方正楷体_GBK"/>
          <w:kern w:val="0"/>
          <w:sz w:val="32"/>
          <w:szCs w:val="32"/>
          <w:highlight w:val="none"/>
          <w:shd w:val="clear" w:color="auto" w:fill="auto"/>
        </w:rPr>
        <w:t>政府采购支出情况说明。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firstLine="640" w:firstLineChars="200"/>
        <w:textAlignment w:val="auto"/>
        <w:rPr>
          <w:rFonts w:hint="eastAsia" w:ascii="方正仿宋_GBK" w:hAnsi="方正仿宋_GBK" w:eastAsia="方正仿宋_GBK" w:cs="方正仿宋_GBK"/>
          <w:kern w:val="0"/>
          <w:sz w:val="32"/>
          <w:szCs w:val="32"/>
          <w:highlight w:val="none"/>
          <w:shd w:val="clear" w:color="auto" w:fill="auto"/>
        </w:rPr>
      </w:pPr>
      <w:r>
        <w:rPr>
          <w:rFonts w:hint="eastAsia" w:ascii="方正仿宋_GBK" w:hAnsi="方正仿宋_GBK" w:eastAsia="方正仿宋_GBK" w:cs="方正仿宋_GBK"/>
          <w:kern w:val="0"/>
          <w:sz w:val="32"/>
          <w:szCs w:val="32"/>
          <w:highlight w:val="none"/>
          <w:shd w:val="clear" w:color="auto" w:fill="auto"/>
        </w:rPr>
        <w:t>202</w:t>
      </w:r>
      <w:r>
        <w:rPr>
          <w:rFonts w:hint="eastAsia" w:ascii="方正仿宋_GBK" w:hAnsi="方正仿宋_GBK" w:eastAsia="方正仿宋_GBK" w:cs="方正仿宋_GBK"/>
          <w:kern w:val="0"/>
          <w:sz w:val="32"/>
          <w:szCs w:val="32"/>
          <w:highlight w:val="none"/>
          <w:shd w:val="clear" w:color="auto" w:fill="auto"/>
          <w:lang w:val="en-US" w:eastAsia="zh-CN"/>
        </w:rPr>
        <w:t>2</w:t>
      </w:r>
      <w:r>
        <w:rPr>
          <w:rFonts w:hint="eastAsia" w:ascii="方正仿宋_GBK" w:hAnsi="方正仿宋_GBK" w:eastAsia="方正仿宋_GBK" w:cs="方正仿宋_GBK"/>
          <w:kern w:val="0"/>
          <w:sz w:val="32"/>
          <w:szCs w:val="32"/>
          <w:highlight w:val="none"/>
          <w:shd w:val="clear" w:color="auto" w:fill="auto"/>
        </w:rPr>
        <w:t>年度本部门政府采购支出总额</w:t>
      </w:r>
      <w:r>
        <w:rPr>
          <w:rFonts w:hint="eastAsia" w:ascii="方正仿宋_GBK" w:hAnsi="方正仿宋_GBK" w:eastAsia="方正仿宋_GBK" w:cs="方正仿宋_GBK"/>
          <w:kern w:val="0"/>
          <w:sz w:val="32"/>
          <w:szCs w:val="32"/>
          <w:highlight w:val="none"/>
          <w:shd w:val="clear" w:color="auto" w:fill="auto"/>
          <w:lang w:val="en-US" w:eastAsia="zh-CN"/>
        </w:rPr>
        <w:t>2384.26</w:t>
      </w:r>
      <w:r>
        <w:rPr>
          <w:rFonts w:hint="eastAsia" w:ascii="方正仿宋_GBK" w:hAnsi="方正仿宋_GBK" w:eastAsia="方正仿宋_GBK" w:cs="方正仿宋_GBK"/>
          <w:kern w:val="0"/>
          <w:sz w:val="32"/>
          <w:szCs w:val="32"/>
          <w:highlight w:val="none"/>
          <w:shd w:val="clear" w:color="auto" w:fill="auto"/>
        </w:rPr>
        <w:t>万元，其中：政府采购货物支出</w:t>
      </w:r>
      <w:r>
        <w:rPr>
          <w:rFonts w:hint="eastAsia" w:ascii="方正仿宋_GBK" w:hAnsi="方正仿宋_GBK" w:eastAsia="方正仿宋_GBK" w:cs="方正仿宋_GBK"/>
          <w:kern w:val="0"/>
          <w:sz w:val="32"/>
          <w:szCs w:val="32"/>
          <w:highlight w:val="none"/>
          <w:shd w:val="clear" w:color="auto" w:fill="auto"/>
          <w:lang w:val="en-US" w:eastAsia="zh-CN"/>
        </w:rPr>
        <w:t>27.81</w:t>
      </w:r>
      <w:r>
        <w:rPr>
          <w:rFonts w:hint="eastAsia" w:ascii="方正仿宋_GBK" w:hAnsi="方正仿宋_GBK" w:eastAsia="方正仿宋_GBK" w:cs="方正仿宋_GBK"/>
          <w:kern w:val="0"/>
          <w:sz w:val="32"/>
          <w:szCs w:val="32"/>
          <w:highlight w:val="none"/>
          <w:shd w:val="clear" w:color="auto" w:fill="auto"/>
        </w:rPr>
        <w:t>万元、政府采购工程支出</w:t>
      </w:r>
      <w:r>
        <w:rPr>
          <w:rFonts w:hint="eastAsia" w:ascii="方正仿宋_GBK" w:hAnsi="方正仿宋_GBK" w:eastAsia="方正仿宋_GBK" w:cs="方正仿宋_GBK"/>
          <w:kern w:val="0"/>
          <w:sz w:val="32"/>
          <w:szCs w:val="32"/>
          <w:highlight w:val="none"/>
          <w:shd w:val="clear" w:color="auto" w:fill="auto"/>
          <w:lang w:val="en-US" w:eastAsia="zh-CN"/>
        </w:rPr>
        <w:t>2237.53</w:t>
      </w:r>
      <w:r>
        <w:rPr>
          <w:rFonts w:hint="eastAsia" w:ascii="方正仿宋_GBK" w:hAnsi="方正仿宋_GBK" w:eastAsia="方正仿宋_GBK" w:cs="方正仿宋_GBK"/>
          <w:kern w:val="0"/>
          <w:sz w:val="32"/>
          <w:szCs w:val="32"/>
          <w:highlight w:val="none"/>
          <w:shd w:val="clear" w:color="auto" w:fill="auto"/>
        </w:rPr>
        <w:t>万元、政府采购服务支出</w:t>
      </w:r>
      <w:r>
        <w:rPr>
          <w:rFonts w:hint="eastAsia" w:ascii="方正仿宋_GBK" w:hAnsi="方正仿宋_GBK" w:eastAsia="方正仿宋_GBK" w:cs="方正仿宋_GBK"/>
          <w:kern w:val="0"/>
          <w:sz w:val="32"/>
          <w:szCs w:val="32"/>
          <w:highlight w:val="none"/>
          <w:shd w:val="clear" w:color="auto" w:fill="auto"/>
          <w:lang w:val="en-US" w:eastAsia="zh-CN"/>
        </w:rPr>
        <w:t>118.92</w:t>
      </w:r>
      <w:r>
        <w:rPr>
          <w:rFonts w:hint="eastAsia" w:ascii="方正仿宋_GBK" w:hAnsi="方正仿宋_GBK" w:eastAsia="方正仿宋_GBK" w:cs="方正仿宋_GBK"/>
          <w:kern w:val="0"/>
          <w:sz w:val="32"/>
          <w:szCs w:val="32"/>
          <w:highlight w:val="none"/>
          <w:shd w:val="clear" w:color="auto" w:fill="auto"/>
        </w:rPr>
        <w:t>万元</w:t>
      </w:r>
      <w:r>
        <w:rPr>
          <w:rFonts w:hint="eastAsia" w:ascii="方正仿宋_GBK" w:hAnsi="方正仿宋_GBK" w:eastAsia="方正仿宋_GBK" w:cs="方正仿宋_GBK"/>
          <w:kern w:val="0"/>
          <w:sz w:val="32"/>
          <w:szCs w:val="32"/>
          <w:highlight w:val="none"/>
          <w:shd w:val="clear" w:color="auto" w:fill="auto"/>
          <w:lang w:eastAsia="zh-CN"/>
        </w:rPr>
        <w:t>，</w:t>
      </w:r>
      <w:r>
        <w:rPr>
          <w:rFonts w:hint="eastAsia" w:ascii="方正仿宋_GBK" w:hAnsi="方正仿宋_GBK" w:eastAsia="方正仿宋_GBK" w:cs="方正仿宋_GBK"/>
          <w:kern w:val="0"/>
          <w:sz w:val="32"/>
          <w:szCs w:val="32"/>
          <w:highlight w:val="none"/>
          <w:shd w:val="clear" w:color="auto" w:fill="auto"/>
          <w:lang w:val="en-US" w:eastAsia="zh-CN"/>
        </w:rPr>
        <w:t>资金来源主要是经费拨款和代管资金。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kern w:val="0"/>
          <w:sz w:val="32"/>
          <w:szCs w:val="32"/>
          <w:highlight w:val="none"/>
          <w:shd w:val="clear" w:color="auto" w:fill="auto"/>
        </w:rPr>
      </w:pPr>
      <w:r>
        <w:rPr>
          <w:rFonts w:hint="eastAsia" w:ascii="方正黑体_GBK" w:hAnsi="方正黑体_GBK" w:eastAsia="方正黑体_GBK" w:cs="方正黑体_GBK"/>
          <w:kern w:val="0"/>
          <w:sz w:val="32"/>
          <w:szCs w:val="32"/>
          <w:highlight w:val="none"/>
          <w:shd w:val="clear" w:color="auto" w:fill="auto"/>
        </w:rPr>
        <w:t>五、预算绩效管理情况说明</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kern w:val="0"/>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（一）预算绩效管理工作开展情况</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kern w:val="0"/>
          <w:sz w:val="32"/>
          <w:szCs w:val="32"/>
          <w:highlight w:val="none"/>
          <w:shd w:val="clear" w:color="auto" w:fill="auto"/>
          <w:lang w:val="en-US" w:eastAsia="zh-CN" w:bidi="ar-SA"/>
        </w:rPr>
      </w:pPr>
      <w:r>
        <w:rPr>
          <w:rFonts w:hint="eastAsia" w:ascii="方正仿宋_GBK" w:hAnsi="方正仿宋_GBK" w:eastAsia="方正仿宋_GBK" w:cs="方正仿宋_GBK"/>
          <w:kern w:val="0"/>
          <w:sz w:val="32"/>
          <w:szCs w:val="32"/>
          <w:highlight w:val="none"/>
          <w:shd w:val="clear" w:color="auto" w:fill="auto"/>
          <w:lang w:val="en-US" w:eastAsia="zh-CN" w:bidi="ar-SA"/>
        </w:rPr>
        <w:t>根据预算绩效管理要求，我镇对部门整体绩效和124个项目开展了绩效自评，涉及资金1802.44万元。从自评情况来看，我单位项目管理规范，资料完善，资金支付及时。</w:t>
      </w:r>
    </w:p>
    <w:p>
      <w:pPr>
        <w:keepNext w:val="0"/>
        <w:keepLines w:val="0"/>
        <w:pageBreakBefore w:val="0"/>
        <w:widowControl w:val="0"/>
        <w:numPr>
          <w:ilvl w:val="0"/>
          <w:numId w:val="5"/>
        </w:numPr>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楷体_GBK" w:hAnsi="方正楷体_GBK" w:eastAsia="方正楷体_GBK" w:cs="方正楷体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绩效自评结果</w:t>
      </w:r>
    </w:p>
    <w:p>
      <w:pPr>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78" w:lineRule="exact"/>
        <w:ind w:firstLine="642" w:firstLineChars="200"/>
        <w:jc w:val="both"/>
        <w:textAlignment w:val="auto"/>
        <w:rPr>
          <w:rFonts w:hint="eastAsia" w:ascii="方正仿宋_GBK" w:hAnsi="方正仿宋_GBK" w:eastAsia="方正仿宋_GBK" w:cs="方正仿宋_GBK"/>
          <w:b/>
          <w:bCs/>
          <w:color w:val="333333"/>
          <w:kern w:val="2"/>
          <w:sz w:val="32"/>
          <w:szCs w:val="32"/>
          <w:highlight w:val="none"/>
          <w:shd w:val="clear" w:color="auto" w:fill="auto"/>
          <w:lang w:val="en-US" w:eastAsia="zh-CN" w:bidi="ar-SA"/>
        </w:rPr>
      </w:pPr>
      <w:r>
        <w:rPr>
          <w:rFonts w:hint="eastAsia" w:ascii="方正仿宋_GBK" w:hAnsi="方正仿宋_GBK" w:eastAsia="方正仿宋_GBK" w:cs="方正仿宋_GBK"/>
          <w:b/>
          <w:bCs/>
          <w:color w:val="333333"/>
          <w:kern w:val="2"/>
          <w:sz w:val="32"/>
          <w:szCs w:val="32"/>
          <w:highlight w:val="none"/>
          <w:shd w:val="clear" w:color="auto" w:fill="auto"/>
          <w:lang w:val="en-US" w:eastAsia="zh-CN" w:bidi="ar-SA"/>
        </w:rPr>
        <w:t>1.绩效目标自评表。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7"/>
        <w:gridCol w:w="421"/>
        <w:gridCol w:w="401"/>
        <w:gridCol w:w="679"/>
        <w:gridCol w:w="494"/>
        <w:gridCol w:w="571"/>
        <w:gridCol w:w="663"/>
        <w:gridCol w:w="401"/>
        <w:gridCol w:w="401"/>
        <w:gridCol w:w="586"/>
        <w:gridCol w:w="494"/>
        <w:gridCol w:w="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40"/>
                <w:szCs w:val="40"/>
                <w:highlight w:val="none"/>
                <w:u w:val="none"/>
                <w:shd w:val="clear" w:color="auto" w:fill="auto"/>
              </w:rPr>
            </w:pPr>
            <w:r>
              <w:rPr>
                <w:rFonts w:hint="eastAsia" w:ascii="方正小标宋_GBK" w:hAnsi="方正小标宋_GBK" w:eastAsia="方正小标宋_GBK" w:cs="方正小标宋_GBK"/>
                <w:b w:val="0"/>
                <w:bCs/>
                <w:i w:val="0"/>
                <w:color w:val="000000"/>
                <w:kern w:val="0"/>
                <w:sz w:val="40"/>
                <w:szCs w:val="40"/>
                <w:highlight w:val="none"/>
                <w:u w:val="none"/>
                <w:shd w:val="clear" w:color="auto" w:fill="auto"/>
                <w:lang w:val="en-US" w:eastAsia="zh-CN" w:bidi="ar"/>
              </w:rPr>
              <w:t>2022年度部门整体绩效自评表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b/>
                <w:i w:val="0"/>
                <w:color w:val="DA3232"/>
                <w:sz w:val="22"/>
                <w:szCs w:val="22"/>
                <w:highlight w:val="none"/>
                <w:u w:val="none"/>
                <w:shd w:val="clear" w:color="auto" w:fill="auto"/>
              </w:rPr>
            </w:pPr>
            <w:r>
              <w:rPr>
                <w:rFonts w:hint="eastAsia" w:ascii="宋体" w:hAnsi="宋体" w:eastAsia="宋体" w:cs="宋体"/>
                <w:b/>
                <w:i w:val="0"/>
                <w:color w:val="DA3232"/>
                <w:kern w:val="0"/>
                <w:sz w:val="22"/>
                <w:szCs w:val="22"/>
                <w:highlight w:val="none"/>
                <w:u w:val="none"/>
                <w:shd w:val="clear" w:color="auto" w:fill="auto"/>
                <w:lang w:val="en-US" w:eastAsia="zh-CN" w:bidi="ar"/>
              </w:rPr>
              <w:t>状态：绩效审核已审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项目名称：</w:t>
            </w:r>
          </w:p>
        </w:tc>
        <w:tc>
          <w:tcPr>
            <w:tcW w:w="45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蔈草镇整体自评</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项目编码：</w:t>
            </w:r>
          </w:p>
        </w:tc>
        <w:tc>
          <w:tcPr>
            <w:tcW w:w="56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50023500022P000092</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自评总分：</w:t>
            </w:r>
          </w:p>
        </w:tc>
        <w:tc>
          <w:tcPr>
            <w:tcW w:w="43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99.00</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highlight w:val="none"/>
                <w:u w:val="none"/>
                <w:shd w:val="clear" w:color="auto" w:fill="auto"/>
              </w:rPr>
            </w:pPr>
          </w:p>
        </w:tc>
        <w:tc>
          <w:tcPr>
            <w:tcW w:w="59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项目主管部门：</w:t>
            </w:r>
          </w:p>
        </w:tc>
        <w:tc>
          <w:tcPr>
            <w:tcW w:w="45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916-蔈草镇</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财政归口处室：</w:t>
            </w:r>
          </w:p>
        </w:tc>
        <w:tc>
          <w:tcPr>
            <w:tcW w:w="56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001-预算科</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部门联系人：</w:t>
            </w:r>
          </w:p>
        </w:tc>
        <w:tc>
          <w:tcPr>
            <w:tcW w:w="435"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张思琦</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联系电话：</w:t>
            </w:r>
          </w:p>
        </w:tc>
        <w:tc>
          <w:tcPr>
            <w:tcW w:w="59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55328010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28"/>
                <w:szCs w:val="28"/>
                <w:highlight w:val="none"/>
                <w:u w:val="none"/>
                <w:shd w:val="clear" w:color="auto" w:fill="auto"/>
              </w:rPr>
            </w:pPr>
            <w:r>
              <w:rPr>
                <w:rFonts w:hint="eastAsia" w:ascii="微软雅黑" w:hAnsi="微软雅黑" w:eastAsia="微软雅黑" w:cs="微软雅黑"/>
                <w:b/>
                <w:i w:val="0"/>
                <w:color w:val="808080"/>
                <w:kern w:val="0"/>
                <w:sz w:val="28"/>
                <w:szCs w:val="28"/>
                <w:highlight w:val="none"/>
                <w:u w:val="none"/>
                <w:shd w:val="clear" w:color="auto" w:fill="auto"/>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13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shd w:val="clear" w:color="auto" w:fill="auto"/>
              </w:rPr>
            </w:pPr>
          </w:p>
        </w:tc>
        <w:tc>
          <w:tcPr>
            <w:tcW w:w="59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年初预算数</w:t>
            </w:r>
          </w:p>
        </w:tc>
        <w:tc>
          <w:tcPr>
            <w:tcW w:w="56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全年（调整）预算数</w:t>
            </w:r>
          </w:p>
        </w:tc>
        <w:tc>
          <w:tcPr>
            <w:tcW w:w="56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全年执行数</w:t>
            </w:r>
          </w:p>
        </w:tc>
        <w:tc>
          <w:tcPr>
            <w:tcW w:w="54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执行率</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执行率权重</w:t>
            </w: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13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年度总金额</w:t>
            </w:r>
          </w:p>
        </w:tc>
        <w:tc>
          <w:tcPr>
            <w:tcW w:w="59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23,522,496.87 </w:t>
            </w:r>
          </w:p>
        </w:tc>
        <w:tc>
          <w:tcPr>
            <w:tcW w:w="56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36,497,319.36 </w:t>
            </w:r>
          </w:p>
        </w:tc>
        <w:tc>
          <w:tcPr>
            <w:tcW w:w="56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33,026,122.87 </w:t>
            </w:r>
          </w:p>
        </w:tc>
        <w:tc>
          <w:tcPr>
            <w:tcW w:w="54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13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其中：财政拨款</w:t>
            </w:r>
          </w:p>
        </w:tc>
        <w:tc>
          <w:tcPr>
            <w:tcW w:w="59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23,522,496.87 </w:t>
            </w:r>
          </w:p>
        </w:tc>
        <w:tc>
          <w:tcPr>
            <w:tcW w:w="56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36,497,319.36 </w:t>
            </w:r>
          </w:p>
        </w:tc>
        <w:tc>
          <w:tcPr>
            <w:tcW w:w="56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33,026,122.87 </w:t>
            </w:r>
          </w:p>
        </w:tc>
        <w:tc>
          <w:tcPr>
            <w:tcW w:w="54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10.00</w:t>
            </w: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28"/>
                <w:szCs w:val="28"/>
                <w:highlight w:val="none"/>
                <w:u w:val="none"/>
                <w:shd w:val="clear" w:color="auto" w:fill="auto"/>
              </w:rPr>
            </w:pPr>
            <w:r>
              <w:rPr>
                <w:rFonts w:hint="eastAsia" w:ascii="微软雅黑" w:hAnsi="微软雅黑" w:eastAsia="微软雅黑" w:cs="微软雅黑"/>
                <w:b/>
                <w:i w:val="0"/>
                <w:color w:val="808080"/>
                <w:kern w:val="0"/>
                <w:sz w:val="28"/>
                <w:szCs w:val="28"/>
                <w:highlight w:val="none"/>
                <w:u w:val="none"/>
                <w:shd w:val="clear" w:color="auto" w:fill="auto"/>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727"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年初绩效目标</w:t>
            </w:r>
          </w:p>
        </w:tc>
        <w:tc>
          <w:tcPr>
            <w:tcW w:w="1134"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全年（调整）绩效目标</w:t>
            </w:r>
          </w:p>
        </w:tc>
        <w:tc>
          <w:tcPr>
            <w:tcW w:w="1137"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0" w:hRule="atLeast"/>
        </w:trPr>
        <w:tc>
          <w:tcPr>
            <w:tcW w:w="272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1、加强党的建设。落实基层党建责任制，加强基层服务型党组织建设，统筹推进党建工作，实现蔈草镇党建全覆盖，提高党建工作的有效性。</w:t>
            </w:r>
            <w:r>
              <w:rPr>
                <w:rFonts w:hint="eastAsia" w:ascii="宋体" w:hAnsi="宋体" w:eastAsia="宋体" w:cs="宋体"/>
                <w:i w:val="0"/>
                <w:color w:val="000000"/>
                <w:kern w:val="0"/>
                <w:sz w:val="22"/>
                <w:szCs w:val="22"/>
                <w:highlight w:val="none"/>
                <w:u w:val="none"/>
                <w:shd w:val="clear" w:color="auto" w:fill="auto"/>
                <w:lang w:val="en-US" w:eastAsia="zh-CN" w:bidi="ar"/>
              </w:rPr>
              <w:br w:type="textWrapping"/>
            </w:r>
            <w:r>
              <w:rPr>
                <w:rFonts w:hint="eastAsia" w:ascii="宋体" w:hAnsi="宋体" w:eastAsia="宋体" w:cs="宋体"/>
                <w:i w:val="0"/>
                <w:color w:val="000000"/>
                <w:kern w:val="0"/>
                <w:sz w:val="22"/>
                <w:szCs w:val="22"/>
                <w:highlight w:val="none"/>
                <w:u w:val="none"/>
                <w:shd w:val="clear" w:color="auto" w:fill="auto"/>
                <w:lang w:val="en-US" w:eastAsia="zh-CN" w:bidi="ar"/>
              </w:rPr>
              <w:t>2、统筹乡镇发展。参与辖区公共服务设施建设规划，推动辖区健康、有序、可持续发展。</w:t>
            </w:r>
            <w:r>
              <w:rPr>
                <w:rFonts w:hint="eastAsia" w:ascii="宋体" w:hAnsi="宋体" w:eastAsia="宋体" w:cs="宋体"/>
                <w:i w:val="0"/>
                <w:color w:val="000000"/>
                <w:kern w:val="0"/>
                <w:sz w:val="22"/>
                <w:szCs w:val="22"/>
                <w:highlight w:val="none"/>
                <w:u w:val="none"/>
                <w:shd w:val="clear" w:color="auto" w:fill="auto"/>
                <w:lang w:val="en-US" w:eastAsia="zh-CN" w:bidi="ar"/>
              </w:rPr>
              <w:br w:type="textWrapping"/>
            </w:r>
            <w:r>
              <w:rPr>
                <w:rFonts w:hint="eastAsia" w:ascii="宋体" w:hAnsi="宋体" w:eastAsia="宋体" w:cs="宋体"/>
                <w:i w:val="0"/>
                <w:color w:val="000000"/>
                <w:kern w:val="0"/>
                <w:sz w:val="22"/>
                <w:szCs w:val="22"/>
                <w:highlight w:val="none"/>
                <w:u w:val="none"/>
                <w:shd w:val="clear" w:color="auto" w:fill="auto"/>
                <w:lang w:val="en-US" w:eastAsia="zh-CN" w:bidi="ar"/>
              </w:rPr>
              <w:t>3、组织公共服务。组织实施与居民生活密切相关的公共服务，落实人力资源、社保保障民政、教育、卫生和计划生育等领域相关政策。4、设施综合管理。对蔈草镇内人口管理、社会管理等地区性、综合性工作，承担组织领导和综合协调职能。</w:t>
            </w:r>
            <w:r>
              <w:rPr>
                <w:rFonts w:hint="eastAsia" w:ascii="宋体" w:hAnsi="宋体" w:eastAsia="宋体" w:cs="宋体"/>
                <w:i w:val="0"/>
                <w:color w:val="000000"/>
                <w:kern w:val="0"/>
                <w:sz w:val="22"/>
                <w:szCs w:val="22"/>
                <w:highlight w:val="none"/>
                <w:u w:val="none"/>
                <w:shd w:val="clear" w:color="auto" w:fill="auto"/>
                <w:lang w:val="en-US" w:eastAsia="zh-CN" w:bidi="ar"/>
              </w:rPr>
              <w:br w:type="textWrapping"/>
            </w:r>
            <w:r>
              <w:rPr>
                <w:rFonts w:hint="eastAsia" w:ascii="宋体" w:hAnsi="宋体" w:eastAsia="宋体" w:cs="宋体"/>
                <w:i w:val="0"/>
                <w:color w:val="000000"/>
                <w:kern w:val="0"/>
                <w:sz w:val="22"/>
                <w:szCs w:val="22"/>
                <w:highlight w:val="none"/>
                <w:u w:val="none"/>
                <w:shd w:val="clear" w:color="auto" w:fill="auto"/>
                <w:lang w:val="en-US" w:eastAsia="zh-CN" w:bidi="ar"/>
              </w:rPr>
              <w:t>5、监督专业管理。对蔈草镇内各类专业执法工作组织开展群众监督和社会监督。</w:t>
            </w:r>
            <w:r>
              <w:rPr>
                <w:rFonts w:hint="eastAsia" w:ascii="宋体" w:hAnsi="宋体" w:eastAsia="宋体" w:cs="宋体"/>
                <w:i w:val="0"/>
                <w:color w:val="000000"/>
                <w:kern w:val="0"/>
                <w:sz w:val="22"/>
                <w:szCs w:val="22"/>
                <w:highlight w:val="none"/>
                <w:u w:val="none"/>
                <w:shd w:val="clear" w:color="auto" w:fill="auto"/>
                <w:lang w:val="en-US" w:eastAsia="zh-CN" w:bidi="ar"/>
              </w:rPr>
              <w:br w:type="textWrapping"/>
            </w:r>
            <w:r>
              <w:rPr>
                <w:rFonts w:hint="eastAsia" w:ascii="宋体" w:hAnsi="宋体" w:eastAsia="宋体" w:cs="宋体"/>
                <w:i w:val="0"/>
                <w:color w:val="000000"/>
                <w:kern w:val="0"/>
                <w:sz w:val="22"/>
                <w:szCs w:val="22"/>
                <w:highlight w:val="none"/>
                <w:u w:val="none"/>
                <w:shd w:val="clear" w:color="auto" w:fill="auto"/>
                <w:lang w:val="en-US" w:eastAsia="zh-CN" w:bidi="ar"/>
              </w:rPr>
              <w:t>6、维护乡镇平安。承担辖区社会治安综合治理有关工作，处理群众来信来访，反映社情民意，化解矛盾纠纷等。</w:t>
            </w:r>
            <w:r>
              <w:rPr>
                <w:rFonts w:hint="eastAsia" w:ascii="宋体" w:hAnsi="宋体" w:eastAsia="宋体" w:cs="宋体"/>
                <w:i w:val="0"/>
                <w:color w:val="000000"/>
                <w:kern w:val="0"/>
                <w:sz w:val="22"/>
                <w:szCs w:val="22"/>
                <w:highlight w:val="none"/>
                <w:u w:val="none"/>
                <w:shd w:val="clear" w:color="auto" w:fill="auto"/>
                <w:lang w:val="en-US" w:eastAsia="zh-CN" w:bidi="ar"/>
              </w:rPr>
              <w:br w:type="textWrapping"/>
            </w:r>
            <w:r>
              <w:rPr>
                <w:rFonts w:hint="eastAsia" w:ascii="宋体" w:hAnsi="宋体" w:eastAsia="宋体" w:cs="宋体"/>
                <w:i w:val="0"/>
                <w:color w:val="000000"/>
                <w:kern w:val="0"/>
                <w:sz w:val="22"/>
                <w:szCs w:val="22"/>
                <w:highlight w:val="none"/>
                <w:u w:val="none"/>
                <w:shd w:val="clear" w:color="auto" w:fill="auto"/>
                <w:lang w:val="en-US" w:eastAsia="zh-CN" w:bidi="ar"/>
              </w:rPr>
              <w:t>7、承办县委、县政府交办的其他事项。</w:t>
            </w:r>
          </w:p>
        </w:tc>
        <w:tc>
          <w:tcPr>
            <w:tcW w:w="1134"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highlight w:val="none"/>
                <w:u w:val="none"/>
                <w:shd w:val="clear" w:color="auto" w:fill="auto"/>
              </w:rPr>
            </w:pPr>
          </w:p>
        </w:tc>
        <w:tc>
          <w:tcPr>
            <w:tcW w:w="113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1、加强党的建设。落实基层党建责任制，加强基层服务型党组织建设，统筹推进党建工作，实现蔈草镇党建全覆盖，提高党建工作的有效性。</w:t>
            </w:r>
            <w:r>
              <w:rPr>
                <w:rFonts w:hint="eastAsia" w:ascii="宋体" w:hAnsi="宋体" w:eastAsia="宋体" w:cs="宋体"/>
                <w:i w:val="0"/>
                <w:color w:val="000000"/>
                <w:kern w:val="0"/>
                <w:sz w:val="22"/>
                <w:szCs w:val="22"/>
                <w:highlight w:val="none"/>
                <w:u w:val="none"/>
                <w:shd w:val="clear" w:color="auto" w:fill="auto"/>
                <w:lang w:val="en-US" w:eastAsia="zh-CN" w:bidi="ar"/>
              </w:rPr>
              <w:br w:type="textWrapping"/>
            </w:r>
            <w:r>
              <w:rPr>
                <w:rFonts w:hint="eastAsia" w:ascii="宋体" w:hAnsi="宋体" w:eastAsia="宋体" w:cs="宋体"/>
                <w:i w:val="0"/>
                <w:color w:val="000000"/>
                <w:kern w:val="0"/>
                <w:sz w:val="22"/>
                <w:szCs w:val="22"/>
                <w:highlight w:val="none"/>
                <w:u w:val="none"/>
                <w:shd w:val="clear" w:color="auto" w:fill="auto"/>
                <w:lang w:val="en-US" w:eastAsia="zh-CN" w:bidi="ar"/>
              </w:rPr>
              <w:t>2、统筹乡镇发展。参与辖区公共服务设施建设规划，推动辖区健康、有序、可持续发展。</w:t>
            </w:r>
            <w:r>
              <w:rPr>
                <w:rFonts w:hint="eastAsia" w:ascii="宋体" w:hAnsi="宋体" w:eastAsia="宋体" w:cs="宋体"/>
                <w:i w:val="0"/>
                <w:color w:val="000000"/>
                <w:kern w:val="0"/>
                <w:sz w:val="22"/>
                <w:szCs w:val="22"/>
                <w:highlight w:val="none"/>
                <w:u w:val="none"/>
                <w:shd w:val="clear" w:color="auto" w:fill="auto"/>
                <w:lang w:val="en-US" w:eastAsia="zh-CN" w:bidi="ar"/>
              </w:rPr>
              <w:br w:type="textWrapping"/>
            </w:r>
            <w:r>
              <w:rPr>
                <w:rFonts w:hint="eastAsia" w:ascii="宋体" w:hAnsi="宋体" w:eastAsia="宋体" w:cs="宋体"/>
                <w:i w:val="0"/>
                <w:color w:val="000000"/>
                <w:kern w:val="0"/>
                <w:sz w:val="22"/>
                <w:szCs w:val="22"/>
                <w:highlight w:val="none"/>
                <w:u w:val="none"/>
                <w:shd w:val="clear" w:color="auto" w:fill="auto"/>
                <w:lang w:val="en-US" w:eastAsia="zh-CN" w:bidi="ar"/>
              </w:rPr>
              <w:t>3、组织公共服务。组织实施与居民生活密切相关的公共服务，落实人力资源、社保保障民政、教育、卫生和计划生育等领域相关政策。4、设施综合管理。对蔈草镇内人口管理、社会管理等地区性、综合性工作，承担组织领导和综合协调职能。</w:t>
            </w:r>
            <w:r>
              <w:rPr>
                <w:rFonts w:hint="eastAsia" w:ascii="宋体" w:hAnsi="宋体" w:eastAsia="宋体" w:cs="宋体"/>
                <w:i w:val="0"/>
                <w:color w:val="000000"/>
                <w:kern w:val="0"/>
                <w:sz w:val="22"/>
                <w:szCs w:val="22"/>
                <w:highlight w:val="none"/>
                <w:u w:val="none"/>
                <w:shd w:val="clear" w:color="auto" w:fill="auto"/>
                <w:lang w:val="en-US" w:eastAsia="zh-CN" w:bidi="ar"/>
              </w:rPr>
              <w:br w:type="textWrapping"/>
            </w:r>
            <w:r>
              <w:rPr>
                <w:rFonts w:hint="eastAsia" w:ascii="宋体" w:hAnsi="宋体" w:eastAsia="宋体" w:cs="宋体"/>
                <w:i w:val="0"/>
                <w:color w:val="000000"/>
                <w:kern w:val="0"/>
                <w:sz w:val="22"/>
                <w:szCs w:val="22"/>
                <w:highlight w:val="none"/>
                <w:u w:val="none"/>
                <w:shd w:val="clear" w:color="auto" w:fill="auto"/>
                <w:lang w:val="en-US" w:eastAsia="zh-CN" w:bidi="ar"/>
              </w:rPr>
              <w:t>5、监督专业管理。对蔈草镇内各类专业执法工作组织开展群众监督和社会监督。</w:t>
            </w:r>
            <w:r>
              <w:rPr>
                <w:rFonts w:hint="eastAsia" w:ascii="宋体" w:hAnsi="宋体" w:eastAsia="宋体" w:cs="宋体"/>
                <w:i w:val="0"/>
                <w:color w:val="000000"/>
                <w:kern w:val="0"/>
                <w:sz w:val="22"/>
                <w:szCs w:val="22"/>
                <w:highlight w:val="none"/>
                <w:u w:val="none"/>
                <w:shd w:val="clear" w:color="auto" w:fill="auto"/>
                <w:lang w:val="en-US" w:eastAsia="zh-CN" w:bidi="ar"/>
              </w:rPr>
              <w:br w:type="textWrapping"/>
            </w:r>
            <w:r>
              <w:rPr>
                <w:rFonts w:hint="eastAsia" w:ascii="宋体" w:hAnsi="宋体" w:eastAsia="宋体" w:cs="宋体"/>
                <w:i w:val="0"/>
                <w:color w:val="000000"/>
                <w:kern w:val="0"/>
                <w:sz w:val="22"/>
                <w:szCs w:val="22"/>
                <w:highlight w:val="none"/>
                <w:u w:val="none"/>
                <w:shd w:val="clear" w:color="auto" w:fill="auto"/>
                <w:lang w:val="en-US" w:eastAsia="zh-CN" w:bidi="ar"/>
              </w:rPr>
              <w:t>6、维护乡镇平安。承担辖区社会治安综合治理有关工作，处理群众来信来访，反映社情民意，化解矛盾纠纷等。</w:t>
            </w:r>
            <w:r>
              <w:rPr>
                <w:rFonts w:hint="eastAsia" w:ascii="宋体" w:hAnsi="宋体" w:eastAsia="宋体" w:cs="宋体"/>
                <w:i w:val="0"/>
                <w:color w:val="000000"/>
                <w:kern w:val="0"/>
                <w:sz w:val="22"/>
                <w:szCs w:val="22"/>
                <w:highlight w:val="none"/>
                <w:u w:val="none"/>
                <w:shd w:val="clear" w:color="auto" w:fill="auto"/>
                <w:lang w:val="en-US" w:eastAsia="zh-CN" w:bidi="ar"/>
              </w:rPr>
              <w:br w:type="textWrapping"/>
            </w:r>
            <w:r>
              <w:rPr>
                <w:rFonts w:hint="eastAsia" w:ascii="宋体" w:hAnsi="宋体" w:eastAsia="宋体" w:cs="宋体"/>
                <w:i w:val="0"/>
                <w:color w:val="000000"/>
                <w:kern w:val="0"/>
                <w:sz w:val="22"/>
                <w:szCs w:val="22"/>
                <w:highlight w:val="none"/>
                <w:u w:val="none"/>
                <w:shd w:val="clear" w:color="auto" w:fill="auto"/>
                <w:lang w:val="en-US" w:eastAsia="zh-CN" w:bidi="ar"/>
              </w:rPr>
              <w:t>7、承办县委、县政府交办的其他事项。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28"/>
                <w:szCs w:val="28"/>
                <w:highlight w:val="none"/>
                <w:u w:val="none"/>
                <w:shd w:val="clear" w:color="auto" w:fill="auto"/>
              </w:rPr>
            </w:pPr>
            <w:r>
              <w:rPr>
                <w:rFonts w:hint="eastAsia" w:ascii="微软雅黑" w:hAnsi="微软雅黑" w:eastAsia="微软雅黑" w:cs="微软雅黑"/>
                <w:b/>
                <w:i w:val="0"/>
                <w:color w:val="808080"/>
                <w:kern w:val="0"/>
                <w:sz w:val="28"/>
                <w:szCs w:val="28"/>
                <w:highlight w:val="none"/>
                <w:u w:val="none"/>
                <w:shd w:val="clear" w:color="auto" w:fill="auto"/>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指标名称</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计量单位</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指标性质</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指标值</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全年完成值</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偏离度（%）</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得分系数（%）</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指标权重</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指标得分</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是否核心指标</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说明</w:t>
            </w: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日均收运垃圾</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吨</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日均污水处理</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立方米</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文化、旅游、法治等宣传次数</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次</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新建产业园区公路</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公里</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修建灌溉沟渠</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米</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500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500</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当年征兵入伍人数</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人</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困难人群救助</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人次</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5000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5000</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义务教育适龄儿童入学率</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“双晒”等评比排前十名次数</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次</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加强党风廉政建设，杜绝违纪违法行为</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定性</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优</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8</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8</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贫困人口发生率</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县委县政府决策重点事项按时完成率</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95</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95</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7</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7</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优抚对象抚恤、低保、特困、退耕还林等到人到户补助资金及时发放率</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95</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95</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公务车辆年均运行维修费用</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万元/个</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机关办公楼整修费用</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万元</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机关办公月均用电费用</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万元</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机关食堂日均运行费用</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元</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3000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3000</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机关职工月均用水量</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吨</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50</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贫困户人均年收入提高</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元</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1000</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完成税收收入</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万元</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7</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7</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强化应急演练，减少自然灾害损失</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定性</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优</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全年安全生产、交通运输实现“零事故”</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定性</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优</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妥善处理信访矛盾，确保信访形势总体可控，无重大不稳定因素或恶性上访事件</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定性</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及时报备</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7</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7</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维持社会治安稳定</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定性</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优</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耕地和基本农田闲置率</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森林资源保护面积</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亩</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1000</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救助对象满意度</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95</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95</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贫困户满意度</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95</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95</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4</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4</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辖区群众对大厅办理工作满意度</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90</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辖区群众对疫情防控工作满意度</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95</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95</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8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辖区群众对政府总体工作的满意度</w:t>
            </w:r>
          </w:p>
        </w:tc>
        <w:tc>
          <w:tcPr>
            <w:tcW w:w="24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90</w:t>
            </w: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90</w:t>
            </w:r>
          </w:p>
        </w:tc>
        <w:tc>
          <w:tcPr>
            <w:tcW w:w="2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3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2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w:t>
            </w:r>
          </w:p>
        </w:tc>
        <w:tc>
          <w:tcPr>
            <w:tcW w:w="3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2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bl>
    <w:p>
      <w:pPr>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楷体_GBK" w:cs="Times New Roman"/>
          <w:color w:val="333333"/>
          <w:kern w:val="2"/>
          <w:sz w:val="32"/>
          <w:szCs w:val="32"/>
          <w:highlight w:val="none"/>
          <w:shd w:val="clear" w:color="auto" w:fill="auto"/>
          <w:lang w:val="en-US" w:eastAsia="zh-CN" w:bidi="ar-SA"/>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464"/>
        <w:gridCol w:w="865"/>
        <w:gridCol w:w="864"/>
        <w:gridCol w:w="809"/>
        <w:gridCol w:w="629"/>
        <w:gridCol w:w="691"/>
        <w:gridCol w:w="790"/>
        <w:gridCol w:w="475"/>
        <w:gridCol w:w="475"/>
        <w:gridCol w:w="698"/>
        <w:gridCol w:w="586"/>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40"/>
                <w:szCs w:val="40"/>
                <w:highlight w:val="none"/>
                <w:u w:val="none"/>
                <w:shd w:val="clear" w:color="auto" w:fill="auto"/>
              </w:rPr>
            </w:pPr>
            <w:r>
              <w:rPr>
                <w:rFonts w:hint="eastAsia" w:ascii="微软雅黑" w:hAnsi="微软雅黑" w:eastAsia="微软雅黑" w:cs="微软雅黑"/>
                <w:b w:val="0"/>
                <w:bCs/>
                <w:i w:val="0"/>
                <w:color w:val="000000"/>
                <w:kern w:val="0"/>
                <w:sz w:val="40"/>
                <w:szCs w:val="40"/>
                <w:highlight w:val="none"/>
                <w:u w:val="none"/>
                <w:shd w:val="clear" w:color="auto" w:fill="auto"/>
                <w:lang w:val="en-US" w:eastAsia="zh-CN" w:bidi="ar"/>
              </w:rPr>
              <w:t>2022年度二级项目绩效自评表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b/>
                <w:i w:val="0"/>
                <w:color w:val="DA3232"/>
                <w:sz w:val="22"/>
                <w:szCs w:val="22"/>
                <w:highlight w:val="none"/>
                <w:u w:val="none"/>
                <w:shd w:val="clear" w:color="auto" w:fill="auto"/>
              </w:rPr>
            </w:pPr>
            <w:r>
              <w:rPr>
                <w:rFonts w:hint="eastAsia" w:ascii="宋体" w:hAnsi="宋体" w:eastAsia="宋体" w:cs="宋体"/>
                <w:b/>
                <w:i w:val="0"/>
                <w:color w:val="DA3232"/>
                <w:kern w:val="0"/>
                <w:sz w:val="22"/>
                <w:szCs w:val="22"/>
                <w:highlight w:val="none"/>
                <w:u w:val="none"/>
                <w:shd w:val="clear" w:color="auto" w:fill="auto"/>
                <w:lang w:val="en-US" w:eastAsia="zh-CN" w:bidi="ar"/>
              </w:rPr>
              <w:t>状态：业务审核已审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项目名称：</w:t>
            </w:r>
          </w:p>
        </w:tc>
        <w:tc>
          <w:tcPr>
            <w:tcW w:w="72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2022年上半年义务兵家庭优待金</w:t>
            </w:r>
          </w:p>
        </w:tc>
        <w:tc>
          <w:tcPr>
            <w:tcW w:w="4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项目编码：</w:t>
            </w:r>
          </w:p>
        </w:tc>
        <w:tc>
          <w:tcPr>
            <w:tcW w:w="72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50023522T000002607998</w:t>
            </w:r>
          </w:p>
        </w:tc>
        <w:tc>
          <w:tcPr>
            <w:tcW w:w="4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自评总分：</w:t>
            </w:r>
          </w:p>
        </w:tc>
        <w:tc>
          <w:tcPr>
            <w:tcW w:w="55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100.00</w:t>
            </w:r>
          </w:p>
        </w:tc>
        <w:tc>
          <w:tcPr>
            <w:tcW w:w="4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highlight w:val="none"/>
                <w:u w:val="none"/>
                <w:shd w:val="clear" w:color="auto" w:fill="auto"/>
              </w:rPr>
            </w:pPr>
          </w:p>
        </w:tc>
        <w:tc>
          <w:tcPr>
            <w:tcW w:w="76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项目主管部门：</w:t>
            </w:r>
          </w:p>
        </w:tc>
        <w:tc>
          <w:tcPr>
            <w:tcW w:w="72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916-蔈草镇</w:t>
            </w:r>
          </w:p>
        </w:tc>
        <w:tc>
          <w:tcPr>
            <w:tcW w:w="4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财政归口处室：</w:t>
            </w:r>
          </w:p>
        </w:tc>
        <w:tc>
          <w:tcPr>
            <w:tcW w:w="72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001-预算科</w:t>
            </w:r>
          </w:p>
        </w:tc>
        <w:tc>
          <w:tcPr>
            <w:tcW w:w="4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部门联系人：</w:t>
            </w:r>
          </w:p>
        </w:tc>
        <w:tc>
          <w:tcPr>
            <w:tcW w:w="55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张渝</w:t>
            </w:r>
          </w:p>
        </w:tc>
        <w:tc>
          <w:tcPr>
            <w:tcW w:w="4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联系电话：</w:t>
            </w:r>
          </w:p>
        </w:tc>
        <w:tc>
          <w:tcPr>
            <w:tcW w:w="76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55328010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28"/>
                <w:szCs w:val="28"/>
                <w:highlight w:val="none"/>
                <w:u w:val="none"/>
                <w:shd w:val="clear" w:color="auto" w:fill="auto"/>
              </w:rPr>
            </w:pPr>
            <w:r>
              <w:rPr>
                <w:rFonts w:hint="eastAsia" w:ascii="微软雅黑" w:hAnsi="微软雅黑" w:eastAsia="微软雅黑" w:cs="微软雅黑"/>
                <w:b/>
                <w:i w:val="0"/>
                <w:color w:val="808080"/>
                <w:kern w:val="0"/>
                <w:sz w:val="28"/>
                <w:szCs w:val="28"/>
                <w:highlight w:val="none"/>
                <w:u w:val="none"/>
                <w:shd w:val="clear" w:color="auto" w:fill="auto"/>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24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shd w:val="clear" w:color="auto" w:fill="auto"/>
              </w:rPr>
            </w:pPr>
          </w:p>
        </w:tc>
        <w:tc>
          <w:tcPr>
            <w:tcW w:w="84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年初预算数</w:t>
            </w:r>
          </w:p>
        </w:tc>
        <w:tc>
          <w:tcPr>
            <w:tcW w:w="72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全年（调整）预算数</w:t>
            </w:r>
          </w:p>
        </w:tc>
        <w:tc>
          <w:tcPr>
            <w:tcW w:w="72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全年执行数</w:t>
            </w:r>
          </w:p>
        </w:tc>
        <w:tc>
          <w:tcPr>
            <w:tcW w:w="69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执行率</w:t>
            </w: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执行率权重</w:t>
            </w:r>
          </w:p>
        </w:tc>
        <w:tc>
          <w:tcPr>
            <w:tcW w:w="4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24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年度总金额</w:t>
            </w:r>
          </w:p>
        </w:tc>
        <w:tc>
          <w:tcPr>
            <w:tcW w:w="84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0.00 </w:t>
            </w:r>
          </w:p>
        </w:tc>
        <w:tc>
          <w:tcPr>
            <w:tcW w:w="72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85,885.80 </w:t>
            </w:r>
          </w:p>
        </w:tc>
        <w:tc>
          <w:tcPr>
            <w:tcW w:w="72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85,885.80 </w:t>
            </w:r>
          </w:p>
        </w:tc>
        <w:tc>
          <w:tcPr>
            <w:tcW w:w="69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shd w:val="clear" w:color="auto" w:fill="auto"/>
              </w:rPr>
            </w:pP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shd w:val="clear" w:color="auto" w:fill="auto"/>
              </w:rPr>
            </w:pPr>
          </w:p>
        </w:tc>
        <w:tc>
          <w:tcPr>
            <w:tcW w:w="4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24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其中：财政拨款</w:t>
            </w:r>
          </w:p>
        </w:tc>
        <w:tc>
          <w:tcPr>
            <w:tcW w:w="84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0.00 </w:t>
            </w:r>
          </w:p>
        </w:tc>
        <w:tc>
          <w:tcPr>
            <w:tcW w:w="72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85,885.80 </w:t>
            </w:r>
          </w:p>
        </w:tc>
        <w:tc>
          <w:tcPr>
            <w:tcW w:w="72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85,885.80 </w:t>
            </w:r>
          </w:p>
        </w:tc>
        <w:tc>
          <w:tcPr>
            <w:tcW w:w="69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10.00</w:t>
            </w:r>
          </w:p>
        </w:tc>
        <w:tc>
          <w:tcPr>
            <w:tcW w:w="4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28"/>
                <w:szCs w:val="28"/>
                <w:highlight w:val="none"/>
                <w:u w:val="none"/>
                <w:shd w:val="clear" w:color="auto" w:fill="auto"/>
              </w:rPr>
            </w:pPr>
            <w:r>
              <w:rPr>
                <w:rFonts w:hint="eastAsia" w:ascii="微软雅黑" w:hAnsi="微软雅黑" w:eastAsia="微软雅黑" w:cs="微软雅黑"/>
                <w:b/>
                <w:i w:val="0"/>
                <w:color w:val="808080"/>
                <w:kern w:val="0"/>
                <w:sz w:val="28"/>
                <w:szCs w:val="28"/>
                <w:highlight w:val="none"/>
                <w:u w:val="none"/>
                <w:shd w:val="clear" w:color="auto" w:fill="auto"/>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2087"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年初绩效目标</w:t>
            </w:r>
          </w:p>
        </w:tc>
        <w:tc>
          <w:tcPr>
            <w:tcW w:w="1455"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全年（调整）绩效目标</w:t>
            </w:r>
          </w:p>
        </w:tc>
        <w:tc>
          <w:tcPr>
            <w:tcW w:w="1456"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0" w:hRule="atLeast"/>
        </w:trPr>
        <w:tc>
          <w:tcPr>
            <w:tcW w:w="208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宋体" w:hAnsi="宋体" w:eastAsia="宋体" w:cs="宋体"/>
                <w:i w:val="0"/>
                <w:color w:val="000000"/>
                <w:sz w:val="22"/>
                <w:szCs w:val="22"/>
                <w:highlight w:val="none"/>
                <w:u w:val="none"/>
                <w:shd w:val="clear" w:color="auto" w:fill="auto"/>
              </w:rPr>
            </w:pPr>
          </w:p>
        </w:tc>
        <w:tc>
          <w:tcPr>
            <w:tcW w:w="1455"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按时足额发放义务兵优待金，做到应发尽发</w:t>
            </w:r>
          </w:p>
        </w:tc>
        <w:tc>
          <w:tcPr>
            <w:tcW w:w="1456"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 xml:space="preserve"> </w:t>
            </w:r>
            <w:r>
              <w:rPr>
                <w:rFonts w:hint="eastAsia" w:ascii="宋体" w:hAnsi="宋体" w:eastAsia="宋体" w:cs="宋体"/>
                <w:i w:val="0"/>
                <w:color w:val="000000"/>
                <w:kern w:val="0"/>
                <w:sz w:val="22"/>
                <w:szCs w:val="22"/>
                <w:highlight w:val="none"/>
                <w:u w:val="none"/>
                <w:shd w:val="clear" w:color="auto" w:fill="auto"/>
                <w:lang w:val="en-US" w:eastAsia="zh-CN" w:bidi="ar"/>
              </w:rPr>
              <w:br w:type="textWrapping"/>
            </w:r>
            <w:r>
              <w:rPr>
                <w:rFonts w:hint="eastAsia" w:ascii="宋体" w:hAnsi="宋体" w:eastAsia="宋体" w:cs="宋体"/>
                <w:i w:val="0"/>
                <w:color w:val="000000"/>
                <w:kern w:val="0"/>
                <w:sz w:val="22"/>
                <w:szCs w:val="22"/>
                <w:highlight w:val="none"/>
                <w:u w:val="none"/>
                <w:shd w:val="clear" w:color="auto" w:fill="auto"/>
                <w:lang w:val="en-US" w:eastAsia="zh-CN" w:bidi="ar"/>
              </w:rPr>
              <w:t>按时足额发放义务兵优待金，做到应发尽发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28"/>
                <w:szCs w:val="28"/>
                <w:highlight w:val="none"/>
                <w:u w:val="none"/>
                <w:shd w:val="clear" w:color="auto" w:fill="auto"/>
              </w:rPr>
            </w:pPr>
            <w:r>
              <w:rPr>
                <w:rFonts w:hint="eastAsia" w:ascii="微软雅黑" w:hAnsi="微软雅黑" w:eastAsia="微软雅黑" w:cs="微软雅黑"/>
                <w:b/>
                <w:i w:val="0"/>
                <w:color w:val="808080"/>
                <w:kern w:val="0"/>
                <w:sz w:val="28"/>
                <w:szCs w:val="28"/>
                <w:highlight w:val="none"/>
                <w:u w:val="none"/>
                <w:shd w:val="clear" w:color="auto" w:fill="auto"/>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指标名称</w:t>
            </w:r>
          </w:p>
        </w:tc>
        <w:tc>
          <w:tcPr>
            <w:tcW w:w="3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计量单位</w:t>
            </w:r>
          </w:p>
        </w:tc>
        <w:tc>
          <w:tcPr>
            <w:tcW w:w="3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指标性质</w:t>
            </w:r>
          </w:p>
        </w:tc>
        <w:tc>
          <w:tcPr>
            <w:tcW w:w="4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指标值</w:t>
            </w: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全年完成值</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偏离度（%）</w:t>
            </w:r>
          </w:p>
        </w:tc>
        <w:tc>
          <w:tcPr>
            <w:tcW w:w="4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得分系数（%）</w:t>
            </w:r>
          </w:p>
        </w:tc>
        <w:tc>
          <w:tcPr>
            <w:tcW w:w="2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指标权重</w:t>
            </w:r>
          </w:p>
        </w:tc>
        <w:tc>
          <w:tcPr>
            <w:tcW w:w="2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指标得分</w:t>
            </w:r>
          </w:p>
        </w:tc>
        <w:tc>
          <w:tcPr>
            <w:tcW w:w="4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是否核心指标</w:t>
            </w: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说明</w:t>
            </w:r>
          </w:p>
        </w:tc>
        <w:tc>
          <w:tcPr>
            <w:tcW w:w="4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shd w:val="clear" w:color="auto" w:fill="auto"/>
              </w:rPr>
            </w:pPr>
            <w:r>
              <w:rPr>
                <w:rFonts w:hint="eastAsia" w:ascii="宋体" w:hAnsi="宋体" w:eastAsia="宋体" w:cs="宋体"/>
                <w:b/>
                <w:i w:val="0"/>
                <w:color w:val="000000"/>
                <w:kern w:val="0"/>
                <w:sz w:val="22"/>
                <w:szCs w:val="22"/>
                <w:highlight w:val="none"/>
                <w:u w:val="none"/>
                <w:shd w:val="clear" w:color="auto" w:fill="auto"/>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优待金发放人数</w:t>
            </w:r>
          </w:p>
        </w:tc>
        <w:tc>
          <w:tcPr>
            <w:tcW w:w="3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人</w:t>
            </w:r>
          </w:p>
        </w:tc>
        <w:tc>
          <w:tcPr>
            <w:tcW w:w="3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4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12</w:t>
            </w: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12</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4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20</w:t>
            </w:r>
          </w:p>
        </w:tc>
        <w:tc>
          <w:tcPr>
            <w:tcW w:w="2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4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义务兵优待金按时发放率</w:t>
            </w:r>
          </w:p>
        </w:tc>
        <w:tc>
          <w:tcPr>
            <w:tcW w:w="3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4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4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20</w:t>
            </w:r>
          </w:p>
        </w:tc>
        <w:tc>
          <w:tcPr>
            <w:tcW w:w="2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4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救助对象生活水平提升情况</w:t>
            </w:r>
          </w:p>
        </w:tc>
        <w:tc>
          <w:tcPr>
            <w:tcW w:w="3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定性</w:t>
            </w:r>
          </w:p>
        </w:tc>
        <w:tc>
          <w:tcPr>
            <w:tcW w:w="4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明显改善</w:t>
            </w: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4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20</w:t>
            </w:r>
          </w:p>
        </w:tc>
        <w:tc>
          <w:tcPr>
            <w:tcW w:w="2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4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义务兵优待金保障制度</w:t>
            </w:r>
          </w:p>
        </w:tc>
        <w:tc>
          <w:tcPr>
            <w:tcW w:w="3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定性</w:t>
            </w:r>
          </w:p>
        </w:tc>
        <w:tc>
          <w:tcPr>
            <w:tcW w:w="4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基本建立</w:t>
            </w: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4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20</w:t>
            </w:r>
          </w:p>
        </w:tc>
        <w:tc>
          <w:tcPr>
            <w:tcW w:w="2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20</w:t>
            </w:r>
          </w:p>
        </w:tc>
        <w:tc>
          <w:tcPr>
            <w:tcW w:w="4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4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8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救助对象满意度</w:t>
            </w:r>
          </w:p>
        </w:tc>
        <w:tc>
          <w:tcPr>
            <w:tcW w:w="3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3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w:t>
            </w:r>
          </w:p>
        </w:tc>
        <w:tc>
          <w:tcPr>
            <w:tcW w:w="4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90</w:t>
            </w: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90</w:t>
            </w:r>
          </w:p>
        </w:tc>
        <w:tc>
          <w:tcPr>
            <w:tcW w:w="3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0</w:t>
            </w:r>
          </w:p>
        </w:tc>
        <w:tc>
          <w:tcPr>
            <w:tcW w:w="4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100</w:t>
            </w:r>
          </w:p>
        </w:tc>
        <w:tc>
          <w:tcPr>
            <w:tcW w:w="2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w:t>
            </w:r>
          </w:p>
        </w:tc>
        <w:tc>
          <w:tcPr>
            <w:tcW w:w="27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22"/>
                <w:szCs w:val="22"/>
                <w:highlight w:val="none"/>
                <w:u w:val="none"/>
                <w:shd w:val="clear" w:color="auto" w:fill="auto"/>
              </w:rPr>
            </w:pPr>
            <w:r>
              <w:rPr>
                <w:rFonts w:hint="eastAsia" w:ascii="宋体" w:hAnsi="宋体" w:eastAsia="宋体" w:cs="宋体"/>
                <w:i w:val="0"/>
                <w:color w:val="000000"/>
                <w:kern w:val="0"/>
                <w:sz w:val="22"/>
                <w:szCs w:val="22"/>
                <w:highlight w:val="none"/>
                <w:u w:val="none"/>
                <w:shd w:val="clear" w:color="auto" w:fill="auto"/>
                <w:lang w:val="en-US" w:eastAsia="zh-CN" w:bidi="ar"/>
              </w:rPr>
              <w:t>10</w:t>
            </w:r>
          </w:p>
        </w:tc>
        <w:tc>
          <w:tcPr>
            <w:tcW w:w="4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34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c>
          <w:tcPr>
            <w:tcW w:w="41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shd w:val="clear" w:color="auto" w:fill="auto"/>
              </w:rPr>
            </w:pPr>
          </w:p>
        </w:tc>
      </w:tr>
    </w:tbl>
    <w:p>
      <w:pPr>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78" w:lineRule="exact"/>
        <w:ind w:firstLine="642" w:firstLineChars="200"/>
        <w:jc w:val="both"/>
        <w:textAlignment w:val="auto"/>
        <w:rPr>
          <w:rFonts w:hint="eastAsia" w:ascii="方正仿宋_GBK" w:hAnsi="方正仿宋_GBK" w:eastAsia="方正仿宋_GBK" w:cs="方正仿宋_GBK"/>
          <w:b/>
          <w:bCs/>
          <w:color w:val="333333"/>
          <w:kern w:val="2"/>
          <w:sz w:val="32"/>
          <w:szCs w:val="32"/>
          <w:highlight w:val="none"/>
          <w:shd w:val="clear" w:color="auto" w:fill="auto"/>
          <w:lang w:val="en-US" w:eastAsia="zh-CN" w:bidi="ar-SA"/>
        </w:rPr>
      </w:pPr>
      <w:r>
        <w:rPr>
          <w:rFonts w:hint="eastAsia" w:ascii="方正仿宋_GBK" w:hAnsi="方正仿宋_GBK" w:eastAsia="方正仿宋_GBK" w:cs="方正仿宋_GBK"/>
          <w:b/>
          <w:bCs/>
          <w:color w:val="333333"/>
          <w:kern w:val="2"/>
          <w:sz w:val="32"/>
          <w:szCs w:val="32"/>
          <w:highlight w:val="none"/>
          <w:shd w:val="clear" w:color="auto" w:fill="auto"/>
          <w:lang w:val="en-US" w:eastAsia="zh-CN" w:bidi="ar-SA"/>
        </w:rPr>
        <w:t>2.绩效自评报告或案例。</w:t>
      </w:r>
    </w:p>
    <w:p>
      <w:pPr>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无</w:t>
      </w:r>
    </w:p>
    <w:p>
      <w:pPr>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78" w:lineRule="exact"/>
        <w:ind w:firstLine="642" w:firstLineChars="200"/>
        <w:jc w:val="both"/>
        <w:textAlignment w:val="auto"/>
        <w:rPr>
          <w:rFonts w:hint="eastAsia" w:ascii="方正仿宋_GBK" w:hAnsi="方正仿宋_GBK" w:eastAsia="方正仿宋_GBK" w:cs="方正仿宋_GBK"/>
          <w:b/>
          <w:bCs/>
          <w:color w:val="333333"/>
          <w:kern w:val="2"/>
          <w:sz w:val="32"/>
          <w:szCs w:val="32"/>
          <w:highlight w:val="none"/>
          <w:shd w:val="clear" w:color="auto" w:fill="auto"/>
          <w:lang w:val="en" w:eastAsia="zh-CN" w:bidi="ar-SA"/>
        </w:rPr>
      </w:pPr>
      <w:r>
        <w:rPr>
          <w:rFonts w:hint="eastAsia" w:ascii="方正仿宋_GBK" w:hAnsi="方正仿宋_GBK" w:eastAsia="方正仿宋_GBK" w:cs="方正仿宋_GBK"/>
          <w:b/>
          <w:bCs/>
          <w:color w:val="333333"/>
          <w:kern w:val="2"/>
          <w:sz w:val="32"/>
          <w:szCs w:val="32"/>
          <w:highlight w:val="none"/>
          <w:shd w:val="clear" w:color="auto" w:fill="auto"/>
          <w:lang w:val="en-US" w:eastAsia="zh-CN" w:bidi="ar-SA"/>
        </w:rPr>
        <w:t>3.关于绩效自评结果的说明。</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kern w:val="2"/>
          <w:sz w:val="32"/>
          <w:szCs w:val="32"/>
          <w:highlight w:val="none"/>
          <w:shd w:val="clear" w:color="auto" w:fill="auto"/>
          <w:lang w:val="en-US" w:eastAsia="zh-CN" w:bidi="ar-SA"/>
        </w:rPr>
      </w:pPr>
      <w:r>
        <w:rPr>
          <w:rFonts w:hint="eastAsia" w:ascii="方正仿宋_GBK" w:hAnsi="方正仿宋_GBK" w:eastAsia="方正仿宋_GBK" w:cs="方正仿宋_GBK"/>
          <w:kern w:val="2"/>
          <w:sz w:val="32"/>
          <w:szCs w:val="32"/>
          <w:highlight w:val="none"/>
          <w:shd w:val="clear" w:color="auto" w:fill="auto"/>
          <w:lang w:val="en-US" w:eastAsia="zh-CN" w:bidi="ar-SA"/>
        </w:rPr>
        <w:t>无</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楷体_GBK" w:hAnsi="方正楷体_GBK" w:eastAsia="方正楷体_GBK" w:cs="方正楷体_GBK"/>
          <w:kern w:val="2"/>
          <w:sz w:val="32"/>
          <w:szCs w:val="32"/>
          <w:highlight w:val="none"/>
          <w:shd w:val="clear" w:color="auto" w:fill="auto"/>
          <w:lang w:val="en-US" w:eastAsia="zh-CN" w:bidi="ar-SA"/>
        </w:rPr>
      </w:pPr>
      <w:r>
        <w:rPr>
          <w:rFonts w:hint="eastAsia" w:ascii="方正楷体_GBK" w:hAnsi="方正楷体_GBK" w:eastAsia="方正楷体_GBK" w:cs="方正楷体_GBK"/>
          <w:kern w:val="2"/>
          <w:sz w:val="32"/>
          <w:szCs w:val="32"/>
          <w:highlight w:val="none"/>
          <w:shd w:val="clear" w:color="auto" w:fill="auto"/>
          <w:lang w:val="en-US" w:eastAsia="zh-CN" w:bidi="ar-SA"/>
        </w:rPr>
        <w:t>（三）重点绩效评价结果</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kern w:val="2"/>
          <w:sz w:val="32"/>
          <w:szCs w:val="32"/>
          <w:highlight w:val="none"/>
          <w:shd w:val="clear" w:color="auto" w:fill="auto"/>
          <w:lang w:val="en-US" w:eastAsia="zh-CN" w:bidi="ar-SA"/>
        </w:rPr>
      </w:pPr>
      <w:r>
        <w:rPr>
          <w:rFonts w:hint="eastAsia" w:ascii="方正仿宋_GBK" w:hAnsi="方正仿宋_GBK" w:eastAsia="方正仿宋_GBK" w:cs="方正仿宋_GBK"/>
          <w:kern w:val="2"/>
          <w:sz w:val="32"/>
          <w:szCs w:val="32"/>
          <w:highlight w:val="none"/>
          <w:shd w:val="clear" w:color="auto" w:fill="auto"/>
          <w:lang w:val="en-US" w:eastAsia="zh-CN" w:bidi="ar-SA"/>
        </w:rPr>
        <w:t>无</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kern w:val="2"/>
          <w:sz w:val="32"/>
          <w:szCs w:val="32"/>
          <w:highlight w:val="none"/>
          <w:shd w:val="clear" w:color="auto" w:fill="auto"/>
          <w:lang w:val="en-US" w:eastAsia="zh-CN" w:bidi="ar-SA"/>
        </w:rPr>
      </w:pPr>
      <w:r>
        <w:rPr>
          <w:rFonts w:hint="eastAsia" w:ascii="方正黑体_GBK" w:hAnsi="方正黑体_GBK" w:eastAsia="方正黑体_GBK" w:cs="方正黑体_GBK"/>
          <w:kern w:val="2"/>
          <w:sz w:val="32"/>
          <w:szCs w:val="32"/>
          <w:highlight w:val="none"/>
          <w:shd w:val="clear" w:color="auto" w:fill="auto"/>
          <w:lang w:val="en-US" w:eastAsia="zh-CN" w:bidi="ar-SA"/>
        </w:rPr>
        <w:t>六、专业名词解释</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（一）财政拨款收入：</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指本年度从本级财政部门取得的财政拨款，包括一般公共预算财政拨款和政府性基金预算财政拨款。</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（二）事业收入：</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指事业单位开展专业业务活动及其辅助活动取得的现金流入；事业单位收到的财政专户实际核拨的教育收费等资金在此反映。</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（三）经营收入：</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指事业单位在专业业务活动及其辅助活动之外开展非独立核算经营活动取得的现金流入。</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（四）其他收入：</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（五）使用非财政拨款结余：</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指单位在当年的“财政拨款收入”、“事业收入”、“经营收入”、“其他收入”等不足以安排当年支出的情况下，使用以前年度积累的非财政拨款结余弥补本年度收支缺口的资金。</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（六）年初结转和结余：</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指单位上年结转本年使用的基本支出结转、项目支出结转和结余、经营结余。</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（七）结余分配：</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指单位按照国家有关规定，缴纳所得税、提取专用基金、转入非财政拨款结余等当年结余的分配情况。</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（八）年末结转和结余：</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指单位结转下年的基本支出结转、项目支出结转和结余、经营结余。</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（九）基本支出：</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（十）项目支出：</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指在基本支出之外为完成特定行政任务和事业发展目标所发生的支出。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（十一）经营支出：</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指事业单位在专业业务活动及其辅助活动之外开展非独立核算经营活动发生的支出。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（十二）“三公”经费：</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（十三）机关运行经费：</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（十四）工资福利支出（支出经济分类科目类级）：</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反映单位开支的在职职工和编制外长期聘用人员的各类劳动报酬，以及为上述人员缴纳的各项社会保险费等。</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（十五）商品和服务支出（支出经济分类科目类级）：</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反映单位购买商品和服务的支出（不包括用于购置固定资产的支出、战略性和应急储备支出）。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（十六）对个人和家庭的补助（支出经济分类科目类级）：</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反映用于对个人和家庭的补助支出。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shd w:val="clear" w:color="auto" w:fill="auto"/>
          <w:lang w:val="en-US" w:eastAsia="zh-CN" w:bidi="ar-SA"/>
        </w:rPr>
      </w:pPr>
      <w:r>
        <w:rPr>
          <w:rFonts w:hint="eastAsia" w:ascii="方正楷体_GBK" w:hAnsi="方正楷体_GBK" w:eastAsia="方正楷体_GBK" w:cs="方正楷体_GBK"/>
          <w:color w:val="333333"/>
          <w:kern w:val="2"/>
          <w:sz w:val="32"/>
          <w:szCs w:val="32"/>
          <w:highlight w:val="none"/>
          <w:shd w:val="clear" w:color="auto" w:fill="auto"/>
          <w:lang w:val="en-US" w:eastAsia="zh-CN" w:bidi="ar-SA"/>
        </w:rPr>
        <w:t>（十七）其他资本性支出（支出经济分类科目类级）：</w:t>
      </w:r>
      <w:r>
        <w:rPr>
          <w:rFonts w:hint="eastAsia" w:ascii="方正仿宋_GBK" w:hAnsi="方正仿宋_GBK" w:eastAsia="方正仿宋_GBK" w:cs="方正仿宋_GBK"/>
          <w:color w:val="333333"/>
          <w:kern w:val="2"/>
          <w:sz w:val="32"/>
          <w:szCs w:val="32"/>
          <w:highlight w:val="none"/>
          <w:shd w:val="clear" w:color="auto" w:fill="auto"/>
          <w:lang w:val="en-US" w:eastAsia="zh-CN" w:bidi="ar-SA"/>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kern w:val="2"/>
          <w:sz w:val="32"/>
          <w:szCs w:val="32"/>
          <w:highlight w:val="none"/>
          <w:shd w:val="clear" w:color="auto" w:fill="auto"/>
          <w:lang w:val="en-US" w:eastAsia="zh-CN" w:bidi="ar-SA"/>
        </w:rPr>
      </w:pPr>
      <w:r>
        <w:rPr>
          <w:rFonts w:hint="eastAsia" w:ascii="方正黑体_GBK" w:hAnsi="方正黑体_GBK" w:eastAsia="方正黑体_GBK" w:cs="方正黑体_GBK"/>
          <w:kern w:val="2"/>
          <w:sz w:val="32"/>
          <w:szCs w:val="32"/>
          <w:highlight w:val="none"/>
          <w:shd w:val="clear" w:color="auto" w:fill="auto"/>
          <w:lang w:val="en-US" w:eastAsia="zh-CN" w:bidi="ar-SA"/>
        </w:rPr>
        <w:t>七、决算公开联系方式</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kern w:val="2"/>
          <w:sz w:val="32"/>
          <w:szCs w:val="32"/>
          <w:highlight w:val="none"/>
          <w:shd w:val="clear" w:color="auto" w:fill="auto"/>
          <w:lang w:val="en-US" w:eastAsia="zh-CN" w:bidi="ar-SA"/>
        </w:rPr>
      </w:pPr>
      <w:r>
        <w:rPr>
          <w:rFonts w:hint="eastAsia" w:ascii="方正仿宋_GBK" w:hAnsi="方正仿宋_GBK" w:eastAsia="方正仿宋_GBK" w:cs="方正仿宋_GBK"/>
          <w:kern w:val="2"/>
          <w:sz w:val="32"/>
          <w:szCs w:val="32"/>
          <w:highlight w:val="none"/>
          <w:shd w:val="clear" w:color="auto" w:fill="auto"/>
          <w:lang w:val="en-US" w:eastAsia="zh-CN" w:bidi="ar-SA"/>
        </w:rPr>
        <w:t>单位决算公开联系人：牟将凤  联系方式：023-55328010</w:t>
      </w:r>
    </w:p>
    <w:p>
      <w:pPr>
        <w:pStyle w:val="16"/>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方正仿宋_GBK" w:hAnsi="方正仿宋_GBK" w:eastAsia="方正仿宋_GBK" w:cs="方正仿宋_GBK"/>
          <w:sz w:val="32"/>
          <w:szCs w:val="32"/>
          <w:highlight w:val="none"/>
        </w:rPr>
      </w:pPr>
    </w:p>
    <w:sectPr>
      <w:footerReference r:id="rId3" w:type="default"/>
      <w:footerReference r:id="rId4" w:type="even"/>
      <w:pgSz w:w="11906" w:h="16838"/>
      <w:pgMar w:top="2098" w:right="1446" w:bottom="1984" w:left="1446" w:header="851" w:footer="1474"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简体">
    <w:altName w:val="方正仿宋_GBK"/>
    <w:panose1 w:val="00000000000000000000"/>
    <w:charset w:val="00"/>
    <w:family w:val="script"/>
    <w:pitch w:val="default"/>
    <w:sig w:usb0="00000000" w:usb1="00000000" w:usb2="0000001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00"/>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G3+Jy3KAQAAfgMAAA4AAAAA&#10;AAAAAQAgAAAANAEAAGRycy9lMm9Eb2MueG1sUEsFBgAAAAAGAAYAWQEAAHA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CZ9p9jywEAAH4DAAAOAAAA&#10;AAAAAAEAIAAAADQBAABkcnMvZTJvRG9jLnhtbFBLBQYAAAAABgAGAFkBAABxBQ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0B55AE"/>
    <w:multiLevelType w:val="singleLevel"/>
    <w:tmpl w:val="BC0B55AE"/>
    <w:lvl w:ilvl="0" w:tentative="0">
      <w:start w:val="2"/>
      <w:numFmt w:val="chineseCounting"/>
      <w:suff w:val="nothing"/>
      <w:lvlText w:val="（%1）"/>
      <w:lvlJc w:val="left"/>
      <w:rPr>
        <w:rFonts w:hint="eastAsia"/>
      </w:rPr>
    </w:lvl>
  </w:abstractNum>
  <w:abstractNum w:abstractNumId="1">
    <w:nsid w:val="C1CB55E6"/>
    <w:multiLevelType w:val="singleLevel"/>
    <w:tmpl w:val="C1CB55E6"/>
    <w:lvl w:ilvl="0" w:tentative="0">
      <w:start w:val="1"/>
      <w:numFmt w:val="decimal"/>
      <w:suff w:val="nothing"/>
      <w:lvlText w:val="（%1）"/>
      <w:lvlJc w:val="left"/>
    </w:lvl>
  </w:abstractNum>
  <w:abstractNum w:abstractNumId="2">
    <w:nsid w:val="D9211569"/>
    <w:multiLevelType w:val="singleLevel"/>
    <w:tmpl w:val="D9211569"/>
    <w:lvl w:ilvl="0" w:tentative="0">
      <w:start w:val="1"/>
      <w:numFmt w:val="decimal"/>
      <w:suff w:val="nothing"/>
      <w:lvlText w:val="（%1）"/>
      <w:lvlJc w:val="left"/>
    </w:lvl>
  </w:abstractNum>
  <w:abstractNum w:abstractNumId="3">
    <w:nsid w:val="F02D0D15"/>
    <w:multiLevelType w:val="singleLevel"/>
    <w:tmpl w:val="F02D0D15"/>
    <w:lvl w:ilvl="0" w:tentative="0">
      <w:start w:val="2"/>
      <w:numFmt w:val="chineseCounting"/>
      <w:suff w:val="nothing"/>
      <w:lvlText w:val="（%1）"/>
      <w:lvlJc w:val="left"/>
      <w:rPr>
        <w:rFonts w:hint="eastAsia"/>
      </w:rPr>
    </w:lvl>
  </w:abstractNum>
  <w:abstractNum w:abstractNumId="4">
    <w:nsid w:val="4F312C7E"/>
    <w:multiLevelType w:val="singleLevel"/>
    <w:tmpl w:val="4F312C7E"/>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YTJhMzU1Y2I0OThmM2MzM2UwNWU4NDQ2NTBhNWMifQ=="/>
  </w:docVars>
  <w:rsids>
    <w:rsidRoot w:val="00607E12"/>
    <w:rsid w:val="00001D33"/>
    <w:rsid w:val="000028C9"/>
    <w:rsid w:val="000155FC"/>
    <w:rsid w:val="000175BF"/>
    <w:rsid w:val="0001772A"/>
    <w:rsid w:val="00021540"/>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7A09"/>
    <w:rsid w:val="00073F65"/>
    <w:rsid w:val="000842FF"/>
    <w:rsid w:val="000A2CFA"/>
    <w:rsid w:val="000B27F1"/>
    <w:rsid w:val="000B3E51"/>
    <w:rsid w:val="000C15A3"/>
    <w:rsid w:val="000C7FE9"/>
    <w:rsid w:val="000D5121"/>
    <w:rsid w:val="000D70FA"/>
    <w:rsid w:val="000E0FCA"/>
    <w:rsid w:val="000E44AE"/>
    <w:rsid w:val="000E45ED"/>
    <w:rsid w:val="00100BE4"/>
    <w:rsid w:val="00102024"/>
    <w:rsid w:val="0011013E"/>
    <w:rsid w:val="0011190A"/>
    <w:rsid w:val="001136EF"/>
    <w:rsid w:val="00114041"/>
    <w:rsid w:val="00120138"/>
    <w:rsid w:val="00120AC5"/>
    <w:rsid w:val="001225CF"/>
    <w:rsid w:val="00122802"/>
    <w:rsid w:val="00122A47"/>
    <w:rsid w:val="00130AB7"/>
    <w:rsid w:val="001330DE"/>
    <w:rsid w:val="00141657"/>
    <w:rsid w:val="00141E8D"/>
    <w:rsid w:val="001440CC"/>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922"/>
    <w:rsid w:val="00196B3B"/>
    <w:rsid w:val="001B4EBF"/>
    <w:rsid w:val="001D1F56"/>
    <w:rsid w:val="001D2188"/>
    <w:rsid w:val="001D2D97"/>
    <w:rsid w:val="001D39FC"/>
    <w:rsid w:val="001D469D"/>
    <w:rsid w:val="001D53A5"/>
    <w:rsid w:val="001E4338"/>
    <w:rsid w:val="001F35D7"/>
    <w:rsid w:val="001F6342"/>
    <w:rsid w:val="001F69D5"/>
    <w:rsid w:val="00203926"/>
    <w:rsid w:val="00206DF8"/>
    <w:rsid w:val="002074F7"/>
    <w:rsid w:val="002101FA"/>
    <w:rsid w:val="00213778"/>
    <w:rsid w:val="002148AC"/>
    <w:rsid w:val="00222B01"/>
    <w:rsid w:val="002247FE"/>
    <w:rsid w:val="00224B1E"/>
    <w:rsid w:val="0023226D"/>
    <w:rsid w:val="00242193"/>
    <w:rsid w:val="00251D58"/>
    <w:rsid w:val="00252306"/>
    <w:rsid w:val="00262C07"/>
    <w:rsid w:val="00271994"/>
    <w:rsid w:val="002726B1"/>
    <w:rsid w:val="00280812"/>
    <w:rsid w:val="002817B6"/>
    <w:rsid w:val="00285CEF"/>
    <w:rsid w:val="00290EE3"/>
    <w:rsid w:val="00291DDF"/>
    <w:rsid w:val="002970E2"/>
    <w:rsid w:val="002A0B56"/>
    <w:rsid w:val="002A64DE"/>
    <w:rsid w:val="002B53DA"/>
    <w:rsid w:val="002B6DD1"/>
    <w:rsid w:val="002C1EC9"/>
    <w:rsid w:val="002C3116"/>
    <w:rsid w:val="002C7F37"/>
    <w:rsid w:val="002D0665"/>
    <w:rsid w:val="002D284A"/>
    <w:rsid w:val="002D60ED"/>
    <w:rsid w:val="002E2E5B"/>
    <w:rsid w:val="002F0CF5"/>
    <w:rsid w:val="002F5ADD"/>
    <w:rsid w:val="00302486"/>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8006A"/>
    <w:rsid w:val="00391856"/>
    <w:rsid w:val="003961FF"/>
    <w:rsid w:val="00397B03"/>
    <w:rsid w:val="003B21E3"/>
    <w:rsid w:val="003B27FF"/>
    <w:rsid w:val="003B742A"/>
    <w:rsid w:val="003C12FB"/>
    <w:rsid w:val="003C40D4"/>
    <w:rsid w:val="003D081C"/>
    <w:rsid w:val="003D0BFF"/>
    <w:rsid w:val="003D6A6B"/>
    <w:rsid w:val="003F481B"/>
    <w:rsid w:val="003F48D1"/>
    <w:rsid w:val="00401C53"/>
    <w:rsid w:val="00404D9E"/>
    <w:rsid w:val="00421B19"/>
    <w:rsid w:val="00422B0B"/>
    <w:rsid w:val="00422E47"/>
    <w:rsid w:val="00423211"/>
    <w:rsid w:val="004245F7"/>
    <w:rsid w:val="00426CE4"/>
    <w:rsid w:val="00426FEA"/>
    <w:rsid w:val="00427178"/>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90BD7"/>
    <w:rsid w:val="00494936"/>
    <w:rsid w:val="004950DE"/>
    <w:rsid w:val="00495471"/>
    <w:rsid w:val="004A6381"/>
    <w:rsid w:val="004A7255"/>
    <w:rsid w:val="004B18A6"/>
    <w:rsid w:val="004B71FD"/>
    <w:rsid w:val="004B7C9D"/>
    <w:rsid w:val="004C041C"/>
    <w:rsid w:val="004C0428"/>
    <w:rsid w:val="004C1E46"/>
    <w:rsid w:val="004C2BBC"/>
    <w:rsid w:val="004D124F"/>
    <w:rsid w:val="004D20FC"/>
    <w:rsid w:val="004E451B"/>
    <w:rsid w:val="004E758F"/>
    <w:rsid w:val="004F0548"/>
    <w:rsid w:val="004F0AE7"/>
    <w:rsid w:val="004F4BAB"/>
    <w:rsid w:val="004F5255"/>
    <w:rsid w:val="00501E64"/>
    <w:rsid w:val="0050428A"/>
    <w:rsid w:val="0050454F"/>
    <w:rsid w:val="00505D0E"/>
    <w:rsid w:val="00533746"/>
    <w:rsid w:val="00546918"/>
    <w:rsid w:val="005507A2"/>
    <w:rsid w:val="00561338"/>
    <w:rsid w:val="00561975"/>
    <w:rsid w:val="00565117"/>
    <w:rsid w:val="0056679B"/>
    <w:rsid w:val="00573EC4"/>
    <w:rsid w:val="00583859"/>
    <w:rsid w:val="005901AA"/>
    <w:rsid w:val="005911E1"/>
    <w:rsid w:val="005A3116"/>
    <w:rsid w:val="005A5CCA"/>
    <w:rsid w:val="005A5FCF"/>
    <w:rsid w:val="005B100F"/>
    <w:rsid w:val="005B2D5D"/>
    <w:rsid w:val="005C38B2"/>
    <w:rsid w:val="005D2489"/>
    <w:rsid w:val="005D4003"/>
    <w:rsid w:val="005D4080"/>
    <w:rsid w:val="005D470C"/>
    <w:rsid w:val="005E1109"/>
    <w:rsid w:val="005E6EE3"/>
    <w:rsid w:val="005F0FF8"/>
    <w:rsid w:val="005F757D"/>
    <w:rsid w:val="00600C8F"/>
    <w:rsid w:val="00603082"/>
    <w:rsid w:val="00607E12"/>
    <w:rsid w:val="00611CA5"/>
    <w:rsid w:val="00620233"/>
    <w:rsid w:val="0062633A"/>
    <w:rsid w:val="00626848"/>
    <w:rsid w:val="0063222A"/>
    <w:rsid w:val="0063307E"/>
    <w:rsid w:val="00642C2A"/>
    <w:rsid w:val="006437B2"/>
    <w:rsid w:val="00664E32"/>
    <w:rsid w:val="0067039B"/>
    <w:rsid w:val="006763B1"/>
    <w:rsid w:val="0068775B"/>
    <w:rsid w:val="00691CE0"/>
    <w:rsid w:val="00693672"/>
    <w:rsid w:val="00694365"/>
    <w:rsid w:val="006A2A65"/>
    <w:rsid w:val="006A3C0F"/>
    <w:rsid w:val="006A566C"/>
    <w:rsid w:val="006A61DF"/>
    <w:rsid w:val="006B5DD7"/>
    <w:rsid w:val="006C1B21"/>
    <w:rsid w:val="006D5786"/>
    <w:rsid w:val="006D6F59"/>
    <w:rsid w:val="006E1572"/>
    <w:rsid w:val="006E173D"/>
    <w:rsid w:val="006E538A"/>
    <w:rsid w:val="006F0EDC"/>
    <w:rsid w:val="006F3611"/>
    <w:rsid w:val="007036CD"/>
    <w:rsid w:val="00705A2B"/>
    <w:rsid w:val="00716862"/>
    <w:rsid w:val="007254E0"/>
    <w:rsid w:val="007278AE"/>
    <w:rsid w:val="00730852"/>
    <w:rsid w:val="00735715"/>
    <w:rsid w:val="00737BE2"/>
    <w:rsid w:val="007450D8"/>
    <w:rsid w:val="00747153"/>
    <w:rsid w:val="00755DA9"/>
    <w:rsid w:val="00755FDA"/>
    <w:rsid w:val="00757640"/>
    <w:rsid w:val="00761826"/>
    <w:rsid w:val="007654CC"/>
    <w:rsid w:val="00767D9E"/>
    <w:rsid w:val="00777274"/>
    <w:rsid w:val="007778CA"/>
    <w:rsid w:val="00777FB0"/>
    <w:rsid w:val="00784541"/>
    <w:rsid w:val="007874D6"/>
    <w:rsid w:val="007A32B3"/>
    <w:rsid w:val="007A3314"/>
    <w:rsid w:val="007A48F4"/>
    <w:rsid w:val="007A4C8D"/>
    <w:rsid w:val="007B0EC6"/>
    <w:rsid w:val="007B2F96"/>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632B"/>
    <w:rsid w:val="00841059"/>
    <w:rsid w:val="00841718"/>
    <w:rsid w:val="00851C0B"/>
    <w:rsid w:val="0085432D"/>
    <w:rsid w:val="00855AB4"/>
    <w:rsid w:val="008561F1"/>
    <w:rsid w:val="0086134B"/>
    <w:rsid w:val="00864275"/>
    <w:rsid w:val="00872593"/>
    <w:rsid w:val="008846E9"/>
    <w:rsid w:val="00890399"/>
    <w:rsid w:val="00895F15"/>
    <w:rsid w:val="008A0636"/>
    <w:rsid w:val="008A2A01"/>
    <w:rsid w:val="008A38D6"/>
    <w:rsid w:val="008A3D1E"/>
    <w:rsid w:val="008A43C6"/>
    <w:rsid w:val="008A49F0"/>
    <w:rsid w:val="008B7D00"/>
    <w:rsid w:val="008C20B8"/>
    <w:rsid w:val="008C2879"/>
    <w:rsid w:val="008C6EB5"/>
    <w:rsid w:val="008D2EB9"/>
    <w:rsid w:val="008D41BD"/>
    <w:rsid w:val="008D4D00"/>
    <w:rsid w:val="008E7C26"/>
    <w:rsid w:val="008F2607"/>
    <w:rsid w:val="008F3774"/>
    <w:rsid w:val="0090051E"/>
    <w:rsid w:val="009061F1"/>
    <w:rsid w:val="0091131C"/>
    <w:rsid w:val="00911FA3"/>
    <w:rsid w:val="00917F50"/>
    <w:rsid w:val="0092046E"/>
    <w:rsid w:val="00926B68"/>
    <w:rsid w:val="009326D4"/>
    <w:rsid w:val="00941F46"/>
    <w:rsid w:val="00942960"/>
    <w:rsid w:val="00952960"/>
    <w:rsid w:val="009571BF"/>
    <w:rsid w:val="0096181A"/>
    <w:rsid w:val="00970F5C"/>
    <w:rsid w:val="00980C64"/>
    <w:rsid w:val="00984F70"/>
    <w:rsid w:val="00995B9A"/>
    <w:rsid w:val="00995F22"/>
    <w:rsid w:val="00996706"/>
    <w:rsid w:val="0099789A"/>
    <w:rsid w:val="009A0F73"/>
    <w:rsid w:val="009A38B0"/>
    <w:rsid w:val="009A7B10"/>
    <w:rsid w:val="009B186D"/>
    <w:rsid w:val="009B46C1"/>
    <w:rsid w:val="009C3DE5"/>
    <w:rsid w:val="009C6EBF"/>
    <w:rsid w:val="009C7673"/>
    <w:rsid w:val="009D21EA"/>
    <w:rsid w:val="009E153F"/>
    <w:rsid w:val="009F0A76"/>
    <w:rsid w:val="009F1C2B"/>
    <w:rsid w:val="009F42A2"/>
    <w:rsid w:val="009F782A"/>
    <w:rsid w:val="009F7F6C"/>
    <w:rsid w:val="00A04BBF"/>
    <w:rsid w:val="00A05764"/>
    <w:rsid w:val="00A05FE8"/>
    <w:rsid w:val="00A1783A"/>
    <w:rsid w:val="00A259D6"/>
    <w:rsid w:val="00A268FC"/>
    <w:rsid w:val="00A3654D"/>
    <w:rsid w:val="00A44FA7"/>
    <w:rsid w:val="00A4608B"/>
    <w:rsid w:val="00A55460"/>
    <w:rsid w:val="00A55D58"/>
    <w:rsid w:val="00A5629A"/>
    <w:rsid w:val="00A5637A"/>
    <w:rsid w:val="00A629AC"/>
    <w:rsid w:val="00A66921"/>
    <w:rsid w:val="00A67C22"/>
    <w:rsid w:val="00A722FB"/>
    <w:rsid w:val="00A73342"/>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351F"/>
    <w:rsid w:val="00B057E0"/>
    <w:rsid w:val="00B07C2C"/>
    <w:rsid w:val="00B12E00"/>
    <w:rsid w:val="00B14F8C"/>
    <w:rsid w:val="00B15181"/>
    <w:rsid w:val="00B211A3"/>
    <w:rsid w:val="00B23783"/>
    <w:rsid w:val="00B316BA"/>
    <w:rsid w:val="00B41BE8"/>
    <w:rsid w:val="00B42D0C"/>
    <w:rsid w:val="00B456EF"/>
    <w:rsid w:val="00B463CF"/>
    <w:rsid w:val="00B54FA4"/>
    <w:rsid w:val="00B60D03"/>
    <w:rsid w:val="00B67091"/>
    <w:rsid w:val="00B81DAC"/>
    <w:rsid w:val="00B822EA"/>
    <w:rsid w:val="00B922A2"/>
    <w:rsid w:val="00B93851"/>
    <w:rsid w:val="00B94043"/>
    <w:rsid w:val="00B96B08"/>
    <w:rsid w:val="00BA0051"/>
    <w:rsid w:val="00BA43B4"/>
    <w:rsid w:val="00BA43B8"/>
    <w:rsid w:val="00BA5FD9"/>
    <w:rsid w:val="00BB36E3"/>
    <w:rsid w:val="00BB771B"/>
    <w:rsid w:val="00BC4C57"/>
    <w:rsid w:val="00BC6593"/>
    <w:rsid w:val="00BC6C2F"/>
    <w:rsid w:val="00BD0E0D"/>
    <w:rsid w:val="00BD4AE7"/>
    <w:rsid w:val="00BE14B9"/>
    <w:rsid w:val="00BE1EF6"/>
    <w:rsid w:val="00BE3720"/>
    <w:rsid w:val="00BE4944"/>
    <w:rsid w:val="00BE6245"/>
    <w:rsid w:val="00BF2DDD"/>
    <w:rsid w:val="00BF35D0"/>
    <w:rsid w:val="00BF4EDC"/>
    <w:rsid w:val="00BF6572"/>
    <w:rsid w:val="00C0316B"/>
    <w:rsid w:val="00C10901"/>
    <w:rsid w:val="00C11001"/>
    <w:rsid w:val="00C20076"/>
    <w:rsid w:val="00C23D12"/>
    <w:rsid w:val="00C257D9"/>
    <w:rsid w:val="00C31EF7"/>
    <w:rsid w:val="00C3206D"/>
    <w:rsid w:val="00C33307"/>
    <w:rsid w:val="00C3371D"/>
    <w:rsid w:val="00C4219E"/>
    <w:rsid w:val="00C4238E"/>
    <w:rsid w:val="00C4258A"/>
    <w:rsid w:val="00C45DE6"/>
    <w:rsid w:val="00C468C6"/>
    <w:rsid w:val="00C61402"/>
    <w:rsid w:val="00C66C12"/>
    <w:rsid w:val="00C66C81"/>
    <w:rsid w:val="00C7551A"/>
    <w:rsid w:val="00C84B8C"/>
    <w:rsid w:val="00C86109"/>
    <w:rsid w:val="00C93F35"/>
    <w:rsid w:val="00C95F82"/>
    <w:rsid w:val="00C97EAF"/>
    <w:rsid w:val="00CA01ED"/>
    <w:rsid w:val="00CA072F"/>
    <w:rsid w:val="00CB6C8A"/>
    <w:rsid w:val="00CB71B8"/>
    <w:rsid w:val="00CC29D1"/>
    <w:rsid w:val="00CC6E15"/>
    <w:rsid w:val="00CD2BD0"/>
    <w:rsid w:val="00CD341A"/>
    <w:rsid w:val="00CD7B97"/>
    <w:rsid w:val="00CE4584"/>
    <w:rsid w:val="00CF3987"/>
    <w:rsid w:val="00CF487D"/>
    <w:rsid w:val="00D01565"/>
    <w:rsid w:val="00D02C02"/>
    <w:rsid w:val="00D03E3C"/>
    <w:rsid w:val="00D03EFD"/>
    <w:rsid w:val="00D04855"/>
    <w:rsid w:val="00D06AE0"/>
    <w:rsid w:val="00D1341C"/>
    <w:rsid w:val="00D1398B"/>
    <w:rsid w:val="00D13DA7"/>
    <w:rsid w:val="00D20046"/>
    <w:rsid w:val="00D21A4A"/>
    <w:rsid w:val="00D3017F"/>
    <w:rsid w:val="00D311F3"/>
    <w:rsid w:val="00D3507F"/>
    <w:rsid w:val="00D35A65"/>
    <w:rsid w:val="00D363D0"/>
    <w:rsid w:val="00D36CE6"/>
    <w:rsid w:val="00D4306E"/>
    <w:rsid w:val="00D44633"/>
    <w:rsid w:val="00D4526D"/>
    <w:rsid w:val="00D479F4"/>
    <w:rsid w:val="00D53260"/>
    <w:rsid w:val="00D556D1"/>
    <w:rsid w:val="00D6004F"/>
    <w:rsid w:val="00D6479F"/>
    <w:rsid w:val="00D669F9"/>
    <w:rsid w:val="00D706B6"/>
    <w:rsid w:val="00D811F9"/>
    <w:rsid w:val="00DA0593"/>
    <w:rsid w:val="00DA3692"/>
    <w:rsid w:val="00DB79E0"/>
    <w:rsid w:val="00DC0DB7"/>
    <w:rsid w:val="00DD14B2"/>
    <w:rsid w:val="00DD6BBC"/>
    <w:rsid w:val="00DE0EDD"/>
    <w:rsid w:val="00DE3005"/>
    <w:rsid w:val="00DE735E"/>
    <w:rsid w:val="00DF32B3"/>
    <w:rsid w:val="00DF3B9C"/>
    <w:rsid w:val="00DF5A8E"/>
    <w:rsid w:val="00E115ED"/>
    <w:rsid w:val="00E20FA3"/>
    <w:rsid w:val="00E24893"/>
    <w:rsid w:val="00E372E2"/>
    <w:rsid w:val="00E46647"/>
    <w:rsid w:val="00E4699A"/>
    <w:rsid w:val="00E5411A"/>
    <w:rsid w:val="00E54302"/>
    <w:rsid w:val="00E6183C"/>
    <w:rsid w:val="00E64255"/>
    <w:rsid w:val="00E6527B"/>
    <w:rsid w:val="00E70C3D"/>
    <w:rsid w:val="00E71DE9"/>
    <w:rsid w:val="00E735E7"/>
    <w:rsid w:val="00E77357"/>
    <w:rsid w:val="00E805E8"/>
    <w:rsid w:val="00E8343D"/>
    <w:rsid w:val="00E9151E"/>
    <w:rsid w:val="00E93825"/>
    <w:rsid w:val="00E950F2"/>
    <w:rsid w:val="00E97BF1"/>
    <w:rsid w:val="00EA2F62"/>
    <w:rsid w:val="00EA5AF8"/>
    <w:rsid w:val="00EB25A6"/>
    <w:rsid w:val="00EB5255"/>
    <w:rsid w:val="00EC12FF"/>
    <w:rsid w:val="00EC5F49"/>
    <w:rsid w:val="00ED45DD"/>
    <w:rsid w:val="00ED5569"/>
    <w:rsid w:val="00EE3026"/>
    <w:rsid w:val="00EE3420"/>
    <w:rsid w:val="00EE7078"/>
    <w:rsid w:val="00EF5946"/>
    <w:rsid w:val="00EF72EA"/>
    <w:rsid w:val="00F04C79"/>
    <w:rsid w:val="00F11494"/>
    <w:rsid w:val="00F1390F"/>
    <w:rsid w:val="00F167C8"/>
    <w:rsid w:val="00F169A5"/>
    <w:rsid w:val="00F21E28"/>
    <w:rsid w:val="00F258A9"/>
    <w:rsid w:val="00F27C63"/>
    <w:rsid w:val="00F328C2"/>
    <w:rsid w:val="00F41CB0"/>
    <w:rsid w:val="00F424BF"/>
    <w:rsid w:val="00F43A19"/>
    <w:rsid w:val="00F44036"/>
    <w:rsid w:val="00F50C39"/>
    <w:rsid w:val="00F6171D"/>
    <w:rsid w:val="00F62963"/>
    <w:rsid w:val="00F62E68"/>
    <w:rsid w:val="00F72D44"/>
    <w:rsid w:val="00F8320C"/>
    <w:rsid w:val="00F86344"/>
    <w:rsid w:val="00F969D6"/>
    <w:rsid w:val="00F96D6E"/>
    <w:rsid w:val="00F96E01"/>
    <w:rsid w:val="00FA0345"/>
    <w:rsid w:val="00FB0A36"/>
    <w:rsid w:val="00FB0D1C"/>
    <w:rsid w:val="00FB2583"/>
    <w:rsid w:val="00FB5BA5"/>
    <w:rsid w:val="00FC4290"/>
    <w:rsid w:val="00FD5C48"/>
    <w:rsid w:val="00FD6A34"/>
    <w:rsid w:val="00FE24BC"/>
    <w:rsid w:val="00FE3A24"/>
    <w:rsid w:val="00FF02D5"/>
    <w:rsid w:val="02C24984"/>
    <w:rsid w:val="02DC0D17"/>
    <w:rsid w:val="031D2C92"/>
    <w:rsid w:val="035543C1"/>
    <w:rsid w:val="04910C31"/>
    <w:rsid w:val="04DF19AE"/>
    <w:rsid w:val="05C1448E"/>
    <w:rsid w:val="06463750"/>
    <w:rsid w:val="064F39C3"/>
    <w:rsid w:val="07A34544"/>
    <w:rsid w:val="09823D8A"/>
    <w:rsid w:val="0A212893"/>
    <w:rsid w:val="0B633DBD"/>
    <w:rsid w:val="0C994F52"/>
    <w:rsid w:val="0CF53E87"/>
    <w:rsid w:val="0E9B29B2"/>
    <w:rsid w:val="0ED17937"/>
    <w:rsid w:val="0F5D6174"/>
    <w:rsid w:val="1016071E"/>
    <w:rsid w:val="10680E79"/>
    <w:rsid w:val="10AE7D44"/>
    <w:rsid w:val="10B66EE7"/>
    <w:rsid w:val="123F1DC0"/>
    <w:rsid w:val="12EA2F1A"/>
    <w:rsid w:val="13153369"/>
    <w:rsid w:val="15CA06B3"/>
    <w:rsid w:val="19A33B21"/>
    <w:rsid w:val="1A524B28"/>
    <w:rsid w:val="1A7919B9"/>
    <w:rsid w:val="1C515D85"/>
    <w:rsid w:val="1CCA6151"/>
    <w:rsid w:val="1D437979"/>
    <w:rsid w:val="1D4708B1"/>
    <w:rsid w:val="1EF96BEA"/>
    <w:rsid w:val="20C07FC8"/>
    <w:rsid w:val="220D5072"/>
    <w:rsid w:val="222D5649"/>
    <w:rsid w:val="247B6343"/>
    <w:rsid w:val="24BD2ED0"/>
    <w:rsid w:val="25FF1317"/>
    <w:rsid w:val="26487E8F"/>
    <w:rsid w:val="26F21A37"/>
    <w:rsid w:val="28253784"/>
    <w:rsid w:val="2AC5164E"/>
    <w:rsid w:val="2B2C4AF3"/>
    <w:rsid w:val="2B9030E2"/>
    <w:rsid w:val="2BC73FBA"/>
    <w:rsid w:val="2C715093"/>
    <w:rsid w:val="2C9D0F61"/>
    <w:rsid w:val="2EA029EC"/>
    <w:rsid w:val="31D038C6"/>
    <w:rsid w:val="32492C8C"/>
    <w:rsid w:val="34E418B8"/>
    <w:rsid w:val="35521A2B"/>
    <w:rsid w:val="355E472E"/>
    <w:rsid w:val="35D84A60"/>
    <w:rsid w:val="35EA737B"/>
    <w:rsid w:val="376A42C3"/>
    <w:rsid w:val="38140F80"/>
    <w:rsid w:val="38BD3900"/>
    <w:rsid w:val="392E4EE4"/>
    <w:rsid w:val="3B0A6EB4"/>
    <w:rsid w:val="3B307A72"/>
    <w:rsid w:val="3B453397"/>
    <w:rsid w:val="3C1860E9"/>
    <w:rsid w:val="3C265FAB"/>
    <w:rsid w:val="3C3A0510"/>
    <w:rsid w:val="3E5036B6"/>
    <w:rsid w:val="3E7869D9"/>
    <w:rsid w:val="3FAB4490"/>
    <w:rsid w:val="4296197B"/>
    <w:rsid w:val="42E8144C"/>
    <w:rsid w:val="43991F2B"/>
    <w:rsid w:val="44D43DB2"/>
    <w:rsid w:val="45535583"/>
    <w:rsid w:val="45641FCE"/>
    <w:rsid w:val="48C3403D"/>
    <w:rsid w:val="498D6EB3"/>
    <w:rsid w:val="4E0445E5"/>
    <w:rsid w:val="4E4C4964"/>
    <w:rsid w:val="4E9B29A4"/>
    <w:rsid w:val="4E9D44D9"/>
    <w:rsid w:val="4F2E2B13"/>
    <w:rsid w:val="4F713E82"/>
    <w:rsid w:val="52C73605"/>
    <w:rsid w:val="52E5462F"/>
    <w:rsid w:val="53BD0CC2"/>
    <w:rsid w:val="540320EA"/>
    <w:rsid w:val="55AD3C92"/>
    <w:rsid w:val="55CD6DBF"/>
    <w:rsid w:val="5611565E"/>
    <w:rsid w:val="565A5E3A"/>
    <w:rsid w:val="57B13559"/>
    <w:rsid w:val="584366A5"/>
    <w:rsid w:val="58AA1B51"/>
    <w:rsid w:val="5BEA616D"/>
    <w:rsid w:val="5CA97F23"/>
    <w:rsid w:val="5CB40679"/>
    <w:rsid w:val="5FFC1CFD"/>
    <w:rsid w:val="61D16983"/>
    <w:rsid w:val="64E023BE"/>
    <w:rsid w:val="65152B18"/>
    <w:rsid w:val="653F3B2F"/>
    <w:rsid w:val="66303507"/>
    <w:rsid w:val="67A12AE1"/>
    <w:rsid w:val="68443B41"/>
    <w:rsid w:val="6AB167E6"/>
    <w:rsid w:val="6ABE5BB4"/>
    <w:rsid w:val="6B393361"/>
    <w:rsid w:val="6E904287"/>
    <w:rsid w:val="705F728A"/>
    <w:rsid w:val="70C87CAA"/>
    <w:rsid w:val="72C81D24"/>
    <w:rsid w:val="733B0745"/>
    <w:rsid w:val="73772C48"/>
    <w:rsid w:val="740F0E24"/>
    <w:rsid w:val="740F2AC3"/>
    <w:rsid w:val="745909D3"/>
    <w:rsid w:val="764519E3"/>
    <w:rsid w:val="76B71BE6"/>
    <w:rsid w:val="76E84C12"/>
    <w:rsid w:val="7701594F"/>
    <w:rsid w:val="77513E87"/>
    <w:rsid w:val="778B7535"/>
    <w:rsid w:val="77A4711E"/>
    <w:rsid w:val="79E47009"/>
    <w:rsid w:val="7A640644"/>
    <w:rsid w:val="7AC53F39"/>
    <w:rsid w:val="7AD1285B"/>
    <w:rsid w:val="7BA64483"/>
    <w:rsid w:val="7BFAA163"/>
    <w:rsid w:val="7C883C4E"/>
    <w:rsid w:val="7C9E594B"/>
    <w:rsid w:val="7CD70DCE"/>
    <w:rsid w:val="7DA91ABA"/>
    <w:rsid w:val="7F7D4793"/>
    <w:rsid w:val="7F953C17"/>
    <w:rsid w:val="7F976029"/>
    <w:rsid w:val="BEAB1C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批注框文本 Char"/>
    <w:link w:val="2"/>
    <w:semiHidden/>
    <w:qFormat/>
    <w:uiPriority w:val="99"/>
    <w:rPr>
      <w:kern w:val="2"/>
      <w:sz w:val="18"/>
      <w:szCs w:val="18"/>
    </w:rPr>
  </w:style>
  <w:style w:type="character" w:customStyle="1" w:styleId="10">
    <w:name w:val="页脚 Char"/>
    <w:link w:val="3"/>
    <w:qFormat/>
    <w:uiPriority w:val="99"/>
    <w:rPr>
      <w:sz w:val="18"/>
      <w:szCs w:val="18"/>
    </w:rPr>
  </w:style>
  <w:style w:type="character" w:customStyle="1" w:styleId="11">
    <w:name w:val="页眉 Char"/>
    <w:link w:val="4"/>
    <w:qFormat/>
    <w:uiPriority w:val="99"/>
    <w:rPr>
      <w:sz w:val="18"/>
      <w:szCs w:val="18"/>
    </w:rPr>
  </w:style>
  <w:style w:type="character" w:customStyle="1" w:styleId="12">
    <w:name w:val="font41"/>
    <w:basedOn w:val="7"/>
    <w:qFormat/>
    <w:uiPriority w:val="0"/>
    <w:rPr>
      <w:rFonts w:hint="default" w:ascii="Times New Roman" w:hAnsi="Times New Roman" w:cs="Times New Roman"/>
      <w:color w:val="000000"/>
      <w:sz w:val="18"/>
      <w:szCs w:val="18"/>
      <w:u w:val="none"/>
    </w:rPr>
  </w:style>
  <w:style w:type="character" w:customStyle="1" w:styleId="13">
    <w:name w:val="font21"/>
    <w:basedOn w:val="7"/>
    <w:qFormat/>
    <w:uiPriority w:val="0"/>
    <w:rPr>
      <w:rFonts w:hint="default" w:ascii="Times New Roman" w:hAnsi="Times New Roman" w:cs="Times New Roman"/>
      <w:color w:val="000000"/>
      <w:sz w:val="18"/>
      <w:szCs w:val="18"/>
      <w:u w:val="none"/>
    </w:rPr>
  </w:style>
  <w:style w:type="character" w:customStyle="1" w:styleId="14">
    <w:name w:val="font51"/>
    <w:basedOn w:val="7"/>
    <w:qFormat/>
    <w:uiPriority w:val="0"/>
    <w:rPr>
      <w:rFonts w:hint="eastAsia" w:ascii="方正仿宋_GBK" w:hAnsi="方正仿宋_GBK" w:eastAsia="方正仿宋_GBK" w:cs="方正仿宋_GBK"/>
      <w:color w:val="000000"/>
      <w:sz w:val="18"/>
      <w:szCs w:val="18"/>
      <w:u w:val="none"/>
    </w:rPr>
  </w:style>
  <w:style w:type="character" w:customStyle="1" w:styleId="15">
    <w:name w:val="font31"/>
    <w:basedOn w:val="7"/>
    <w:qFormat/>
    <w:uiPriority w:val="0"/>
    <w:rPr>
      <w:rFonts w:hint="eastAsia" w:ascii="方正仿宋_GBK" w:hAnsi="方正仿宋_GBK" w:eastAsia="方正仿宋_GBK" w:cs="方正仿宋_GBK"/>
      <w:color w:val="000000"/>
      <w:sz w:val="18"/>
      <w:szCs w:val="18"/>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445</Words>
  <Characters>2539</Characters>
  <Lines>21</Lines>
  <Paragraphs>5</Paragraphs>
  <TotalTime>2</TotalTime>
  <ScaleCrop>false</ScaleCrop>
  <LinksUpToDate>false</LinksUpToDate>
  <CharactersWithSpaces>2979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2019-06-13T10:12:00Z</dcterms:created>
  <dc:creator>微软用户</dc:creator>
  <cp:lastModifiedBy>蔈草镇管理员</cp:lastModifiedBy>
  <cp:lastPrinted>2021-09-18T15:39:00Z</cp:lastPrinted>
  <dcterms:modified xsi:type="dcterms:W3CDTF">2023-10-30T19:11:38Z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09D67916183B4D78AE00B030C007A15E_12</vt:lpwstr>
  </property>
</Properties>
</file>