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horzAnchor="margin" w:tblpXSpec="center" w:tblpY="-268"/>
        <w:tblW w:w="107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8"/>
        <w:gridCol w:w="1015"/>
        <w:gridCol w:w="935"/>
        <w:gridCol w:w="1282"/>
        <w:gridCol w:w="610"/>
        <w:gridCol w:w="1131"/>
        <w:gridCol w:w="1299"/>
        <w:gridCol w:w="131"/>
        <w:gridCol w:w="769"/>
        <w:gridCol w:w="847"/>
        <w:gridCol w:w="55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云阳县2021年项目支出绩效自评明细表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6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2021年年初预算专项经费——信访维稳专网费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云阳县信访办公室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云阳县信访办公室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预算执行率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年度总体目标</w:t>
            </w: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维持我办网上信访业务工作正常开展，网上信访工作占比逐年提高，减少群众访累，降低信访成本。</w:t>
            </w:r>
          </w:p>
        </w:tc>
        <w:tc>
          <w:tcPr>
            <w:tcW w:w="4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维持我办网上信访业务工作正常开展，网上信访工作占比逐年提高，减少群众访累，降低信访成本。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年度目标值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6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处理各级各类信访件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500件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500件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接听群众咨询、投诉、建议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1000条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1000条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保证网络正常运行和维护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全年信访网络正常运行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全年信访网络正常运行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租用网络及网络维护时间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=12个月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=12个月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租用网络及网络维护费用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保障重点信访人员稳控工作，扩大网访工作的范围，减少日常开支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信访接待开支逐年减少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信访接待开支逐年减少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信访工作更快更好开展，群众诉求得到应有答复，信访工作影响力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信访工作影响力逐年提升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信访工作影响力逐年提升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让数据多跑路，群众少跑腿，最大限度方便了群众的反映诉求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网上信访占比逐年上升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网上信访占比逐年上升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受益群体满意度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≥95%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≥95%　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/>
    <w:p/>
    <w:p/>
    <w:p/>
    <w:tbl>
      <w:tblPr>
        <w:tblStyle w:val="2"/>
        <w:tblpPr w:leftFromText="180" w:rightFromText="180" w:vertAnchor="text" w:horzAnchor="page" w:tblpX="1106" w:tblpY="753"/>
        <w:tblOverlap w:val="never"/>
        <w:tblW w:w="97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18"/>
        <w:gridCol w:w="718"/>
        <w:gridCol w:w="488"/>
        <w:gridCol w:w="1216"/>
        <w:gridCol w:w="1263"/>
        <w:gridCol w:w="1304"/>
        <w:gridCol w:w="623"/>
        <w:gridCol w:w="542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 xml:space="preserve">     云阳县2021年部门整体支出绩效自评表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单位名称（盖章）</w:t>
            </w:r>
          </w:p>
        </w:tc>
        <w:tc>
          <w:tcPr>
            <w:tcW w:w="8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云阳县信访办公室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年度预算安排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年初预算数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全年预算数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全年执行数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年度资金总额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494.65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458.55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459.62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其中：基本支出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378.71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 xml:space="preserve">    项目支出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80.91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年度总         体目标</w:t>
            </w: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预期目标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保障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2021年全县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信访业务工作正常开展，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完成市对县布置和安排的信访工作目标任务；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信访矛盾纠纷就地解决，到市进京人次逐年减少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，逐年提升信访群众满意度。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保障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2021年全县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信访业务工作正常开展，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完成市对县布置和安排的信访工作目标任务；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信访矛盾纠纷就地解决，到市进京人次逐年减少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  <w:t>，逐年提升信访群众满意度。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绩效指标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7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年度目标值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实际完成值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全年接访信访群众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10000人次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10000人次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hint="eastAsia" w:eastAsia="方正仿宋_GBK"/>
                <w:lang w:val="en-US" w:eastAsia="zh-CN"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全年劝返到市进京信访群众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500人次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500人次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信访矛盾纠纷化解、重点人员稳控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信访问题化解率逐年提高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信访问题化解率逐年提高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到市进京信访群众劝返率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val="en-US" w:eastAsia="zh-CN" w:bidi="ar"/>
              </w:rPr>
              <w:t>2021年信访矛盾化解时间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-12个月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-12个月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信访矛盾化解经费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信访人员缠访、闹访支出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逐年下降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逐年下降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信访重点人员稳控、保障社会稳定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逐年上升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逐年上升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4"/>
                <w:rFonts w:hint="default"/>
                <w:lang w:bidi="ar"/>
              </w:rPr>
              <w:t>指标</w:t>
            </w:r>
            <w:r>
              <w:rPr>
                <w:rStyle w:val="5"/>
                <w:rFonts w:eastAsia="方正仿宋_GBK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：</w:t>
            </w:r>
            <w:r>
              <w:rPr>
                <w:rStyle w:val="4"/>
                <w:rFonts w:hint="eastAsia" w:eastAsia="方正仿宋_GBK"/>
                <w:lang w:eastAsia="zh-CN" w:bidi="ar"/>
              </w:rPr>
              <w:t>信访群众满意度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154D"/>
    <w:rsid w:val="569619CA"/>
    <w:rsid w:val="6F5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2022-09-14T09:09:00Z</dcterms:created>
  <dc:creator>Administrator</dc:creator>
  <cp:lastModifiedBy>Administrator</cp:lastModifiedBy>
  <dcterms:modified xsi:type="dcterms:W3CDTF">2022-09-14T10:09:24Z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