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line="720" w:lineRule="exact"/>
        <w:ind w:left="0"/>
        <w:jc w:val="center"/>
        <w:textAlignment w:val="auto"/>
        <w:rPr>
          <w:rFonts w:hint="eastAsia" w:ascii="方正小标宋_GBK" w:hAnsi="方正小标宋_GBK" w:eastAsia="方正小标宋_GBK" w:cs="方正小标宋_GBK"/>
          <w:b w:val="0"/>
          <w:bCs/>
          <w:color w:val="auto"/>
          <w:kern w:val="0"/>
          <w:sz w:val="44"/>
          <w:szCs w:val="44"/>
        </w:rPr>
      </w:pPr>
      <w:r>
        <w:rPr>
          <w:rStyle w:val="6"/>
          <w:rFonts w:hint="eastAsia" w:ascii="方正小标宋_GBK" w:hAnsi="方正小标宋_GBK" w:eastAsia="方正小标宋_GBK" w:cs="方正小标宋_GBK"/>
          <w:b w:val="0"/>
          <w:bCs/>
          <w:color w:val="auto"/>
          <w:sz w:val="44"/>
          <w:szCs w:val="44"/>
          <w:shd w:val="clear" w:fill="FFFFFF"/>
        </w:rPr>
        <w:t>重庆市云阳县地质环境监测站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line="720" w:lineRule="exact"/>
        <w:ind w:left="0"/>
        <w:jc w:val="center"/>
        <w:textAlignment w:val="auto"/>
        <w:rPr>
          <w:rStyle w:val="6"/>
          <w:rFonts w:hint="eastAsia" w:ascii="方正小标宋_GBK" w:hAnsi="方正小标宋_GBK" w:eastAsia="方正小标宋_GBK" w:cs="方正小标宋_GBK"/>
          <w:b w:val="0"/>
          <w:bCs/>
          <w:color w:val="auto"/>
          <w:sz w:val="44"/>
          <w:szCs w:val="44"/>
          <w:shd w:val="clear" w:fill="FFFFFF"/>
        </w:rPr>
      </w:pPr>
      <w:r>
        <w:rPr>
          <w:rStyle w:val="6"/>
          <w:rFonts w:hint="eastAsia" w:ascii="方正小标宋_GBK" w:hAnsi="方正小标宋_GBK" w:eastAsia="方正小标宋_GBK" w:cs="方正小标宋_GBK"/>
          <w:b w:val="0"/>
          <w:bCs/>
          <w:color w:val="auto"/>
          <w:sz w:val="44"/>
          <w:szCs w:val="44"/>
          <w:shd w:val="clear" w:fill="FFFFFF"/>
        </w:rPr>
        <w:t>2022年度部门决算情况说明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line="720" w:lineRule="exact"/>
        <w:ind w:left="0"/>
        <w:jc w:val="center"/>
        <w:textAlignment w:val="auto"/>
        <w:rPr>
          <w:rStyle w:val="6"/>
          <w:rFonts w:hint="eastAsia" w:ascii="方正小标宋_GBK" w:hAnsi="方正小标宋_GBK" w:eastAsia="方正小标宋_GBK" w:cs="方正小标宋_GBK"/>
          <w:b w:val="0"/>
          <w:bCs/>
          <w:color w:val="auto"/>
          <w:sz w:val="44"/>
          <w:szCs w:val="44"/>
          <w:shd w:val="clear" w:fill="FFFFFF"/>
        </w:rPr>
      </w:pP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黑体_GBK" w:hAnsi="方正黑体_GBK" w:eastAsia="方正黑体_GBK" w:cs="方正黑体_GBK"/>
          <w:b w:val="0"/>
          <w:bCs/>
          <w:color w:val="auto"/>
          <w:kern w:val="0"/>
          <w:sz w:val="32"/>
          <w:szCs w:val="32"/>
        </w:rPr>
      </w:pPr>
      <w:r>
        <w:rPr>
          <w:rStyle w:val="6"/>
          <w:rFonts w:hint="eastAsia" w:ascii="方正黑体_GBK" w:hAnsi="方正黑体_GBK" w:eastAsia="方正黑体_GBK" w:cs="方正黑体_GBK"/>
          <w:b w:val="0"/>
          <w:bCs/>
          <w:color w:val="auto"/>
          <w:sz w:val="32"/>
          <w:szCs w:val="32"/>
          <w:shd w:val="clear" w:fill="FFFFFF"/>
        </w:rPr>
        <w:t>一、</w:t>
      </w:r>
      <w:r>
        <w:rPr>
          <w:rStyle w:val="6"/>
          <w:rFonts w:hint="eastAsia" w:ascii="方正黑体_GBK" w:hAnsi="方正黑体_GBK" w:eastAsia="方正黑体_GBK" w:cs="方正黑体_GBK"/>
          <w:b w:val="0"/>
          <w:bCs/>
          <w:color w:val="auto"/>
          <w:sz w:val="32"/>
          <w:szCs w:val="32"/>
          <w:shd w:val="clear" w:fill="FFFFFF"/>
          <w:lang w:eastAsia="zh-CN"/>
        </w:rPr>
        <w:t>单位</w:t>
      </w:r>
      <w:r>
        <w:rPr>
          <w:rStyle w:val="6"/>
          <w:rFonts w:hint="eastAsia" w:ascii="方正黑体_GBK" w:hAnsi="方正黑体_GBK" w:eastAsia="方正黑体_GBK" w:cs="方正黑体_GBK"/>
          <w:b w:val="0"/>
          <w:bCs/>
          <w:color w:val="auto"/>
          <w:sz w:val="32"/>
          <w:szCs w:val="32"/>
          <w:shd w:val="clear" w:fill="FFFFFF"/>
        </w:rPr>
        <w:t>基本情况</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楷体_GBK" w:hAnsi="方正楷体_GBK" w:eastAsia="方正楷体_GBK" w:cs="方正楷体_GBK"/>
          <w:b w:val="0"/>
          <w:bCs/>
          <w:color w:val="auto"/>
          <w:sz w:val="32"/>
          <w:szCs w:val="32"/>
          <w:shd w:val="clear" w:fill="FFFFFF"/>
        </w:rPr>
        <w:t>（一）职能职责</w:t>
      </w:r>
    </w:p>
    <w:p>
      <w:pPr>
        <w:keepNext w:val="0"/>
        <w:keepLines w:val="0"/>
        <w:pageBreakBefore w:val="0"/>
        <w:widowControl/>
        <w:suppressLineNumbers w:val="0"/>
        <w:kinsoku/>
        <w:wordWrap/>
        <w:overflowPunct/>
        <w:topLinePunct w:val="0"/>
        <w:autoSpaceDE/>
        <w:autoSpaceDN/>
        <w:bidi w:val="0"/>
        <w:adjustRightInd/>
        <w:spacing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Fonts w:hint="eastAsia" w:ascii="方正仿宋_GBK" w:hAnsi="方正仿宋_GBK" w:eastAsia="方正仿宋_GBK" w:cs="方正仿宋_GBK"/>
          <w:b w:val="0"/>
          <w:bCs/>
          <w:color w:val="auto"/>
          <w:kern w:val="0"/>
          <w:sz w:val="32"/>
          <w:szCs w:val="32"/>
        </w:rPr>
        <w:t>协助主管部门编制并按要求实施地灾防治和防震减灾规划；建立地灾群测群防监测应急体系；负责收集、汇总、上报灾害信息；参与应急调查处理工作；负责工程治理等项目的实施。</w:t>
      </w:r>
    </w:p>
    <w:p>
      <w:pPr>
        <w:keepNext w:val="0"/>
        <w:keepLines w:val="0"/>
        <w:pageBreakBefore w:val="0"/>
        <w:widowControl/>
        <w:suppressLineNumbers w:val="0"/>
        <w:kinsoku/>
        <w:wordWrap/>
        <w:overflowPunct/>
        <w:topLinePunct w:val="0"/>
        <w:autoSpaceDE/>
        <w:autoSpaceDN/>
        <w:bidi w:val="0"/>
        <w:adjustRightInd/>
        <w:spacing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Fonts w:hint="eastAsia" w:ascii="方正仿宋_GBK" w:hAnsi="方正仿宋_GBK" w:eastAsia="方正仿宋_GBK" w:cs="方正仿宋_GBK"/>
          <w:b w:val="0"/>
          <w:bCs/>
          <w:color w:val="auto"/>
          <w:kern w:val="0"/>
          <w:sz w:val="32"/>
          <w:szCs w:val="32"/>
        </w:rPr>
        <w:t>1.协助主管部门编制、实施全县地质环境监测、地质灾害防治、防震减灾工作规划。</w:t>
      </w:r>
    </w:p>
    <w:p>
      <w:pPr>
        <w:keepNext w:val="0"/>
        <w:keepLines w:val="0"/>
        <w:pageBreakBefore w:val="0"/>
        <w:widowControl/>
        <w:suppressLineNumbers w:val="0"/>
        <w:kinsoku/>
        <w:wordWrap/>
        <w:overflowPunct/>
        <w:topLinePunct w:val="0"/>
        <w:autoSpaceDE/>
        <w:autoSpaceDN/>
        <w:bidi w:val="0"/>
        <w:adjustRightInd/>
        <w:spacing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Fonts w:hint="eastAsia" w:ascii="方正仿宋_GBK" w:hAnsi="方正仿宋_GBK" w:eastAsia="方正仿宋_GBK" w:cs="方正仿宋_GBK"/>
          <w:b w:val="0"/>
          <w:bCs/>
          <w:color w:val="auto"/>
          <w:kern w:val="0"/>
          <w:sz w:val="32"/>
          <w:szCs w:val="32"/>
        </w:rPr>
        <w:t>2.负责建立全县地质灾害监测预报工作体系，开展地质灾害的监测、调查和预报工作。</w:t>
      </w:r>
    </w:p>
    <w:p>
      <w:pPr>
        <w:keepNext w:val="0"/>
        <w:keepLines w:val="0"/>
        <w:pageBreakBefore w:val="0"/>
        <w:widowControl/>
        <w:suppressLineNumbers w:val="0"/>
        <w:kinsoku/>
        <w:wordWrap/>
        <w:overflowPunct/>
        <w:topLinePunct w:val="0"/>
        <w:autoSpaceDE/>
        <w:autoSpaceDN/>
        <w:bidi w:val="0"/>
        <w:adjustRightInd/>
        <w:spacing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Fonts w:hint="eastAsia" w:ascii="方正仿宋_GBK" w:hAnsi="方正仿宋_GBK" w:eastAsia="方正仿宋_GBK" w:cs="方正仿宋_GBK"/>
          <w:b w:val="0"/>
          <w:bCs/>
          <w:color w:val="auto"/>
          <w:kern w:val="0"/>
          <w:sz w:val="32"/>
          <w:szCs w:val="32"/>
        </w:rPr>
        <w:t>3.按规定收集、汇总、分析、上报全县地质环境监测数据和灾情信息。</w:t>
      </w:r>
    </w:p>
    <w:p>
      <w:pPr>
        <w:keepNext w:val="0"/>
        <w:keepLines w:val="0"/>
        <w:pageBreakBefore w:val="0"/>
        <w:widowControl/>
        <w:suppressLineNumbers w:val="0"/>
        <w:kinsoku/>
        <w:wordWrap/>
        <w:overflowPunct/>
        <w:topLinePunct w:val="0"/>
        <w:autoSpaceDE/>
        <w:autoSpaceDN/>
        <w:bidi w:val="0"/>
        <w:adjustRightInd/>
        <w:spacing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Fonts w:hint="eastAsia" w:ascii="方正仿宋_GBK" w:hAnsi="方正仿宋_GBK" w:eastAsia="方正仿宋_GBK" w:cs="方正仿宋_GBK"/>
          <w:b w:val="0"/>
          <w:bCs/>
          <w:color w:val="auto"/>
          <w:kern w:val="0"/>
          <w:sz w:val="32"/>
          <w:szCs w:val="32"/>
        </w:rPr>
        <w:t>4.参与重大地质灾害的应急处理工作。</w:t>
      </w:r>
    </w:p>
    <w:p>
      <w:pPr>
        <w:keepNext w:val="0"/>
        <w:keepLines w:val="0"/>
        <w:pageBreakBefore w:val="0"/>
        <w:widowControl/>
        <w:suppressLineNumbers w:val="0"/>
        <w:kinsoku/>
        <w:wordWrap/>
        <w:overflowPunct/>
        <w:topLinePunct w:val="0"/>
        <w:autoSpaceDE/>
        <w:autoSpaceDN/>
        <w:bidi w:val="0"/>
        <w:adjustRightInd/>
        <w:spacing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Fonts w:hint="eastAsia" w:ascii="方正仿宋_GBK" w:hAnsi="方正仿宋_GBK" w:eastAsia="方正仿宋_GBK" w:cs="方正仿宋_GBK"/>
          <w:b w:val="0"/>
          <w:bCs/>
          <w:color w:val="auto"/>
          <w:kern w:val="0"/>
          <w:sz w:val="32"/>
          <w:szCs w:val="32"/>
        </w:rPr>
        <w:t>5.负责全县地质环境监测、地质灾害防治的技术指导和业务培训。</w:t>
      </w:r>
    </w:p>
    <w:p>
      <w:pPr>
        <w:keepNext w:val="0"/>
        <w:keepLines w:val="0"/>
        <w:pageBreakBefore w:val="0"/>
        <w:widowControl/>
        <w:suppressLineNumbers w:val="0"/>
        <w:kinsoku/>
        <w:wordWrap/>
        <w:overflowPunct/>
        <w:topLinePunct w:val="0"/>
        <w:autoSpaceDE/>
        <w:autoSpaceDN/>
        <w:bidi w:val="0"/>
        <w:adjustRightInd/>
        <w:spacing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Fonts w:hint="eastAsia" w:ascii="方正仿宋_GBK" w:hAnsi="方正仿宋_GBK" w:eastAsia="方正仿宋_GBK" w:cs="方正仿宋_GBK"/>
          <w:b w:val="0"/>
          <w:bCs/>
          <w:color w:val="auto"/>
          <w:kern w:val="0"/>
          <w:sz w:val="32"/>
          <w:szCs w:val="32"/>
        </w:rPr>
        <w:t>6.协同负责全县地质灾害防治项目的建设管理工作。</w:t>
      </w:r>
    </w:p>
    <w:p>
      <w:pPr>
        <w:keepNext w:val="0"/>
        <w:keepLines w:val="0"/>
        <w:pageBreakBefore w:val="0"/>
        <w:widowControl/>
        <w:suppressLineNumbers w:val="0"/>
        <w:kinsoku/>
        <w:wordWrap/>
        <w:overflowPunct/>
        <w:topLinePunct w:val="0"/>
        <w:autoSpaceDE/>
        <w:autoSpaceDN/>
        <w:bidi w:val="0"/>
        <w:adjustRightInd/>
        <w:spacing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Fonts w:hint="eastAsia" w:ascii="方正仿宋_GBK" w:hAnsi="方正仿宋_GBK" w:eastAsia="方正仿宋_GBK" w:cs="方正仿宋_GBK"/>
          <w:b w:val="0"/>
          <w:bCs/>
          <w:color w:val="auto"/>
          <w:kern w:val="0"/>
          <w:sz w:val="32"/>
          <w:szCs w:val="32"/>
        </w:rPr>
        <w:t>7.完成上级交办的其他工作。</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Style w:val="6"/>
          <w:rFonts w:hint="eastAsia" w:ascii="方正楷体_GBK" w:hAnsi="方正楷体_GBK" w:eastAsia="方正楷体_GBK" w:cs="方正楷体_GBK"/>
          <w:b w:val="0"/>
          <w:bCs/>
          <w:color w:val="auto"/>
          <w:sz w:val="32"/>
          <w:szCs w:val="32"/>
          <w:shd w:val="clear" w:fill="FFFFFF"/>
        </w:rPr>
      </w:pPr>
      <w:r>
        <w:rPr>
          <w:rStyle w:val="6"/>
          <w:rFonts w:hint="eastAsia" w:ascii="方正楷体_GBK" w:hAnsi="方正楷体_GBK" w:eastAsia="方正楷体_GBK" w:cs="方正楷体_GBK"/>
          <w:b w:val="0"/>
          <w:bCs/>
          <w:color w:val="auto"/>
          <w:sz w:val="32"/>
          <w:szCs w:val="32"/>
          <w:shd w:val="clear" w:fill="FFFFFF"/>
        </w:rPr>
        <w:t>（二）机构设置</w:t>
      </w:r>
    </w:p>
    <w:p>
      <w:pPr>
        <w:keepNext w:val="0"/>
        <w:keepLines w:val="0"/>
        <w:pageBreakBefore w:val="0"/>
        <w:widowControl/>
        <w:suppressLineNumbers w:val="0"/>
        <w:kinsoku/>
        <w:wordWrap/>
        <w:overflowPunct/>
        <w:topLinePunct w:val="0"/>
        <w:autoSpaceDE/>
        <w:autoSpaceDN/>
        <w:bidi w:val="0"/>
        <w:adjustRightInd/>
        <w:spacing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Fonts w:hint="eastAsia" w:ascii="方正仿宋_GBK" w:hAnsi="方正仿宋_GBK" w:eastAsia="方正仿宋_GBK" w:cs="方正仿宋_GBK"/>
          <w:b w:val="0"/>
          <w:bCs/>
          <w:color w:val="auto"/>
          <w:kern w:val="0"/>
          <w:sz w:val="32"/>
          <w:szCs w:val="32"/>
        </w:rPr>
        <w:t>本单位内设综合办公室、监测办、工程办。</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Style w:val="6"/>
          <w:rFonts w:hint="eastAsia" w:ascii="方正楷体_GBK" w:hAnsi="方正楷体_GBK" w:eastAsia="方正楷体_GBK" w:cs="方正楷体_GBK"/>
          <w:b w:val="0"/>
          <w:bCs/>
          <w:color w:val="auto"/>
          <w:sz w:val="32"/>
          <w:szCs w:val="32"/>
          <w:shd w:val="clear" w:fill="FFFFFF"/>
          <w:lang w:eastAsia="zh-CN"/>
        </w:rPr>
      </w:pPr>
      <w:r>
        <w:rPr>
          <w:rStyle w:val="6"/>
          <w:rFonts w:hint="eastAsia" w:ascii="方正楷体_GBK" w:hAnsi="方正楷体_GBK" w:eastAsia="方正楷体_GBK" w:cs="方正楷体_GBK"/>
          <w:b w:val="0"/>
          <w:bCs/>
          <w:color w:val="auto"/>
          <w:sz w:val="32"/>
          <w:szCs w:val="32"/>
          <w:shd w:val="clear" w:fill="FFFFFF"/>
        </w:rPr>
        <w:t>（</w:t>
      </w:r>
      <w:r>
        <w:rPr>
          <w:rStyle w:val="6"/>
          <w:rFonts w:hint="eastAsia" w:ascii="方正楷体_GBK" w:hAnsi="方正楷体_GBK" w:eastAsia="方正楷体_GBK" w:cs="方正楷体_GBK"/>
          <w:b w:val="0"/>
          <w:bCs/>
          <w:color w:val="auto"/>
          <w:sz w:val="32"/>
          <w:szCs w:val="32"/>
          <w:shd w:val="clear" w:fill="FFFFFF"/>
          <w:lang w:eastAsia="zh-CN"/>
        </w:rPr>
        <w:t>三</w:t>
      </w:r>
      <w:r>
        <w:rPr>
          <w:rStyle w:val="6"/>
          <w:rFonts w:hint="eastAsia" w:ascii="方正楷体_GBK" w:hAnsi="方正楷体_GBK" w:eastAsia="方正楷体_GBK" w:cs="方正楷体_GBK"/>
          <w:b w:val="0"/>
          <w:bCs/>
          <w:color w:val="auto"/>
          <w:sz w:val="32"/>
          <w:szCs w:val="32"/>
          <w:shd w:val="clear" w:fill="FFFFFF"/>
        </w:rPr>
        <w:t>）</w:t>
      </w:r>
      <w:r>
        <w:rPr>
          <w:rStyle w:val="6"/>
          <w:rFonts w:hint="eastAsia" w:ascii="方正楷体_GBK" w:hAnsi="方正楷体_GBK" w:eastAsia="方正楷体_GBK" w:cs="方正楷体_GBK"/>
          <w:b w:val="0"/>
          <w:bCs/>
          <w:color w:val="auto"/>
          <w:sz w:val="32"/>
          <w:szCs w:val="32"/>
          <w:shd w:val="clear" w:fill="FFFFFF"/>
          <w:lang w:eastAsia="zh-CN"/>
        </w:rPr>
        <w:t>单位构成</w:t>
      </w:r>
    </w:p>
    <w:p>
      <w:pPr>
        <w:keepNext w:val="0"/>
        <w:keepLines w:val="0"/>
        <w:pageBreakBefore w:val="0"/>
        <w:widowControl/>
        <w:suppressLineNumbers w:val="0"/>
        <w:kinsoku/>
        <w:wordWrap/>
        <w:overflowPunct/>
        <w:topLinePunct w:val="0"/>
        <w:autoSpaceDE/>
        <w:autoSpaceDN/>
        <w:bidi w:val="0"/>
        <w:adjustRightInd/>
        <w:spacing w:afterAutospacing="0" w:line="578" w:lineRule="exact"/>
        <w:ind w:left="0" w:firstLine="640" w:firstLineChars="200"/>
        <w:jc w:val="both"/>
        <w:textAlignment w:val="auto"/>
        <w:rPr>
          <w:rFonts w:hint="default" w:ascii="方正仿宋_GBK" w:hAnsi="方正仿宋_GBK" w:eastAsia="方正仿宋_GBK" w:cs="方正仿宋_GBK"/>
          <w:b w:val="0"/>
          <w:bCs/>
          <w:color w:val="auto"/>
          <w:kern w:val="0"/>
          <w:sz w:val="32"/>
          <w:szCs w:val="32"/>
          <w:lang w:val="en-US" w:eastAsia="zh-CN"/>
        </w:rPr>
      </w:pPr>
      <w:r>
        <w:rPr>
          <w:rFonts w:hint="eastAsia" w:ascii="方正仿宋_GBK" w:hAnsi="方正仿宋_GBK" w:eastAsia="方正仿宋_GBK" w:cs="方正仿宋_GBK"/>
          <w:b w:val="0"/>
          <w:bCs/>
          <w:color w:val="auto"/>
          <w:kern w:val="0"/>
          <w:sz w:val="32"/>
          <w:szCs w:val="32"/>
          <w:lang w:eastAsia="zh-CN"/>
        </w:rPr>
        <w:t>从预算单位构成看，本单位为</w:t>
      </w:r>
      <w:r>
        <w:rPr>
          <w:rFonts w:hint="eastAsia" w:ascii="方正仿宋_GBK" w:hAnsi="方正仿宋_GBK" w:eastAsia="方正仿宋_GBK" w:cs="方正仿宋_GBK"/>
          <w:b w:val="0"/>
          <w:bCs/>
          <w:color w:val="auto"/>
          <w:kern w:val="0"/>
          <w:sz w:val="32"/>
          <w:szCs w:val="32"/>
          <w:lang w:val="en-US" w:eastAsia="zh-CN"/>
        </w:rPr>
        <w:t>2022年度决算编制的二级预算单位。</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Style w:val="6"/>
          <w:rFonts w:hint="eastAsia" w:ascii="方正黑体_GBK" w:hAnsi="方正黑体_GBK" w:eastAsia="方正黑体_GBK" w:cs="方正黑体_GBK"/>
          <w:b w:val="0"/>
          <w:bCs/>
          <w:color w:val="auto"/>
          <w:sz w:val="32"/>
          <w:szCs w:val="32"/>
          <w:shd w:val="clear" w:fill="FFFFFF"/>
        </w:rPr>
      </w:pPr>
      <w:bookmarkStart w:id="0" w:name="_GoBack"/>
      <w:bookmarkEnd w:id="0"/>
      <w:r>
        <w:rPr>
          <w:rStyle w:val="6"/>
          <w:rFonts w:hint="eastAsia" w:ascii="方正黑体_GBK" w:hAnsi="方正黑体_GBK" w:eastAsia="方正黑体_GBK" w:cs="方正黑体_GBK"/>
          <w:b w:val="0"/>
          <w:bCs/>
          <w:color w:val="auto"/>
          <w:sz w:val="32"/>
          <w:szCs w:val="32"/>
          <w:shd w:val="clear" w:fill="FFFFFF"/>
        </w:rPr>
        <w:t>二、部门决算情况说明</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Style w:val="6"/>
          <w:rFonts w:hint="eastAsia" w:ascii="方正楷体_GBK" w:hAnsi="方正楷体_GBK" w:eastAsia="方正楷体_GBK" w:cs="方正楷体_GBK"/>
          <w:b w:val="0"/>
          <w:bCs/>
          <w:color w:val="auto"/>
          <w:sz w:val="32"/>
          <w:szCs w:val="32"/>
          <w:shd w:val="clear" w:fill="FFFFFF"/>
        </w:rPr>
      </w:pPr>
      <w:r>
        <w:rPr>
          <w:rStyle w:val="6"/>
          <w:rFonts w:hint="eastAsia" w:ascii="方正楷体_GBK" w:hAnsi="方正楷体_GBK" w:eastAsia="方正楷体_GBK" w:cs="方正楷体_GBK"/>
          <w:b w:val="0"/>
          <w:bCs/>
          <w:color w:val="auto"/>
          <w:sz w:val="32"/>
          <w:szCs w:val="32"/>
          <w:shd w:val="clear" w:fill="FFFFFF"/>
        </w:rPr>
        <w:t>（一）收入支出决算总体情况说明</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仿宋_GBK" w:hAnsi="方正仿宋_GBK" w:eastAsia="方正仿宋_GBK" w:cs="方正仿宋_GBK"/>
          <w:b w:val="0"/>
          <w:bCs/>
          <w:color w:val="auto"/>
          <w:sz w:val="32"/>
          <w:szCs w:val="32"/>
          <w:shd w:val="clear" w:fill="FFFFFF"/>
        </w:rPr>
        <w:t>1.总体情况。</w:t>
      </w:r>
      <w:r>
        <w:rPr>
          <w:rFonts w:hint="eastAsia" w:ascii="方正仿宋_GBK" w:hAnsi="方正仿宋_GBK" w:eastAsia="方正仿宋_GBK" w:cs="方正仿宋_GBK"/>
          <w:b w:val="0"/>
          <w:bCs/>
          <w:color w:val="auto"/>
          <w:kern w:val="0"/>
          <w:sz w:val="32"/>
          <w:szCs w:val="32"/>
          <w:shd w:val="clear" w:fill="FFFFFF"/>
        </w:rPr>
        <w:t>2022年度收入总计249.76万元，支出总计249.76万元。</w:t>
      </w:r>
      <w:r>
        <w:rPr>
          <w:rFonts w:hint="eastAsia" w:ascii="方正仿宋_GBK" w:hAnsi="方正仿宋_GBK" w:eastAsia="方正仿宋_GBK" w:cs="方正仿宋_GBK"/>
          <w:b w:val="0"/>
          <w:bCs/>
          <w:color w:val="auto"/>
          <w:kern w:val="0"/>
          <w:sz w:val="32"/>
          <w:szCs w:val="32"/>
          <w:shd w:val="clear" w:fill="FFFFFF"/>
          <w:lang w:eastAsia="zh-CN"/>
        </w:rPr>
        <w:t>收支较上年决算数减少</w:t>
      </w:r>
      <w:r>
        <w:rPr>
          <w:rFonts w:hint="eastAsia" w:ascii="方正仿宋_GBK" w:hAnsi="方正仿宋_GBK" w:eastAsia="方正仿宋_GBK" w:cs="方正仿宋_GBK"/>
          <w:b w:val="0"/>
          <w:bCs/>
          <w:color w:val="auto"/>
          <w:kern w:val="0"/>
          <w:sz w:val="32"/>
          <w:szCs w:val="32"/>
          <w:shd w:val="clear" w:fill="FFFFFF"/>
          <w:lang w:val="en-US" w:eastAsia="zh-CN"/>
        </w:rPr>
        <w:t>0.65万元，下降0.3%，主要原因是年初结转和结余资金较上年减少。</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lang w:eastAsia="zh-CN"/>
        </w:rPr>
      </w:pPr>
      <w:r>
        <w:rPr>
          <w:rStyle w:val="6"/>
          <w:rFonts w:hint="eastAsia" w:ascii="方正仿宋_GBK" w:hAnsi="方正仿宋_GBK" w:eastAsia="方正仿宋_GBK" w:cs="方正仿宋_GBK"/>
          <w:b w:val="0"/>
          <w:bCs/>
          <w:color w:val="auto"/>
          <w:sz w:val="32"/>
          <w:szCs w:val="32"/>
          <w:shd w:val="clear" w:fill="FFFFFF"/>
        </w:rPr>
        <w:t>2.收入情况。</w:t>
      </w:r>
      <w:r>
        <w:rPr>
          <w:rFonts w:hint="eastAsia" w:ascii="方正仿宋_GBK" w:hAnsi="方正仿宋_GBK" w:eastAsia="方正仿宋_GBK" w:cs="方正仿宋_GBK"/>
          <w:b w:val="0"/>
          <w:bCs/>
          <w:color w:val="auto"/>
          <w:kern w:val="0"/>
          <w:sz w:val="32"/>
          <w:szCs w:val="32"/>
          <w:shd w:val="clear" w:fill="FFFFFF"/>
        </w:rPr>
        <w:t>2022年度收入合计249.76万元，较上年决算数增加</w:t>
      </w:r>
      <w:r>
        <w:rPr>
          <w:rFonts w:hint="eastAsia" w:ascii="方正仿宋_GBK" w:hAnsi="方正仿宋_GBK" w:eastAsia="方正仿宋_GBK" w:cs="方正仿宋_GBK"/>
          <w:b w:val="0"/>
          <w:bCs/>
          <w:color w:val="auto"/>
          <w:kern w:val="0"/>
          <w:sz w:val="32"/>
          <w:szCs w:val="32"/>
          <w:shd w:val="clear" w:fill="FFFFFF"/>
          <w:lang w:val="en-US" w:eastAsia="zh-CN"/>
        </w:rPr>
        <w:t>4.44</w:t>
      </w:r>
      <w:r>
        <w:rPr>
          <w:rFonts w:hint="eastAsia" w:ascii="方正仿宋_GBK" w:hAnsi="方正仿宋_GBK" w:eastAsia="方正仿宋_GBK" w:cs="方正仿宋_GBK"/>
          <w:b w:val="0"/>
          <w:bCs/>
          <w:color w:val="auto"/>
          <w:kern w:val="0"/>
          <w:sz w:val="32"/>
          <w:szCs w:val="32"/>
          <w:shd w:val="clear" w:fill="FFFFFF"/>
        </w:rPr>
        <w:t>万元，增长</w:t>
      </w:r>
      <w:r>
        <w:rPr>
          <w:rFonts w:hint="eastAsia" w:ascii="方正仿宋_GBK" w:hAnsi="方正仿宋_GBK" w:eastAsia="方正仿宋_GBK" w:cs="方正仿宋_GBK"/>
          <w:b w:val="0"/>
          <w:bCs/>
          <w:color w:val="auto"/>
          <w:kern w:val="0"/>
          <w:sz w:val="32"/>
          <w:szCs w:val="32"/>
          <w:shd w:val="clear" w:fill="FFFFFF"/>
          <w:lang w:val="en-US" w:eastAsia="zh-CN"/>
        </w:rPr>
        <w:t>1.8</w:t>
      </w:r>
      <w:r>
        <w:rPr>
          <w:rFonts w:hint="eastAsia" w:ascii="方正仿宋_GBK" w:hAnsi="方正仿宋_GBK" w:eastAsia="方正仿宋_GBK" w:cs="方正仿宋_GBK"/>
          <w:b w:val="0"/>
          <w:bCs/>
          <w:color w:val="auto"/>
          <w:kern w:val="0"/>
          <w:sz w:val="32"/>
          <w:szCs w:val="32"/>
          <w:shd w:val="clear" w:fill="FFFFFF"/>
        </w:rPr>
        <w:t>%，主要原因是</w:t>
      </w:r>
      <w:r>
        <w:rPr>
          <w:rFonts w:hint="eastAsia" w:ascii="方正仿宋_GBK" w:hAnsi="方正仿宋_GBK" w:eastAsia="方正仿宋_GBK" w:cs="方正仿宋_GBK"/>
          <w:b w:val="0"/>
          <w:bCs/>
          <w:color w:val="auto"/>
          <w:kern w:val="0"/>
          <w:sz w:val="32"/>
          <w:szCs w:val="32"/>
          <w:shd w:val="clear" w:fill="FFFFFF"/>
          <w:lang w:val="en-US" w:eastAsia="zh-CN"/>
        </w:rPr>
        <w:t>年初结转和结余资金较上年减少</w:t>
      </w:r>
      <w:r>
        <w:rPr>
          <w:rFonts w:hint="eastAsia" w:ascii="方正仿宋_GBK" w:hAnsi="方正仿宋_GBK" w:eastAsia="方正仿宋_GBK" w:cs="方正仿宋_GBK"/>
          <w:b w:val="0"/>
          <w:bCs/>
          <w:color w:val="auto"/>
          <w:kern w:val="0"/>
          <w:sz w:val="32"/>
          <w:szCs w:val="32"/>
          <w:shd w:val="clear" w:fill="FFFFFF"/>
        </w:rPr>
        <w:t>。其中：财政拨款收入249.76万元，占100</w:t>
      </w:r>
      <w:r>
        <w:rPr>
          <w:rFonts w:hint="eastAsia" w:ascii="方正仿宋_GBK" w:hAnsi="方正仿宋_GBK" w:eastAsia="方正仿宋_GBK" w:cs="方正仿宋_GBK"/>
          <w:b w:val="0"/>
          <w:bCs/>
          <w:color w:val="auto"/>
          <w:kern w:val="0"/>
          <w:sz w:val="32"/>
          <w:szCs w:val="32"/>
          <w:shd w:val="clear" w:fill="FFFFFF"/>
          <w:lang w:val="en-US" w:eastAsia="zh-CN"/>
        </w:rPr>
        <w:t>.0</w:t>
      </w:r>
      <w:r>
        <w:rPr>
          <w:rFonts w:hint="eastAsia" w:ascii="方正仿宋_GBK" w:hAnsi="方正仿宋_GBK" w:eastAsia="方正仿宋_GBK" w:cs="方正仿宋_GBK"/>
          <w:b w:val="0"/>
          <w:bCs/>
          <w:color w:val="auto"/>
          <w:kern w:val="0"/>
          <w:sz w:val="32"/>
          <w:szCs w:val="32"/>
          <w:shd w:val="clear" w:fill="FFFFFF"/>
        </w:rPr>
        <w:t>%</w:t>
      </w:r>
      <w:r>
        <w:rPr>
          <w:rFonts w:hint="eastAsia" w:ascii="方正仿宋_GBK" w:hAnsi="方正仿宋_GBK" w:eastAsia="方正仿宋_GBK" w:cs="方正仿宋_GBK"/>
          <w:b w:val="0"/>
          <w:bCs/>
          <w:color w:val="auto"/>
          <w:kern w:val="0"/>
          <w:sz w:val="32"/>
          <w:szCs w:val="32"/>
          <w:shd w:val="clear" w:fill="FFFFFF"/>
          <w:lang w:eastAsia="zh-CN"/>
        </w:rPr>
        <w:t>。</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仿宋_GBK" w:hAnsi="方正仿宋_GBK" w:eastAsia="方正仿宋_GBK" w:cs="方正仿宋_GBK"/>
          <w:b w:val="0"/>
          <w:bCs/>
          <w:color w:val="auto"/>
          <w:sz w:val="32"/>
          <w:szCs w:val="32"/>
          <w:shd w:val="clear" w:fill="FFFFFF"/>
        </w:rPr>
        <w:t>3.支出情况。</w:t>
      </w:r>
      <w:r>
        <w:rPr>
          <w:rFonts w:hint="eastAsia" w:ascii="方正仿宋_GBK" w:hAnsi="方正仿宋_GBK" w:eastAsia="方正仿宋_GBK" w:cs="方正仿宋_GBK"/>
          <w:b w:val="0"/>
          <w:bCs/>
          <w:color w:val="auto"/>
          <w:kern w:val="0"/>
          <w:sz w:val="32"/>
          <w:szCs w:val="32"/>
          <w:shd w:val="clear" w:fill="FFFFFF"/>
        </w:rPr>
        <w:t>2022年度支出合计249.76万元，较上年决算</w:t>
      </w:r>
      <w:r>
        <w:rPr>
          <w:rFonts w:hint="eastAsia" w:ascii="方正仿宋_GBK" w:hAnsi="方正仿宋_GBK" w:eastAsia="方正仿宋_GBK" w:cs="方正仿宋_GBK"/>
          <w:b w:val="0"/>
          <w:bCs/>
          <w:color w:val="auto"/>
          <w:kern w:val="0"/>
          <w:sz w:val="32"/>
          <w:szCs w:val="32"/>
          <w:shd w:val="clear" w:fill="FFFFFF"/>
          <w:lang w:eastAsia="zh-CN"/>
        </w:rPr>
        <w:t>减少</w:t>
      </w:r>
      <w:r>
        <w:rPr>
          <w:rFonts w:hint="eastAsia" w:ascii="方正仿宋_GBK" w:hAnsi="方正仿宋_GBK" w:eastAsia="方正仿宋_GBK" w:cs="方正仿宋_GBK"/>
          <w:b w:val="0"/>
          <w:bCs/>
          <w:color w:val="auto"/>
          <w:kern w:val="0"/>
          <w:sz w:val="32"/>
          <w:szCs w:val="32"/>
          <w:shd w:val="clear" w:fill="FFFFFF"/>
          <w:lang w:val="en-US" w:eastAsia="zh-CN"/>
        </w:rPr>
        <w:t>0.65</w:t>
      </w:r>
      <w:r>
        <w:rPr>
          <w:rFonts w:hint="eastAsia" w:ascii="方正仿宋_GBK" w:hAnsi="方正仿宋_GBK" w:eastAsia="方正仿宋_GBK" w:cs="方正仿宋_GBK"/>
          <w:b w:val="0"/>
          <w:bCs/>
          <w:color w:val="auto"/>
          <w:kern w:val="0"/>
          <w:sz w:val="32"/>
          <w:szCs w:val="32"/>
          <w:shd w:val="clear" w:fill="FFFFFF"/>
        </w:rPr>
        <w:t>万元，</w:t>
      </w:r>
      <w:r>
        <w:rPr>
          <w:rFonts w:hint="eastAsia" w:ascii="方正仿宋_GBK" w:hAnsi="方正仿宋_GBK" w:eastAsia="方正仿宋_GBK" w:cs="方正仿宋_GBK"/>
          <w:b w:val="0"/>
          <w:bCs/>
          <w:color w:val="auto"/>
          <w:kern w:val="0"/>
          <w:sz w:val="32"/>
          <w:szCs w:val="32"/>
          <w:shd w:val="clear" w:fill="FFFFFF"/>
          <w:lang w:val="en-US" w:eastAsia="zh-CN"/>
        </w:rPr>
        <w:t>下降0.3%</w:t>
      </w:r>
      <w:r>
        <w:rPr>
          <w:rFonts w:hint="eastAsia" w:ascii="方正仿宋_GBK" w:hAnsi="方正仿宋_GBK" w:eastAsia="方正仿宋_GBK" w:cs="方正仿宋_GBK"/>
          <w:b w:val="0"/>
          <w:bCs/>
          <w:color w:val="auto"/>
          <w:kern w:val="0"/>
          <w:sz w:val="32"/>
          <w:szCs w:val="32"/>
          <w:shd w:val="clear" w:fill="FFFFFF"/>
        </w:rPr>
        <w:t>，主要原因是</w:t>
      </w:r>
      <w:r>
        <w:rPr>
          <w:rFonts w:hint="eastAsia" w:ascii="方正仿宋_GBK" w:hAnsi="方正仿宋_GBK" w:eastAsia="方正仿宋_GBK" w:cs="方正仿宋_GBK"/>
          <w:b w:val="0"/>
          <w:bCs/>
          <w:color w:val="auto"/>
          <w:kern w:val="0"/>
          <w:sz w:val="32"/>
          <w:szCs w:val="32"/>
          <w:shd w:val="clear" w:fill="FFFFFF"/>
          <w:lang w:val="en-US" w:eastAsia="zh-CN"/>
        </w:rPr>
        <w:t>公用经费支出减少。</w:t>
      </w:r>
      <w:r>
        <w:rPr>
          <w:rFonts w:hint="eastAsia" w:ascii="方正仿宋_GBK" w:hAnsi="方正仿宋_GBK" w:eastAsia="方正仿宋_GBK" w:cs="方正仿宋_GBK"/>
          <w:b w:val="0"/>
          <w:bCs/>
          <w:color w:val="auto"/>
          <w:kern w:val="0"/>
          <w:sz w:val="32"/>
          <w:szCs w:val="32"/>
          <w:shd w:val="clear" w:fill="FFFFFF"/>
        </w:rPr>
        <w:t>其中：基本支出249.76万元，占100</w:t>
      </w:r>
      <w:r>
        <w:rPr>
          <w:rFonts w:hint="eastAsia" w:ascii="方正仿宋_GBK" w:hAnsi="方正仿宋_GBK" w:eastAsia="方正仿宋_GBK" w:cs="方正仿宋_GBK"/>
          <w:b w:val="0"/>
          <w:bCs/>
          <w:color w:val="auto"/>
          <w:kern w:val="0"/>
          <w:sz w:val="32"/>
          <w:szCs w:val="32"/>
          <w:shd w:val="clear" w:fill="FFFFFF"/>
          <w:lang w:val="en-US" w:eastAsia="zh-CN"/>
        </w:rPr>
        <w:t>.0</w:t>
      </w:r>
      <w:r>
        <w:rPr>
          <w:rFonts w:hint="eastAsia" w:ascii="方正仿宋_GBK" w:hAnsi="方正仿宋_GBK" w:eastAsia="方正仿宋_GBK" w:cs="方正仿宋_GBK"/>
          <w:b w:val="0"/>
          <w:bCs/>
          <w:color w:val="auto"/>
          <w:kern w:val="0"/>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仿宋_GBK" w:hAnsi="方正仿宋_GBK" w:eastAsia="方正仿宋_GBK" w:cs="方正仿宋_GBK"/>
          <w:b w:val="0"/>
          <w:bCs/>
          <w:color w:val="auto"/>
          <w:sz w:val="32"/>
          <w:szCs w:val="32"/>
          <w:shd w:val="clear" w:fill="FFFFFF"/>
        </w:rPr>
        <w:t>4.结转结余情况。</w:t>
      </w:r>
      <w:r>
        <w:rPr>
          <w:rFonts w:hint="eastAsia" w:ascii="方正仿宋_GBK" w:hAnsi="方正仿宋_GBK" w:eastAsia="方正仿宋_GBK" w:cs="方正仿宋_GBK"/>
          <w:b w:val="0"/>
          <w:bCs/>
          <w:color w:val="auto"/>
          <w:kern w:val="0"/>
          <w:sz w:val="32"/>
          <w:szCs w:val="32"/>
          <w:shd w:val="clear" w:fill="FFFFFF"/>
          <w:lang w:val="en-US" w:eastAsia="zh-CN" w:bidi="ar"/>
        </w:rPr>
        <w:t>2022年度年末一般公共预算财政拨款结转和结余0万元，与上年决算数相比，基本持平。</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Style w:val="6"/>
          <w:rFonts w:hint="eastAsia" w:ascii="方正楷体_GBK" w:hAnsi="方正楷体_GBK" w:eastAsia="方正楷体_GBK" w:cs="方正楷体_GBK"/>
          <w:b w:val="0"/>
          <w:bCs/>
          <w:color w:val="auto"/>
          <w:sz w:val="32"/>
          <w:szCs w:val="32"/>
          <w:shd w:val="clear" w:fill="FFFFFF"/>
        </w:rPr>
      </w:pPr>
      <w:r>
        <w:rPr>
          <w:rStyle w:val="6"/>
          <w:rFonts w:hint="eastAsia" w:ascii="方正楷体_GBK" w:hAnsi="方正楷体_GBK" w:eastAsia="方正楷体_GBK" w:cs="方正楷体_GBK"/>
          <w:b w:val="0"/>
          <w:bCs/>
          <w:color w:val="auto"/>
          <w:sz w:val="32"/>
          <w:szCs w:val="32"/>
          <w:shd w:val="clear" w:fill="FFFFFF"/>
        </w:rPr>
        <w:t>（二）财政拨款收入支出决算总体情况说明</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Fonts w:hint="eastAsia" w:ascii="方正仿宋_GBK" w:hAnsi="方正仿宋_GBK" w:eastAsia="方正仿宋_GBK" w:cs="方正仿宋_GBK"/>
          <w:b w:val="0"/>
          <w:bCs/>
          <w:color w:val="auto"/>
          <w:kern w:val="0"/>
          <w:sz w:val="32"/>
          <w:szCs w:val="32"/>
          <w:shd w:val="clear" w:fill="FFFFFF"/>
        </w:rPr>
        <w:t>2022年度财政拨款收、支总计249.76万元。与2021年相比，</w:t>
      </w:r>
      <w:r>
        <w:rPr>
          <w:rFonts w:hint="eastAsia" w:ascii="方正仿宋_GBK" w:hAnsi="方正仿宋_GBK" w:eastAsia="方正仿宋_GBK" w:cs="方正仿宋_GBK"/>
          <w:b w:val="0"/>
          <w:bCs/>
          <w:color w:val="auto"/>
          <w:kern w:val="0"/>
          <w:sz w:val="32"/>
          <w:szCs w:val="32"/>
          <w:shd w:val="clear" w:fill="FFFFFF"/>
          <w:lang w:eastAsia="zh-CN"/>
        </w:rPr>
        <w:t>财政拨款</w:t>
      </w:r>
      <w:r>
        <w:rPr>
          <w:rFonts w:hint="eastAsia" w:ascii="方正仿宋_GBK" w:hAnsi="方正仿宋_GBK" w:eastAsia="方正仿宋_GBK" w:cs="方正仿宋_GBK"/>
          <w:b w:val="0"/>
          <w:bCs/>
          <w:color w:val="auto"/>
          <w:kern w:val="0"/>
          <w:sz w:val="32"/>
          <w:szCs w:val="32"/>
          <w:shd w:val="clear" w:fill="FFFFFF"/>
        </w:rPr>
        <w:t>收</w:t>
      </w:r>
      <w:r>
        <w:rPr>
          <w:rFonts w:hint="eastAsia" w:ascii="方正仿宋_GBK" w:hAnsi="方正仿宋_GBK" w:eastAsia="方正仿宋_GBK" w:cs="方正仿宋_GBK"/>
          <w:b w:val="0"/>
          <w:bCs/>
          <w:color w:val="auto"/>
          <w:kern w:val="0"/>
          <w:sz w:val="32"/>
          <w:szCs w:val="32"/>
          <w:shd w:val="clear" w:fill="FFFFFF"/>
          <w:lang w:eastAsia="zh-CN"/>
        </w:rPr>
        <w:t>、支总计各减少</w:t>
      </w:r>
      <w:r>
        <w:rPr>
          <w:rFonts w:hint="eastAsia" w:ascii="方正仿宋_GBK" w:hAnsi="方正仿宋_GBK" w:eastAsia="方正仿宋_GBK" w:cs="方正仿宋_GBK"/>
          <w:b w:val="0"/>
          <w:bCs/>
          <w:color w:val="auto"/>
          <w:kern w:val="0"/>
          <w:sz w:val="32"/>
          <w:szCs w:val="32"/>
          <w:shd w:val="clear" w:fill="FFFFFF"/>
          <w:lang w:val="en-US" w:eastAsia="zh-CN"/>
        </w:rPr>
        <w:t>0.65万元，下降0.3%，主要原因是年初结转和结余资金较上年减少。</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Style w:val="6"/>
          <w:rFonts w:hint="eastAsia" w:ascii="方正楷体_GBK" w:hAnsi="方正楷体_GBK" w:eastAsia="方正楷体_GBK" w:cs="方正楷体_GBK"/>
          <w:b w:val="0"/>
          <w:bCs/>
          <w:color w:val="auto"/>
          <w:sz w:val="32"/>
          <w:szCs w:val="32"/>
          <w:shd w:val="clear" w:fill="FFFFFF"/>
        </w:rPr>
      </w:pPr>
      <w:r>
        <w:rPr>
          <w:rStyle w:val="6"/>
          <w:rFonts w:hint="eastAsia" w:ascii="方正楷体_GBK" w:hAnsi="方正楷体_GBK" w:eastAsia="方正楷体_GBK" w:cs="方正楷体_GBK"/>
          <w:b w:val="0"/>
          <w:bCs/>
          <w:color w:val="auto"/>
          <w:sz w:val="32"/>
          <w:szCs w:val="32"/>
          <w:shd w:val="clear" w:fill="FFFFFF"/>
        </w:rPr>
        <w:t>（三）一般公共预算财政拨款收入支出决算情况说明</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仿宋_GBK" w:hAnsi="方正仿宋_GBK" w:eastAsia="方正仿宋_GBK" w:cs="方正仿宋_GBK"/>
          <w:b w:val="0"/>
          <w:bCs/>
          <w:color w:val="auto"/>
          <w:sz w:val="32"/>
          <w:szCs w:val="32"/>
          <w:shd w:val="clear" w:fill="FFFFFF"/>
        </w:rPr>
        <w:t>1.收入情况。</w:t>
      </w:r>
      <w:r>
        <w:rPr>
          <w:rFonts w:hint="eastAsia" w:ascii="方正仿宋_GBK" w:hAnsi="方正仿宋_GBK" w:eastAsia="方正仿宋_GBK" w:cs="方正仿宋_GBK"/>
          <w:b w:val="0"/>
          <w:bCs/>
          <w:color w:val="auto"/>
          <w:kern w:val="0"/>
          <w:sz w:val="32"/>
          <w:szCs w:val="32"/>
          <w:shd w:val="clear" w:fill="FFFFFF"/>
        </w:rPr>
        <w:t>2022年度一般公共预算财政拨款收入249.76万元，较上年决算数增加</w:t>
      </w:r>
      <w:r>
        <w:rPr>
          <w:rFonts w:hint="eastAsia" w:ascii="方正仿宋_GBK" w:hAnsi="方正仿宋_GBK" w:eastAsia="方正仿宋_GBK" w:cs="方正仿宋_GBK"/>
          <w:b w:val="0"/>
          <w:bCs/>
          <w:color w:val="auto"/>
          <w:kern w:val="0"/>
          <w:sz w:val="32"/>
          <w:szCs w:val="32"/>
          <w:shd w:val="clear" w:fill="FFFFFF"/>
          <w:lang w:val="en-US" w:eastAsia="zh-CN"/>
        </w:rPr>
        <w:t>4.44</w:t>
      </w:r>
      <w:r>
        <w:rPr>
          <w:rFonts w:hint="eastAsia" w:ascii="方正仿宋_GBK" w:hAnsi="方正仿宋_GBK" w:eastAsia="方正仿宋_GBK" w:cs="方正仿宋_GBK"/>
          <w:b w:val="0"/>
          <w:bCs/>
          <w:color w:val="auto"/>
          <w:kern w:val="0"/>
          <w:sz w:val="32"/>
          <w:szCs w:val="32"/>
          <w:shd w:val="clear" w:fill="FFFFFF"/>
        </w:rPr>
        <w:t>万元，增长</w:t>
      </w:r>
      <w:r>
        <w:rPr>
          <w:rFonts w:hint="eastAsia" w:ascii="方正仿宋_GBK" w:hAnsi="方正仿宋_GBK" w:eastAsia="方正仿宋_GBK" w:cs="方正仿宋_GBK"/>
          <w:b w:val="0"/>
          <w:bCs/>
          <w:color w:val="auto"/>
          <w:kern w:val="0"/>
          <w:sz w:val="32"/>
          <w:szCs w:val="32"/>
          <w:shd w:val="clear" w:fill="FFFFFF"/>
          <w:lang w:val="en-US" w:eastAsia="zh-CN"/>
        </w:rPr>
        <w:t>1.8</w:t>
      </w:r>
      <w:r>
        <w:rPr>
          <w:rFonts w:hint="eastAsia" w:ascii="方正仿宋_GBK" w:hAnsi="方正仿宋_GBK" w:eastAsia="方正仿宋_GBK" w:cs="方正仿宋_GBK"/>
          <w:b w:val="0"/>
          <w:bCs/>
          <w:color w:val="auto"/>
          <w:kern w:val="0"/>
          <w:sz w:val="32"/>
          <w:szCs w:val="32"/>
          <w:shd w:val="clear" w:fill="FFFFFF"/>
        </w:rPr>
        <w:t>%。主要原因是</w:t>
      </w:r>
      <w:r>
        <w:rPr>
          <w:rFonts w:hint="eastAsia" w:ascii="方正仿宋_GBK" w:hAnsi="方正仿宋_GBK" w:eastAsia="方正仿宋_GBK" w:cs="方正仿宋_GBK"/>
          <w:b w:val="0"/>
          <w:bCs/>
          <w:color w:val="auto"/>
          <w:kern w:val="0"/>
          <w:sz w:val="32"/>
          <w:szCs w:val="32"/>
          <w:shd w:val="clear" w:fill="FFFFFF"/>
          <w:lang w:eastAsia="zh-CN"/>
        </w:rPr>
        <w:t>人员增加，人员经费增加</w:t>
      </w:r>
      <w:r>
        <w:rPr>
          <w:rFonts w:hint="eastAsia" w:ascii="方正仿宋_GBK" w:hAnsi="方正仿宋_GBK" w:eastAsia="方正仿宋_GBK" w:cs="方正仿宋_GBK"/>
          <w:b w:val="0"/>
          <w:bCs/>
          <w:color w:val="auto"/>
          <w:kern w:val="0"/>
          <w:sz w:val="32"/>
          <w:szCs w:val="32"/>
          <w:shd w:val="clear" w:fill="FFFFFF"/>
        </w:rPr>
        <w:t>。较年初预算数增加31.4万元，增长14.4%。主要原因是</w:t>
      </w:r>
      <w:r>
        <w:rPr>
          <w:rFonts w:hint="eastAsia" w:ascii="方正仿宋_GBK" w:hAnsi="方正仿宋_GBK" w:eastAsia="方正仿宋_GBK" w:cs="方正仿宋_GBK"/>
          <w:b w:val="0"/>
          <w:bCs/>
          <w:color w:val="auto"/>
          <w:kern w:val="0"/>
          <w:sz w:val="32"/>
          <w:szCs w:val="32"/>
          <w:shd w:val="clear" w:fill="FFFFFF"/>
          <w:lang w:eastAsia="zh-CN"/>
        </w:rPr>
        <w:t>人员增加，人员经费增加</w:t>
      </w:r>
      <w:r>
        <w:rPr>
          <w:rFonts w:hint="eastAsia" w:ascii="方正仿宋_GBK" w:hAnsi="方正仿宋_GBK" w:eastAsia="方正仿宋_GBK" w:cs="方正仿宋_GBK"/>
          <w:b w:val="0"/>
          <w:bCs/>
          <w:color w:val="auto"/>
          <w:kern w:val="0"/>
          <w:sz w:val="32"/>
          <w:szCs w:val="32"/>
          <w:shd w:val="clear" w:fill="FFFFFF"/>
        </w:rPr>
        <w:t>。此外，年初财政拨款结转和结余0万元。</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shd w:val="clear" w:fill="FFFFFF"/>
        </w:rPr>
      </w:pPr>
      <w:r>
        <w:rPr>
          <w:rStyle w:val="6"/>
          <w:rFonts w:hint="eastAsia" w:ascii="方正仿宋_GBK" w:hAnsi="方正仿宋_GBK" w:eastAsia="方正仿宋_GBK" w:cs="方正仿宋_GBK"/>
          <w:b w:val="0"/>
          <w:bCs/>
          <w:color w:val="auto"/>
          <w:sz w:val="32"/>
          <w:szCs w:val="32"/>
          <w:shd w:val="clear" w:fill="FFFFFF"/>
        </w:rPr>
        <w:t>2.支出情况。</w:t>
      </w:r>
      <w:r>
        <w:rPr>
          <w:rFonts w:hint="eastAsia" w:ascii="方正仿宋_GBK" w:hAnsi="方正仿宋_GBK" w:eastAsia="方正仿宋_GBK" w:cs="方正仿宋_GBK"/>
          <w:b w:val="0"/>
          <w:bCs/>
          <w:color w:val="auto"/>
          <w:kern w:val="0"/>
          <w:sz w:val="32"/>
          <w:szCs w:val="32"/>
          <w:shd w:val="clear" w:fill="FFFFFF"/>
        </w:rPr>
        <w:t>2022年度一般公共预算财政拨款支出249.76万元，较上年决算数</w:t>
      </w:r>
      <w:r>
        <w:rPr>
          <w:rFonts w:hint="eastAsia" w:ascii="方正仿宋_GBK" w:hAnsi="方正仿宋_GBK" w:eastAsia="方正仿宋_GBK" w:cs="方正仿宋_GBK"/>
          <w:b w:val="0"/>
          <w:bCs/>
          <w:color w:val="auto"/>
          <w:kern w:val="0"/>
          <w:sz w:val="32"/>
          <w:szCs w:val="32"/>
          <w:shd w:val="clear" w:fill="FFFFFF"/>
          <w:lang w:eastAsia="zh-CN"/>
        </w:rPr>
        <w:t>减少</w:t>
      </w:r>
      <w:r>
        <w:rPr>
          <w:rFonts w:hint="eastAsia" w:ascii="方正仿宋_GBK" w:hAnsi="方正仿宋_GBK" w:eastAsia="方正仿宋_GBK" w:cs="方正仿宋_GBK"/>
          <w:b w:val="0"/>
          <w:bCs/>
          <w:color w:val="auto"/>
          <w:kern w:val="0"/>
          <w:sz w:val="32"/>
          <w:szCs w:val="32"/>
          <w:shd w:val="clear" w:fill="FFFFFF"/>
          <w:lang w:val="en-US" w:eastAsia="zh-CN"/>
        </w:rPr>
        <w:t>0.64</w:t>
      </w:r>
      <w:r>
        <w:rPr>
          <w:rFonts w:hint="eastAsia" w:ascii="方正仿宋_GBK" w:hAnsi="方正仿宋_GBK" w:eastAsia="方正仿宋_GBK" w:cs="方正仿宋_GBK"/>
          <w:b w:val="0"/>
          <w:bCs/>
          <w:color w:val="auto"/>
          <w:kern w:val="0"/>
          <w:sz w:val="32"/>
          <w:szCs w:val="32"/>
          <w:shd w:val="clear" w:fill="FFFFFF"/>
        </w:rPr>
        <w:t>万元，</w:t>
      </w:r>
      <w:r>
        <w:rPr>
          <w:rFonts w:hint="eastAsia" w:ascii="方正仿宋_GBK" w:hAnsi="方正仿宋_GBK" w:eastAsia="方正仿宋_GBK" w:cs="方正仿宋_GBK"/>
          <w:b w:val="0"/>
          <w:bCs/>
          <w:color w:val="auto"/>
          <w:kern w:val="0"/>
          <w:sz w:val="32"/>
          <w:szCs w:val="32"/>
          <w:shd w:val="clear" w:fill="FFFFFF"/>
          <w:lang w:eastAsia="zh-CN"/>
        </w:rPr>
        <w:t>下降</w:t>
      </w:r>
      <w:r>
        <w:rPr>
          <w:rFonts w:hint="eastAsia" w:ascii="方正仿宋_GBK" w:hAnsi="方正仿宋_GBK" w:eastAsia="方正仿宋_GBK" w:cs="方正仿宋_GBK"/>
          <w:b w:val="0"/>
          <w:bCs/>
          <w:color w:val="auto"/>
          <w:kern w:val="0"/>
          <w:sz w:val="32"/>
          <w:szCs w:val="32"/>
          <w:shd w:val="clear" w:fill="FFFFFF"/>
          <w:lang w:val="en-US" w:eastAsia="zh-CN"/>
        </w:rPr>
        <w:t>0.3</w:t>
      </w:r>
      <w:r>
        <w:rPr>
          <w:rFonts w:hint="eastAsia" w:ascii="方正仿宋_GBK" w:hAnsi="方正仿宋_GBK" w:eastAsia="方正仿宋_GBK" w:cs="方正仿宋_GBK"/>
          <w:b w:val="0"/>
          <w:bCs/>
          <w:color w:val="auto"/>
          <w:kern w:val="0"/>
          <w:sz w:val="32"/>
          <w:szCs w:val="32"/>
          <w:shd w:val="clear" w:fill="FFFFFF"/>
        </w:rPr>
        <w:t>%。主要原因是</w:t>
      </w:r>
      <w:r>
        <w:rPr>
          <w:rFonts w:hint="eastAsia" w:ascii="方正仿宋_GBK" w:hAnsi="方正仿宋_GBK" w:eastAsia="方正仿宋_GBK" w:cs="方正仿宋_GBK"/>
          <w:b w:val="0"/>
          <w:bCs/>
          <w:color w:val="auto"/>
          <w:kern w:val="0"/>
          <w:sz w:val="32"/>
          <w:szCs w:val="32"/>
          <w:shd w:val="clear" w:fill="FFFFFF"/>
          <w:lang w:eastAsia="zh-CN"/>
        </w:rPr>
        <w:t>厉行节约，</w:t>
      </w:r>
      <w:r>
        <w:rPr>
          <w:rFonts w:hint="eastAsia" w:ascii="方正仿宋_GBK" w:hAnsi="方正仿宋_GBK" w:eastAsia="方正仿宋_GBK" w:cs="方正仿宋_GBK"/>
          <w:b w:val="0"/>
          <w:bCs/>
          <w:color w:val="auto"/>
          <w:kern w:val="0"/>
          <w:sz w:val="32"/>
          <w:szCs w:val="32"/>
          <w:shd w:val="clear" w:fill="FFFFFF"/>
          <w:lang w:val="en-US" w:eastAsia="zh-CN"/>
        </w:rPr>
        <w:t>公用经费减少。</w:t>
      </w:r>
      <w:r>
        <w:rPr>
          <w:rFonts w:hint="eastAsia" w:ascii="方正仿宋_GBK" w:hAnsi="方正仿宋_GBK" w:eastAsia="方正仿宋_GBK" w:cs="方正仿宋_GBK"/>
          <w:b w:val="0"/>
          <w:bCs/>
          <w:color w:val="auto"/>
          <w:kern w:val="0"/>
          <w:sz w:val="32"/>
          <w:szCs w:val="32"/>
          <w:shd w:val="clear" w:fill="FFFFFF"/>
        </w:rPr>
        <w:t>较年初预算数增加31.4万元，增长14.4%。主要原因是</w:t>
      </w:r>
      <w:r>
        <w:rPr>
          <w:rFonts w:hint="eastAsia" w:ascii="方正仿宋_GBK" w:hAnsi="方正仿宋_GBK" w:eastAsia="方正仿宋_GBK" w:cs="方正仿宋_GBK"/>
          <w:b w:val="0"/>
          <w:bCs/>
          <w:color w:val="auto"/>
          <w:kern w:val="0"/>
          <w:sz w:val="32"/>
          <w:szCs w:val="32"/>
          <w:shd w:val="clear" w:fill="FFFFFF"/>
          <w:lang w:eastAsia="zh-CN"/>
        </w:rPr>
        <w:t>人员增加，人员经费增加</w:t>
      </w:r>
      <w:r>
        <w:rPr>
          <w:rFonts w:hint="eastAsia" w:ascii="方正仿宋_GBK" w:hAnsi="方正仿宋_GBK" w:eastAsia="方正仿宋_GBK" w:cs="方正仿宋_GBK"/>
          <w:b w:val="0"/>
          <w:bCs/>
          <w:color w:val="auto"/>
          <w:kern w:val="0"/>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shd w:val="clear" w:fill="FFFFFF"/>
          <w:lang w:val="en-US" w:eastAsia="zh-CN" w:bidi="ar"/>
        </w:rPr>
      </w:pPr>
      <w:r>
        <w:rPr>
          <w:rStyle w:val="6"/>
          <w:rFonts w:hint="eastAsia" w:ascii="方正仿宋_GBK" w:hAnsi="方正仿宋_GBK" w:eastAsia="方正仿宋_GBK" w:cs="方正仿宋_GBK"/>
          <w:b w:val="0"/>
          <w:bCs/>
          <w:color w:val="auto"/>
          <w:sz w:val="32"/>
          <w:szCs w:val="32"/>
          <w:shd w:val="clear" w:fill="FFFFFF"/>
        </w:rPr>
        <w:t>3.结转结余情况。</w:t>
      </w:r>
      <w:r>
        <w:rPr>
          <w:rFonts w:hint="eastAsia" w:ascii="方正仿宋_GBK" w:hAnsi="方正仿宋_GBK" w:eastAsia="方正仿宋_GBK" w:cs="方正仿宋_GBK"/>
          <w:b w:val="0"/>
          <w:bCs/>
          <w:color w:val="auto"/>
          <w:kern w:val="0"/>
          <w:sz w:val="32"/>
          <w:szCs w:val="32"/>
          <w:shd w:val="clear" w:fill="FFFFFF"/>
          <w:lang w:val="en-US" w:eastAsia="zh-CN" w:bidi="ar"/>
        </w:rPr>
        <w:t>2022年度年末一般公共预算财政拨款结转和结余0万元，与上年决算数相比，基本持平。</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仿宋_GBK" w:hAnsi="方正仿宋_GBK" w:eastAsia="方正仿宋_GBK" w:cs="方正仿宋_GBK"/>
          <w:b w:val="0"/>
          <w:bCs/>
          <w:color w:val="auto"/>
          <w:sz w:val="32"/>
          <w:szCs w:val="32"/>
          <w:shd w:val="clear" w:fill="FFFFFF"/>
        </w:rPr>
        <w:t>4.比较情况。</w:t>
      </w:r>
      <w:r>
        <w:rPr>
          <w:rFonts w:hint="eastAsia" w:ascii="方正仿宋_GBK" w:hAnsi="方正仿宋_GBK" w:eastAsia="方正仿宋_GBK" w:cs="方正仿宋_GBK"/>
          <w:b w:val="0"/>
          <w:bCs/>
          <w:color w:val="auto"/>
          <w:kern w:val="0"/>
          <w:sz w:val="32"/>
          <w:szCs w:val="32"/>
          <w:shd w:val="clear" w:fill="FFFFFF"/>
        </w:rPr>
        <w:t>本</w:t>
      </w:r>
      <w:r>
        <w:rPr>
          <w:rFonts w:hint="eastAsia" w:ascii="方正仿宋_GBK" w:hAnsi="方正仿宋_GBK" w:eastAsia="方正仿宋_GBK" w:cs="方正仿宋_GBK"/>
          <w:b w:val="0"/>
          <w:bCs/>
          <w:color w:val="auto"/>
          <w:kern w:val="0"/>
          <w:sz w:val="32"/>
          <w:szCs w:val="32"/>
          <w:shd w:val="clear" w:fill="FFFFFF"/>
          <w:lang w:eastAsia="zh-CN"/>
        </w:rPr>
        <w:t>单位</w:t>
      </w:r>
      <w:r>
        <w:rPr>
          <w:rFonts w:hint="eastAsia" w:ascii="方正仿宋_GBK" w:hAnsi="方正仿宋_GBK" w:eastAsia="方正仿宋_GBK" w:cs="方正仿宋_GBK"/>
          <w:b w:val="0"/>
          <w:bCs/>
          <w:color w:val="auto"/>
          <w:kern w:val="0"/>
          <w:sz w:val="32"/>
          <w:szCs w:val="32"/>
          <w:shd w:val="clear" w:fill="FFFFFF"/>
        </w:rPr>
        <w:t>2022年度一般公共预算财政拨款支出主要用于以下几个方面：</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Fonts w:hint="eastAsia" w:ascii="方正仿宋_GBK" w:hAnsi="方正仿宋_GBK" w:eastAsia="方正仿宋_GBK" w:cs="方正仿宋_GBK"/>
          <w:b w:val="0"/>
          <w:bCs/>
          <w:color w:val="auto"/>
          <w:kern w:val="0"/>
          <w:sz w:val="32"/>
          <w:szCs w:val="32"/>
          <w:shd w:val="clear" w:fill="FFFFFF"/>
        </w:rPr>
        <w:t>（</w:t>
      </w:r>
      <w:r>
        <w:rPr>
          <w:rFonts w:hint="eastAsia" w:ascii="方正仿宋_GBK" w:hAnsi="方正仿宋_GBK" w:eastAsia="方正仿宋_GBK" w:cs="方正仿宋_GBK"/>
          <w:b w:val="0"/>
          <w:bCs/>
          <w:color w:val="auto"/>
          <w:kern w:val="0"/>
          <w:sz w:val="32"/>
          <w:szCs w:val="32"/>
          <w:shd w:val="clear" w:fill="FFFFFF"/>
          <w:lang w:val="en-US" w:eastAsia="zh-CN"/>
        </w:rPr>
        <w:t>1</w:t>
      </w:r>
      <w:r>
        <w:rPr>
          <w:rFonts w:hint="eastAsia" w:ascii="方正仿宋_GBK" w:hAnsi="方正仿宋_GBK" w:eastAsia="方正仿宋_GBK" w:cs="方正仿宋_GBK"/>
          <w:b w:val="0"/>
          <w:bCs/>
          <w:color w:val="auto"/>
          <w:kern w:val="0"/>
          <w:sz w:val="32"/>
          <w:szCs w:val="32"/>
          <w:shd w:val="clear" w:fill="FFFFFF"/>
        </w:rPr>
        <w:t>）社会保障与就业支出28.92万元，占11.6%，较年初预算数增加7.82万元，增长37.1%，主要原因是</w:t>
      </w:r>
      <w:r>
        <w:rPr>
          <w:rFonts w:hint="eastAsia" w:ascii="方正仿宋_GBK" w:hAnsi="方正仿宋_GBK" w:eastAsia="方正仿宋_GBK" w:cs="方正仿宋_GBK"/>
          <w:b w:val="0"/>
          <w:bCs/>
          <w:color w:val="auto"/>
          <w:kern w:val="0"/>
          <w:sz w:val="32"/>
          <w:szCs w:val="32"/>
          <w:shd w:val="clear" w:fill="FFFFFF"/>
          <w:lang w:eastAsia="zh-CN"/>
        </w:rPr>
        <w:t>人员增加以及</w:t>
      </w:r>
      <w:r>
        <w:rPr>
          <w:rFonts w:hint="eastAsia" w:ascii="方正仿宋_GBK" w:hAnsi="方正仿宋_GBK" w:eastAsia="方正仿宋_GBK" w:cs="方正仿宋_GBK"/>
          <w:b w:val="0"/>
          <w:bCs/>
          <w:color w:val="auto"/>
          <w:kern w:val="0"/>
          <w:sz w:val="32"/>
          <w:szCs w:val="32"/>
          <w:shd w:val="clear" w:fill="FFFFFF"/>
          <w:lang w:val="en-US" w:eastAsia="zh-CN" w:bidi="ar"/>
        </w:rPr>
        <w:t>人员工资普调，养老保险调标等</w:t>
      </w:r>
      <w:r>
        <w:rPr>
          <w:rFonts w:hint="eastAsia" w:ascii="方正仿宋_GBK" w:hAnsi="方正仿宋_GBK" w:eastAsia="方正仿宋_GBK" w:cs="方正仿宋_GBK"/>
          <w:b w:val="0"/>
          <w:bCs/>
          <w:color w:val="auto"/>
          <w:kern w:val="0"/>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Fonts w:hint="eastAsia" w:ascii="方正仿宋_GBK" w:hAnsi="方正仿宋_GBK" w:eastAsia="方正仿宋_GBK" w:cs="方正仿宋_GBK"/>
          <w:b w:val="0"/>
          <w:bCs/>
          <w:color w:val="auto"/>
          <w:kern w:val="0"/>
          <w:sz w:val="32"/>
          <w:szCs w:val="32"/>
          <w:shd w:val="clear" w:fill="FFFFFF"/>
        </w:rPr>
        <w:t>（</w:t>
      </w:r>
      <w:r>
        <w:rPr>
          <w:rFonts w:hint="eastAsia" w:ascii="方正仿宋_GBK" w:hAnsi="方正仿宋_GBK" w:eastAsia="方正仿宋_GBK" w:cs="方正仿宋_GBK"/>
          <w:b w:val="0"/>
          <w:bCs/>
          <w:color w:val="auto"/>
          <w:kern w:val="0"/>
          <w:sz w:val="32"/>
          <w:szCs w:val="32"/>
          <w:shd w:val="clear" w:fill="FFFFFF"/>
          <w:lang w:val="en-US" w:eastAsia="zh-CN"/>
        </w:rPr>
        <w:t>2</w:t>
      </w:r>
      <w:r>
        <w:rPr>
          <w:rFonts w:hint="eastAsia" w:ascii="方正仿宋_GBK" w:hAnsi="方正仿宋_GBK" w:eastAsia="方正仿宋_GBK" w:cs="方正仿宋_GBK"/>
          <w:b w:val="0"/>
          <w:bCs/>
          <w:color w:val="auto"/>
          <w:kern w:val="0"/>
          <w:sz w:val="32"/>
          <w:szCs w:val="32"/>
          <w:shd w:val="clear" w:fill="FFFFFF"/>
        </w:rPr>
        <w:t>）卫生健康支出12.04万元，占4.8%，较年初预算数增加1.49万元，增长14.1%，主要原因是</w:t>
      </w:r>
      <w:r>
        <w:rPr>
          <w:rFonts w:hint="eastAsia" w:ascii="方正仿宋_GBK" w:hAnsi="方正仿宋_GBK" w:eastAsia="方正仿宋_GBK" w:cs="方正仿宋_GBK"/>
          <w:b w:val="0"/>
          <w:bCs/>
          <w:color w:val="auto"/>
          <w:kern w:val="0"/>
          <w:sz w:val="32"/>
          <w:szCs w:val="32"/>
          <w:shd w:val="clear" w:fill="FFFFFF"/>
          <w:lang w:val="en-US" w:eastAsia="zh-CN" w:bidi="ar"/>
        </w:rPr>
        <w:t>人员工资普调，医疗保险等费用调标</w:t>
      </w:r>
      <w:r>
        <w:rPr>
          <w:rFonts w:hint="eastAsia" w:ascii="方正仿宋_GBK" w:hAnsi="方正仿宋_GBK" w:eastAsia="方正仿宋_GBK" w:cs="方正仿宋_GBK"/>
          <w:b w:val="0"/>
          <w:bCs/>
          <w:color w:val="auto"/>
          <w:kern w:val="0"/>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Fonts w:hint="eastAsia" w:ascii="方正仿宋_GBK" w:hAnsi="方正仿宋_GBK" w:eastAsia="方正仿宋_GBK" w:cs="方正仿宋_GBK"/>
          <w:b w:val="0"/>
          <w:bCs/>
          <w:color w:val="auto"/>
          <w:kern w:val="0"/>
          <w:sz w:val="32"/>
          <w:szCs w:val="32"/>
          <w:shd w:val="clear" w:fill="FFFFFF"/>
        </w:rPr>
        <w:t>（</w:t>
      </w:r>
      <w:r>
        <w:rPr>
          <w:rFonts w:hint="eastAsia" w:ascii="方正仿宋_GBK" w:hAnsi="方正仿宋_GBK" w:eastAsia="方正仿宋_GBK" w:cs="方正仿宋_GBK"/>
          <w:b w:val="0"/>
          <w:bCs/>
          <w:color w:val="auto"/>
          <w:kern w:val="0"/>
          <w:sz w:val="32"/>
          <w:szCs w:val="32"/>
          <w:shd w:val="clear" w:fill="FFFFFF"/>
          <w:lang w:val="en-US" w:eastAsia="zh-CN"/>
        </w:rPr>
        <w:t>3</w:t>
      </w:r>
      <w:r>
        <w:rPr>
          <w:rFonts w:hint="eastAsia" w:ascii="方正仿宋_GBK" w:hAnsi="方正仿宋_GBK" w:eastAsia="方正仿宋_GBK" w:cs="方正仿宋_GBK"/>
          <w:b w:val="0"/>
          <w:bCs/>
          <w:color w:val="auto"/>
          <w:kern w:val="0"/>
          <w:sz w:val="32"/>
          <w:szCs w:val="32"/>
          <w:shd w:val="clear" w:fill="FFFFFF"/>
        </w:rPr>
        <w:t>）自然资源海洋气象等支出196.53万元，占78.7%，较年初预算数增加20.36万元，增长11.6%，主要原因是</w:t>
      </w:r>
      <w:r>
        <w:rPr>
          <w:rFonts w:hint="eastAsia" w:ascii="方正仿宋_GBK" w:hAnsi="方正仿宋_GBK" w:eastAsia="方正仿宋_GBK" w:cs="方正仿宋_GBK"/>
          <w:b w:val="0"/>
          <w:bCs/>
          <w:color w:val="auto"/>
          <w:kern w:val="0"/>
          <w:sz w:val="32"/>
          <w:szCs w:val="32"/>
          <w:shd w:val="clear" w:fill="FFFFFF"/>
          <w:lang w:eastAsia="zh-CN"/>
        </w:rPr>
        <w:t>人员增加以及人员工资普调，人员经费等支出增加</w:t>
      </w:r>
      <w:r>
        <w:rPr>
          <w:rFonts w:hint="eastAsia" w:ascii="方正仿宋_GBK" w:hAnsi="方正仿宋_GBK" w:eastAsia="方正仿宋_GBK" w:cs="方正仿宋_GBK"/>
          <w:b w:val="0"/>
          <w:bCs/>
          <w:color w:val="auto"/>
          <w:kern w:val="0"/>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Fonts w:hint="eastAsia" w:ascii="方正仿宋_GBK" w:hAnsi="方正仿宋_GBK" w:eastAsia="方正仿宋_GBK" w:cs="方正仿宋_GBK"/>
          <w:b w:val="0"/>
          <w:bCs/>
          <w:color w:val="auto"/>
          <w:kern w:val="0"/>
          <w:sz w:val="32"/>
          <w:szCs w:val="32"/>
          <w:shd w:val="clear" w:fill="FFFFFF"/>
        </w:rPr>
        <w:t>（</w:t>
      </w:r>
      <w:r>
        <w:rPr>
          <w:rFonts w:hint="eastAsia" w:ascii="方正仿宋_GBK" w:hAnsi="方正仿宋_GBK" w:eastAsia="方正仿宋_GBK" w:cs="方正仿宋_GBK"/>
          <w:b w:val="0"/>
          <w:bCs/>
          <w:color w:val="auto"/>
          <w:kern w:val="0"/>
          <w:sz w:val="32"/>
          <w:szCs w:val="32"/>
          <w:shd w:val="clear" w:fill="FFFFFF"/>
          <w:lang w:val="en-US" w:eastAsia="zh-CN"/>
        </w:rPr>
        <w:t>4</w:t>
      </w:r>
      <w:r>
        <w:rPr>
          <w:rFonts w:hint="eastAsia" w:ascii="方正仿宋_GBK" w:hAnsi="方正仿宋_GBK" w:eastAsia="方正仿宋_GBK" w:cs="方正仿宋_GBK"/>
          <w:b w:val="0"/>
          <w:bCs/>
          <w:color w:val="auto"/>
          <w:kern w:val="0"/>
          <w:sz w:val="32"/>
          <w:szCs w:val="32"/>
          <w:shd w:val="clear" w:fill="FFFFFF"/>
        </w:rPr>
        <w:t>）住房保障支出12.27万元，占4.9%，较年初预算数增加1.72万元，增长16.3%，主要原因是</w:t>
      </w:r>
      <w:r>
        <w:rPr>
          <w:rFonts w:hint="eastAsia" w:ascii="方正仿宋_GBK" w:hAnsi="方正仿宋_GBK" w:eastAsia="方正仿宋_GBK" w:cs="方正仿宋_GBK"/>
          <w:b w:val="0"/>
          <w:bCs/>
          <w:color w:val="auto"/>
          <w:kern w:val="0"/>
          <w:sz w:val="32"/>
          <w:szCs w:val="32"/>
          <w:shd w:val="clear" w:fill="FFFFFF"/>
          <w:lang w:eastAsia="zh-CN"/>
        </w:rPr>
        <w:t>人员增加以及</w:t>
      </w:r>
      <w:r>
        <w:rPr>
          <w:rFonts w:hint="eastAsia" w:ascii="方正仿宋_GBK" w:hAnsi="方正仿宋_GBK" w:eastAsia="方正仿宋_GBK" w:cs="方正仿宋_GBK"/>
          <w:b w:val="0"/>
          <w:bCs/>
          <w:color w:val="auto"/>
          <w:kern w:val="0"/>
          <w:sz w:val="32"/>
          <w:szCs w:val="32"/>
          <w:shd w:val="clear" w:fill="FFFFFF"/>
          <w:lang w:val="en-US" w:eastAsia="zh-CN" w:bidi="ar"/>
        </w:rPr>
        <w:t>人员工资普调，住房公积金调标</w:t>
      </w:r>
      <w:r>
        <w:rPr>
          <w:rFonts w:hint="eastAsia" w:ascii="方正仿宋_GBK" w:hAnsi="方正仿宋_GBK" w:eastAsia="方正仿宋_GBK" w:cs="方正仿宋_GBK"/>
          <w:b w:val="0"/>
          <w:bCs/>
          <w:color w:val="auto"/>
          <w:kern w:val="0"/>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Style w:val="6"/>
          <w:rFonts w:hint="eastAsia" w:ascii="方正楷体_GBK" w:hAnsi="方正楷体_GBK" w:eastAsia="方正楷体_GBK" w:cs="方正楷体_GBK"/>
          <w:b w:val="0"/>
          <w:bCs/>
          <w:color w:val="auto"/>
          <w:sz w:val="32"/>
          <w:szCs w:val="32"/>
          <w:shd w:val="clear" w:fill="FFFFFF"/>
        </w:rPr>
      </w:pPr>
      <w:r>
        <w:rPr>
          <w:rStyle w:val="6"/>
          <w:rFonts w:hint="eastAsia" w:ascii="方正楷体_GBK" w:hAnsi="方正楷体_GBK" w:eastAsia="方正楷体_GBK" w:cs="方正楷体_GBK"/>
          <w:b w:val="0"/>
          <w:bCs/>
          <w:color w:val="auto"/>
          <w:sz w:val="32"/>
          <w:szCs w:val="32"/>
          <w:shd w:val="clear" w:fill="FFFFFF"/>
        </w:rPr>
        <w:t>（四）一般公共预算财政拨款基本支出决算情况说明</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b w:val="0"/>
          <w:bCs/>
          <w:color w:val="auto"/>
          <w:kern w:val="0"/>
          <w:sz w:val="32"/>
          <w:szCs w:val="32"/>
          <w:shd w:val="clear" w:fill="FFFFFF"/>
        </w:rPr>
      </w:pPr>
      <w:r>
        <w:rPr>
          <w:rFonts w:hint="eastAsia" w:ascii="方正仿宋_GBK" w:hAnsi="方正仿宋_GBK" w:eastAsia="方正仿宋_GBK" w:cs="方正仿宋_GBK"/>
          <w:b w:val="0"/>
          <w:bCs/>
          <w:color w:val="auto"/>
          <w:kern w:val="0"/>
          <w:sz w:val="32"/>
          <w:szCs w:val="32"/>
          <w:shd w:val="clear" w:fill="FFFFFF"/>
        </w:rPr>
        <w:t>2022年度一般公共预算财政拨款基本支出249.76万元。其中：人员经费232.57万元，较上年决算数增加</w:t>
      </w:r>
      <w:r>
        <w:rPr>
          <w:rFonts w:hint="eastAsia" w:ascii="方正仿宋_GBK" w:hAnsi="方正仿宋_GBK" w:eastAsia="方正仿宋_GBK" w:cs="方正仿宋_GBK"/>
          <w:b w:val="0"/>
          <w:bCs/>
          <w:color w:val="auto"/>
          <w:kern w:val="0"/>
          <w:sz w:val="32"/>
          <w:szCs w:val="32"/>
          <w:shd w:val="clear" w:fill="FFFFFF"/>
          <w:lang w:val="en-US" w:eastAsia="zh-CN"/>
        </w:rPr>
        <w:t>40.24</w:t>
      </w:r>
      <w:r>
        <w:rPr>
          <w:rFonts w:hint="eastAsia" w:ascii="方正仿宋_GBK" w:hAnsi="方正仿宋_GBK" w:eastAsia="方正仿宋_GBK" w:cs="方正仿宋_GBK"/>
          <w:b w:val="0"/>
          <w:bCs/>
          <w:color w:val="auto"/>
          <w:kern w:val="0"/>
          <w:sz w:val="32"/>
          <w:szCs w:val="32"/>
          <w:shd w:val="clear" w:fill="FFFFFF"/>
        </w:rPr>
        <w:t>万元，增长</w:t>
      </w:r>
      <w:r>
        <w:rPr>
          <w:rFonts w:hint="eastAsia" w:ascii="方正仿宋_GBK" w:hAnsi="方正仿宋_GBK" w:eastAsia="方正仿宋_GBK" w:cs="方正仿宋_GBK"/>
          <w:b w:val="0"/>
          <w:bCs/>
          <w:color w:val="auto"/>
          <w:kern w:val="0"/>
          <w:sz w:val="32"/>
          <w:szCs w:val="32"/>
          <w:shd w:val="clear" w:fill="FFFFFF"/>
          <w:lang w:val="en-US" w:eastAsia="zh-CN"/>
        </w:rPr>
        <w:t>20.9</w:t>
      </w:r>
      <w:r>
        <w:rPr>
          <w:rFonts w:hint="eastAsia" w:ascii="方正仿宋_GBK" w:hAnsi="方正仿宋_GBK" w:eastAsia="方正仿宋_GBK" w:cs="方正仿宋_GBK"/>
          <w:b w:val="0"/>
          <w:bCs/>
          <w:color w:val="auto"/>
          <w:kern w:val="0"/>
          <w:sz w:val="32"/>
          <w:szCs w:val="32"/>
          <w:shd w:val="clear" w:fill="FFFFFF"/>
        </w:rPr>
        <w:t>%，主要原因是</w:t>
      </w:r>
      <w:r>
        <w:rPr>
          <w:rFonts w:hint="eastAsia" w:ascii="方正仿宋_GBK" w:hAnsi="方正仿宋_GBK" w:eastAsia="方正仿宋_GBK" w:cs="方正仿宋_GBK"/>
          <w:b w:val="0"/>
          <w:bCs/>
          <w:color w:val="auto"/>
          <w:kern w:val="0"/>
          <w:sz w:val="32"/>
          <w:szCs w:val="32"/>
          <w:shd w:val="clear" w:fill="FFFFFF"/>
          <w:lang w:eastAsia="zh-CN"/>
        </w:rPr>
        <w:t>人员增加以及人员工资普调，人员经费等增加。</w:t>
      </w:r>
      <w:r>
        <w:rPr>
          <w:rFonts w:hint="eastAsia" w:ascii="方正仿宋_GBK" w:hAnsi="方正仿宋_GBK" w:eastAsia="方正仿宋_GBK" w:cs="方正仿宋_GBK"/>
          <w:b w:val="0"/>
          <w:bCs/>
          <w:color w:val="auto"/>
          <w:kern w:val="0"/>
          <w:sz w:val="32"/>
          <w:szCs w:val="32"/>
          <w:shd w:val="clear" w:fill="FFFFFF"/>
        </w:rPr>
        <w:t>人员经费用途主要包括</w:t>
      </w:r>
      <w:r>
        <w:rPr>
          <w:rFonts w:hint="eastAsia" w:ascii="方正仿宋_GBK" w:hAnsi="方正仿宋_GBK" w:eastAsia="方正仿宋_GBK" w:cs="方正仿宋_GBK"/>
          <w:b w:val="0"/>
          <w:bCs/>
          <w:color w:val="auto"/>
          <w:kern w:val="0"/>
          <w:sz w:val="32"/>
          <w:szCs w:val="32"/>
          <w:shd w:val="clear" w:fill="FFFFFF"/>
          <w:lang w:val="en-US" w:eastAsia="zh-CN" w:bidi="ar"/>
        </w:rPr>
        <w:t>工资津补贴、社会保险缴费、住房公积金等</w:t>
      </w:r>
      <w:r>
        <w:rPr>
          <w:rFonts w:hint="eastAsia" w:ascii="方正仿宋_GBK" w:hAnsi="方正仿宋_GBK" w:eastAsia="方正仿宋_GBK" w:cs="方正仿宋_GBK"/>
          <w:b w:val="0"/>
          <w:bCs/>
          <w:color w:val="auto"/>
          <w:kern w:val="0"/>
          <w:sz w:val="32"/>
          <w:szCs w:val="32"/>
          <w:shd w:val="clear" w:fill="FFFFFF"/>
        </w:rPr>
        <w:t>。公用经费17.19万元，较上年决算数</w:t>
      </w:r>
      <w:r>
        <w:rPr>
          <w:rFonts w:hint="eastAsia" w:ascii="方正仿宋_GBK" w:hAnsi="方正仿宋_GBK" w:eastAsia="方正仿宋_GBK" w:cs="方正仿宋_GBK"/>
          <w:b w:val="0"/>
          <w:bCs/>
          <w:color w:val="auto"/>
          <w:kern w:val="0"/>
          <w:sz w:val="32"/>
          <w:szCs w:val="32"/>
          <w:shd w:val="clear" w:fill="FFFFFF"/>
          <w:lang w:eastAsia="zh-CN"/>
        </w:rPr>
        <w:t>减少</w:t>
      </w:r>
      <w:r>
        <w:rPr>
          <w:rFonts w:hint="eastAsia" w:ascii="方正仿宋_GBK" w:hAnsi="方正仿宋_GBK" w:eastAsia="方正仿宋_GBK" w:cs="方正仿宋_GBK"/>
          <w:b w:val="0"/>
          <w:bCs/>
          <w:color w:val="auto"/>
          <w:kern w:val="0"/>
          <w:sz w:val="32"/>
          <w:szCs w:val="32"/>
          <w:shd w:val="clear" w:fill="FFFFFF"/>
          <w:lang w:val="en-US" w:eastAsia="zh-CN"/>
        </w:rPr>
        <w:t>40.88</w:t>
      </w:r>
      <w:r>
        <w:rPr>
          <w:rFonts w:hint="eastAsia" w:ascii="方正仿宋_GBK" w:hAnsi="方正仿宋_GBK" w:eastAsia="方正仿宋_GBK" w:cs="方正仿宋_GBK"/>
          <w:b w:val="0"/>
          <w:bCs/>
          <w:color w:val="auto"/>
          <w:kern w:val="0"/>
          <w:sz w:val="32"/>
          <w:szCs w:val="32"/>
          <w:shd w:val="clear" w:fill="FFFFFF"/>
        </w:rPr>
        <w:t>万元，</w:t>
      </w:r>
      <w:r>
        <w:rPr>
          <w:rFonts w:hint="eastAsia" w:ascii="方正仿宋_GBK" w:hAnsi="方正仿宋_GBK" w:eastAsia="方正仿宋_GBK" w:cs="方正仿宋_GBK"/>
          <w:b w:val="0"/>
          <w:bCs/>
          <w:color w:val="auto"/>
          <w:kern w:val="0"/>
          <w:sz w:val="32"/>
          <w:szCs w:val="32"/>
          <w:shd w:val="clear" w:fill="FFFFFF"/>
          <w:lang w:eastAsia="zh-CN"/>
        </w:rPr>
        <w:t>下降</w:t>
      </w:r>
      <w:r>
        <w:rPr>
          <w:rFonts w:hint="eastAsia" w:ascii="方正仿宋_GBK" w:hAnsi="方正仿宋_GBK" w:eastAsia="方正仿宋_GBK" w:cs="方正仿宋_GBK"/>
          <w:b w:val="0"/>
          <w:bCs/>
          <w:color w:val="auto"/>
          <w:kern w:val="0"/>
          <w:sz w:val="32"/>
          <w:szCs w:val="32"/>
          <w:shd w:val="clear" w:fill="FFFFFF"/>
          <w:lang w:val="en-US" w:eastAsia="zh-CN"/>
        </w:rPr>
        <w:t>70.4</w:t>
      </w:r>
      <w:r>
        <w:rPr>
          <w:rFonts w:hint="eastAsia" w:ascii="方正仿宋_GBK" w:hAnsi="方正仿宋_GBK" w:eastAsia="方正仿宋_GBK" w:cs="方正仿宋_GBK"/>
          <w:b w:val="0"/>
          <w:bCs/>
          <w:color w:val="auto"/>
          <w:kern w:val="0"/>
          <w:sz w:val="32"/>
          <w:szCs w:val="32"/>
          <w:shd w:val="clear" w:fill="FFFFFF"/>
        </w:rPr>
        <w:t>%，主要原因是</w:t>
      </w:r>
      <w:r>
        <w:rPr>
          <w:rFonts w:hint="eastAsia" w:ascii="方正仿宋_GBK" w:hAnsi="方正仿宋_GBK" w:eastAsia="方正仿宋_GBK" w:cs="方正仿宋_GBK"/>
          <w:b w:val="0"/>
          <w:bCs/>
          <w:color w:val="auto"/>
          <w:kern w:val="0"/>
          <w:sz w:val="32"/>
          <w:szCs w:val="32"/>
          <w:shd w:val="clear" w:fill="FFFFFF"/>
          <w:lang w:eastAsia="zh-CN"/>
        </w:rPr>
        <w:t>厉行节约，压减公用经费支出</w:t>
      </w:r>
      <w:r>
        <w:rPr>
          <w:rFonts w:hint="eastAsia" w:ascii="方正仿宋_GBK" w:hAnsi="方正仿宋_GBK" w:eastAsia="方正仿宋_GBK" w:cs="方正仿宋_GBK"/>
          <w:b w:val="0"/>
          <w:bCs/>
          <w:color w:val="auto"/>
          <w:kern w:val="0"/>
          <w:sz w:val="32"/>
          <w:szCs w:val="32"/>
          <w:shd w:val="clear" w:fill="FFFFFF"/>
        </w:rPr>
        <w:t>。公用经费用途主要包括</w:t>
      </w:r>
      <w:r>
        <w:rPr>
          <w:rFonts w:hint="eastAsia" w:ascii="方正仿宋_GBK" w:hAnsi="方正仿宋_GBK" w:eastAsia="方正仿宋_GBK" w:cs="方正仿宋_GBK"/>
          <w:b w:val="0"/>
          <w:bCs/>
          <w:color w:val="auto"/>
          <w:kern w:val="0"/>
          <w:sz w:val="32"/>
          <w:szCs w:val="32"/>
          <w:shd w:val="clear" w:fill="FFFFFF"/>
          <w:lang w:val="en-US" w:eastAsia="zh-CN" w:bidi="ar"/>
        </w:rPr>
        <w:t>单位日常运转的办公费、差旅费、车辆运行维护费等。</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Style w:val="6"/>
          <w:rFonts w:hint="eastAsia" w:ascii="方正楷体_GBK" w:hAnsi="方正楷体_GBK" w:eastAsia="方正楷体_GBK" w:cs="方正楷体_GBK"/>
          <w:b w:val="0"/>
          <w:bCs/>
          <w:color w:val="auto"/>
          <w:sz w:val="32"/>
          <w:szCs w:val="32"/>
          <w:shd w:val="clear" w:fill="FFFFFF"/>
        </w:rPr>
      </w:pPr>
      <w:r>
        <w:rPr>
          <w:rStyle w:val="6"/>
          <w:rFonts w:hint="eastAsia" w:ascii="方正楷体_GBK" w:hAnsi="方正楷体_GBK" w:eastAsia="方正楷体_GBK" w:cs="方正楷体_GBK"/>
          <w:b w:val="0"/>
          <w:bCs/>
          <w:color w:val="auto"/>
          <w:sz w:val="32"/>
          <w:szCs w:val="32"/>
          <w:shd w:val="clear" w:fill="FFFFFF"/>
        </w:rPr>
        <w:t>（五）政府性基金预算收支决算情况说明</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shd w:val="clear" w:fill="FFFFFF"/>
          <w:lang w:val="en-US" w:eastAsia="zh-CN" w:bidi="ar"/>
        </w:rPr>
      </w:pPr>
      <w:r>
        <w:rPr>
          <w:rFonts w:hint="eastAsia" w:ascii="方正仿宋_GBK" w:hAnsi="方正仿宋_GBK" w:eastAsia="方正仿宋_GBK" w:cs="方正仿宋_GBK"/>
          <w:b w:val="0"/>
          <w:bCs/>
          <w:color w:val="auto"/>
          <w:kern w:val="0"/>
          <w:sz w:val="32"/>
          <w:szCs w:val="32"/>
          <w:shd w:val="clear" w:fill="FFFFFF"/>
          <w:lang w:val="en-US" w:eastAsia="zh-CN" w:bidi="ar"/>
        </w:rPr>
        <w:t>本单位2022年度无政府性基金预算财政拨款收支。</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Style w:val="6"/>
          <w:rFonts w:hint="eastAsia" w:ascii="方正楷体_GBK" w:hAnsi="方正楷体_GBK" w:eastAsia="方正楷体_GBK" w:cs="方正楷体_GBK"/>
          <w:b w:val="0"/>
          <w:bCs/>
          <w:color w:val="auto"/>
          <w:sz w:val="32"/>
          <w:szCs w:val="32"/>
          <w:shd w:val="clear" w:fill="FFFFFF"/>
        </w:rPr>
      </w:pPr>
      <w:r>
        <w:rPr>
          <w:rStyle w:val="6"/>
          <w:rFonts w:hint="eastAsia" w:ascii="方正楷体_GBK" w:hAnsi="方正楷体_GBK" w:eastAsia="方正楷体_GBK" w:cs="方正楷体_GBK"/>
          <w:b w:val="0"/>
          <w:bCs/>
          <w:color w:val="auto"/>
          <w:sz w:val="32"/>
          <w:szCs w:val="32"/>
          <w:shd w:val="clear" w:fill="FFFFFF"/>
        </w:rPr>
        <w:t>（六）国有资本经营预算财政拨款支出决算情况说明</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Fonts w:hint="eastAsia" w:ascii="方正仿宋_GBK" w:hAnsi="方正仿宋_GBK" w:eastAsia="方正仿宋_GBK" w:cs="方正仿宋_GBK"/>
          <w:b w:val="0"/>
          <w:bCs/>
          <w:color w:val="auto"/>
          <w:kern w:val="0"/>
          <w:sz w:val="32"/>
          <w:szCs w:val="32"/>
          <w:shd w:val="clear" w:fill="FFFFFF"/>
          <w:lang w:val="en-US" w:eastAsia="zh-CN" w:bidi="ar"/>
        </w:rPr>
        <w:t>本单位2022年度无国有资本经营预算财政拨款支出。</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Style w:val="6"/>
          <w:rFonts w:hint="eastAsia" w:ascii="方正黑体_GBK" w:hAnsi="方正黑体_GBK" w:eastAsia="方正黑体_GBK" w:cs="方正黑体_GBK"/>
          <w:b w:val="0"/>
          <w:bCs/>
          <w:color w:val="auto"/>
          <w:sz w:val="32"/>
          <w:szCs w:val="32"/>
          <w:shd w:val="clear" w:fill="FFFFFF"/>
        </w:rPr>
      </w:pPr>
      <w:r>
        <w:rPr>
          <w:rStyle w:val="6"/>
          <w:rFonts w:hint="eastAsia" w:ascii="方正黑体_GBK" w:hAnsi="方正黑体_GBK" w:eastAsia="方正黑体_GBK" w:cs="方正黑体_GBK"/>
          <w:b w:val="0"/>
          <w:bCs/>
          <w:color w:val="auto"/>
          <w:sz w:val="32"/>
          <w:szCs w:val="32"/>
          <w:shd w:val="clear" w:fill="FFFFFF"/>
        </w:rPr>
        <w:t>三、“三公”经费情况说明</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楷体_GBK" w:hAnsi="方正楷体_GBK" w:eastAsia="方正楷体_GBK" w:cs="方正楷体_GBK"/>
          <w:b w:val="0"/>
          <w:bCs/>
          <w:color w:val="auto"/>
          <w:sz w:val="32"/>
          <w:szCs w:val="32"/>
          <w:shd w:val="clear" w:fill="FFFFFF"/>
        </w:rPr>
        <w:t>（一）“三公”经费支出总体情况说明</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b w:val="0"/>
          <w:bCs/>
          <w:color w:val="auto"/>
          <w:kern w:val="0"/>
          <w:sz w:val="32"/>
          <w:szCs w:val="32"/>
        </w:rPr>
      </w:pPr>
      <w:r>
        <w:rPr>
          <w:rFonts w:hint="eastAsia" w:ascii="方正仿宋_GBK" w:hAnsi="方正仿宋_GBK" w:eastAsia="方正仿宋_GBK" w:cs="方正仿宋_GBK"/>
          <w:b w:val="0"/>
          <w:bCs/>
          <w:color w:val="auto"/>
          <w:kern w:val="0"/>
          <w:sz w:val="32"/>
          <w:szCs w:val="32"/>
          <w:shd w:val="clear" w:fill="FFFFFF"/>
        </w:rPr>
        <w:t>2022年度“三公”经费支出共计3.91万元，较年初预算数减少0.09万元，下降2.3%</w:t>
      </w:r>
      <w:r>
        <w:rPr>
          <w:rFonts w:hint="eastAsia" w:ascii="方正仿宋_GBK" w:hAnsi="方正仿宋_GBK" w:eastAsia="方正仿宋_GBK" w:cs="方正仿宋_GBK"/>
          <w:b w:val="0"/>
          <w:bCs/>
          <w:color w:val="auto"/>
          <w:kern w:val="0"/>
          <w:sz w:val="32"/>
          <w:szCs w:val="32"/>
          <w:shd w:val="clear" w:fill="FFFFFF"/>
          <w:lang w:eastAsia="zh-CN"/>
        </w:rPr>
        <w:t>；</w:t>
      </w:r>
      <w:r>
        <w:rPr>
          <w:rFonts w:hint="eastAsia" w:ascii="方正仿宋_GBK" w:hAnsi="方正仿宋_GBK" w:eastAsia="方正仿宋_GBK" w:cs="方正仿宋_GBK"/>
          <w:b w:val="0"/>
          <w:bCs/>
          <w:color w:val="auto"/>
          <w:kern w:val="0"/>
          <w:sz w:val="32"/>
          <w:szCs w:val="32"/>
          <w:shd w:val="clear" w:fill="FFFFFF"/>
          <w:lang w:val="en-US" w:eastAsia="zh-CN" w:bidi="ar"/>
        </w:rPr>
        <w:t>较上年支出数减少2.01万元，下降33.9%。</w:t>
      </w:r>
      <w:r>
        <w:rPr>
          <w:rFonts w:hint="eastAsia" w:ascii="方正仿宋_GBK" w:hAnsi="方正仿宋_GBK" w:eastAsia="方正仿宋_GBK" w:cs="方正仿宋_GBK"/>
          <w:b w:val="0"/>
          <w:bCs/>
          <w:color w:val="auto"/>
          <w:kern w:val="0"/>
          <w:sz w:val="32"/>
          <w:szCs w:val="32"/>
          <w:shd w:val="clear" w:fill="FFFFFF"/>
        </w:rPr>
        <w:t>主要原因是</w:t>
      </w:r>
      <w:r>
        <w:rPr>
          <w:rFonts w:hint="eastAsia" w:ascii="方正仿宋_GBK" w:hAnsi="方正仿宋_GBK" w:eastAsia="方正仿宋_GBK" w:cs="方正仿宋_GBK"/>
          <w:b w:val="0"/>
          <w:bCs/>
          <w:color w:val="auto"/>
          <w:kern w:val="0"/>
          <w:sz w:val="32"/>
          <w:szCs w:val="32"/>
          <w:shd w:val="clear" w:fill="FFFFFF"/>
          <w:lang w:eastAsia="zh-CN"/>
        </w:rPr>
        <w:t>认真贯彻落实</w:t>
      </w:r>
      <w:r>
        <w:rPr>
          <w:rFonts w:hint="eastAsia" w:ascii="方正仿宋_GBK" w:hAnsi="方正仿宋_GBK" w:eastAsia="方正仿宋_GBK" w:cs="方正仿宋_GBK"/>
          <w:b w:val="0"/>
          <w:bCs/>
          <w:color w:val="auto"/>
          <w:kern w:val="0"/>
          <w:sz w:val="32"/>
          <w:szCs w:val="32"/>
          <w:shd w:val="clear" w:fill="FFFFFF"/>
          <w:lang w:val="en-US" w:eastAsia="zh-CN" w:bidi="ar"/>
        </w:rPr>
        <w:t>中央八项规定精神，减少公车运行费和公务接待费用。</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楷体_GBK" w:hAnsi="方正楷体_GBK" w:eastAsia="方正楷体_GBK" w:cs="方正楷体_GBK"/>
          <w:b w:val="0"/>
          <w:bCs/>
          <w:color w:val="auto"/>
          <w:sz w:val="32"/>
          <w:szCs w:val="32"/>
          <w:shd w:val="clear" w:fill="FFFFFF"/>
        </w:rPr>
        <w:t>（二）“三公”经费分项支出情况</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b w:val="0"/>
          <w:bCs/>
          <w:color w:val="auto"/>
          <w:kern w:val="0"/>
          <w:sz w:val="32"/>
          <w:szCs w:val="32"/>
        </w:rPr>
      </w:pPr>
      <w:r>
        <w:rPr>
          <w:rFonts w:hint="eastAsia" w:ascii="方正仿宋_GBK" w:hAnsi="方正仿宋_GBK" w:eastAsia="方正仿宋_GBK" w:cs="方正仿宋_GBK"/>
          <w:b w:val="0"/>
          <w:bCs/>
          <w:color w:val="auto"/>
          <w:kern w:val="0"/>
          <w:sz w:val="32"/>
          <w:szCs w:val="32"/>
          <w:shd w:val="clear" w:fill="FFFFFF"/>
          <w:lang w:val="en-US" w:eastAsia="zh-CN" w:bidi="ar"/>
        </w:rPr>
        <w:t>2022年度本单位未发生因公出国（境）费用支出，与年初预算数和上年决算数相比，基本持平。</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b w:val="0"/>
          <w:bCs/>
          <w:color w:val="auto"/>
          <w:kern w:val="0"/>
          <w:sz w:val="32"/>
          <w:szCs w:val="32"/>
          <w:shd w:val="clear" w:fill="FFFFFF"/>
        </w:rPr>
      </w:pPr>
      <w:r>
        <w:rPr>
          <w:rFonts w:hint="eastAsia" w:ascii="方正仿宋_GBK" w:hAnsi="方正仿宋_GBK" w:eastAsia="方正仿宋_GBK" w:cs="方正仿宋_GBK"/>
          <w:b w:val="0"/>
          <w:bCs/>
          <w:color w:val="auto"/>
          <w:kern w:val="0"/>
          <w:sz w:val="32"/>
          <w:szCs w:val="32"/>
          <w:shd w:val="clear" w:fill="FFFFFF"/>
          <w:lang w:val="en-US" w:eastAsia="zh-CN" w:bidi="ar"/>
        </w:rPr>
        <w:t>2022年度本单位未发生公务车购置费，与年初预算数和上年决算数相比，基本持平。</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b w:val="0"/>
          <w:bCs/>
          <w:color w:val="auto"/>
          <w:kern w:val="0"/>
          <w:sz w:val="32"/>
          <w:szCs w:val="32"/>
        </w:rPr>
      </w:pPr>
      <w:r>
        <w:rPr>
          <w:rFonts w:hint="eastAsia" w:ascii="方正仿宋_GBK" w:hAnsi="方正仿宋_GBK" w:eastAsia="方正仿宋_GBK" w:cs="方正仿宋_GBK"/>
          <w:b w:val="0"/>
          <w:bCs/>
          <w:color w:val="auto"/>
          <w:kern w:val="0"/>
          <w:sz w:val="32"/>
          <w:szCs w:val="32"/>
          <w:shd w:val="clear" w:fill="FFFFFF"/>
        </w:rPr>
        <w:t>公务车运行维护费2.73万元，主要用于</w:t>
      </w:r>
      <w:r>
        <w:rPr>
          <w:rFonts w:hint="eastAsia" w:ascii="方正仿宋_GBK" w:hAnsi="方正仿宋_GBK" w:eastAsia="方正仿宋_GBK" w:cs="方正仿宋_GBK"/>
          <w:b w:val="0"/>
          <w:bCs/>
          <w:color w:val="auto"/>
          <w:kern w:val="0"/>
          <w:sz w:val="32"/>
          <w:szCs w:val="32"/>
          <w:shd w:val="clear" w:fill="FFFFFF"/>
          <w:lang w:val="en-US" w:eastAsia="zh-CN" w:bidi="ar"/>
        </w:rPr>
        <w:t>保障公务车日常运行及维护，主要包括油料费、停车费、路桥费、车辆保险费和维修（护）费等费用支出。</w:t>
      </w:r>
      <w:r>
        <w:rPr>
          <w:rFonts w:hint="eastAsia" w:ascii="方正仿宋_GBK" w:hAnsi="方正仿宋_GBK" w:eastAsia="方正仿宋_GBK" w:cs="方正仿宋_GBK"/>
          <w:b w:val="0"/>
          <w:bCs/>
          <w:color w:val="auto"/>
          <w:kern w:val="0"/>
          <w:sz w:val="32"/>
          <w:szCs w:val="32"/>
          <w:shd w:val="clear" w:fill="FFFFFF"/>
        </w:rPr>
        <w:t>费用支出较年初预算数减少0.27万元，下降9</w:t>
      </w:r>
      <w:r>
        <w:rPr>
          <w:rFonts w:hint="eastAsia" w:ascii="方正仿宋_GBK" w:hAnsi="方正仿宋_GBK" w:eastAsia="方正仿宋_GBK" w:cs="方正仿宋_GBK"/>
          <w:b w:val="0"/>
          <w:bCs/>
          <w:color w:val="auto"/>
          <w:kern w:val="0"/>
          <w:sz w:val="32"/>
          <w:szCs w:val="32"/>
          <w:shd w:val="clear" w:fill="FFFFFF"/>
          <w:lang w:val="en-US" w:eastAsia="zh-CN"/>
        </w:rPr>
        <w:t>.0</w:t>
      </w:r>
      <w:r>
        <w:rPr>
          <w:rFonts w:hint="eastAsia" w:ascii="方正仿宋_GBK" w:hAnsi="方正仿宋_GBK" w:eastAsia="方正仿宋_GBK" w:cs="方正仿宋_GBK"/>
          <w:b w:val="0"/>
          <w:bCs/>
          <w:color w:val="auto"/>
          <w:kern w:val="0"/>
          <w:sz w:val="32"/>
          <w:szCs w:val="32"/>
          <w:shd w:val="clear" w:fill="FFFFFF"/>
        </w:rPr>
        <w:t>%，主要原因是</w:t>
      </w:r>
      <w:r>
        <w:rPr>
          <w:rFonts w:hint="eastAsia" w:ascii="方正仿宋_GBK" w:hAnsi="方正仿宋_GBK" w:eastAsia="方正仿宋_GBK" w:cs="方正仿宋_GBK"/>
          <w:b w:val="0"/>
          <w:bCs/>
          <w:color w:val="auto"/>
          <w:kern w:val="0"/>
          <w:sz w:val="32"/>
          <w:szCs w:val="32"/>
          <w:shd w:val="clear" w:fill="FFFFFF"/>
          <w:lang w:val="en-US" w:eastAsia="zh-CN" w:bidi="ar"/>
        </w:rPr>
        <w:t>严格执行车辆改革制度，按规定管理公务车辆</w:t>
      </w:r>
      <w:r>
        <w:rPr>
          <w:rFonts w:hint="eastAsia" w:ascii="方正仿宋_GBK" w:hAnsi="方正仿宋_GBK" w:eastAsia="方正仿宋_GBK" w:cs="方正仿宋_GBK"/>
          <w:b w:val="0"/>
          <w:bCs/>
          <w:color w:val="auto"/>
          <w:kern w:val="0"/>
          <w:sz w:val="32"/>
          <w:szCs w:val="32"/>
          <w:shd w:val="clear" w:fill="FFFFFF"/>
        </w:rPr>
        <w:t>。较上年支出数增加</w:t>
      </w:r>
      <w:r>
        <w:rPr>
          <w:rFonts w:hint="eastAsia" w:ascii="方正仿宋_GBK" w:hAnsi="方正仿宋_GBK" w:eastAsia="方正仿宋_GBK" w:cs="方正仿宋_GBK"/>
          <w:b w:val="0"/>
          <w:bCs/>
          <w:color w:val="auto"/>
          <w:kern w:val="0"/>
          <w:sz w:val="32"/>
          <w:szCs w:val="32"/>
          <w:shd w:val="clear" w:fill="FFFFFF"/>
          <w:lang w:val="en-US" w:eastAsia="zh-CN"/>
        </w:rPr>
        <w:t>0.07</w:t>
      </w:r>
      <w:r>
        <w:rPr>
          <w:rFonts w:hint="eastAsia" w:ascii="方正仿宋_GBK" w:hAnsi="方正仿宋_GBK" w:eastAsia="方正仿宋_GBK" w:cs="方正仿宋_GBK"/>
          <w:b w:val="0"/>
          <w:bCs/>
          <w:color w:val="auto"/>
          <w:kern w:val="0"/>
          <w:sz w:val="32"/>
          <w:szCs w:val="32"/>
          <w:shd w:val="clear" w:fill="FFFFFF"/>
        </w:rPr>
        <w:t>万元，增长</w:t>
      </w:r>
      <w:r>
        <w:rPr>
          <w:rFonts w:hint="eastAsia" w:ascii="方正仿宋_GBK" w:hAnsi="方正仿宋_GBK" w:eastAsia="方正仿宋_GBK" w:cs="方正仿宋_GBK"/>
          <w:b w:val="0"/>
          <w:bCs/>
          <w:color w:val="auto"/>
          <w:kern w:val="0"/>
          <w:sz w:val="32"/>
          <w:szCs w:val="32"/>
          <w:shd w:val="clear" w:fill="FFFFFF"/>
          <w:lang w:val="en-US" w:eastAsia="zh-CN"/>
        </w:rPr>
        <w:t>2.8</w:t>
      </w:r>
      <w:r>
        <w:rPr>
          <w:rFonts w:hint="eastAsia" w:ascii="方正仿宋_GBK" w:hAnsi="方正仿宋_GBK" w:eastAsia="方正仿宋_GBK" w:cs="方正仿宋_GBK"/>
          <w:b w:val="0"/>
          <w:bCs/>
          <w:color w:val="auto"/>
          <w:kern w:val="0"/>
          <w:sz w:val="32"/>
          <w:szCs w:val="32"/>
          <w:shd w:val="clear" w:fill="FFFFFF"/>
        </w:rPr>
        <w:t>%，主要原因是</w:t>
      </w:r>
      <w:r>
        <w:rPr>
          <w:rFonts w:hint="eastAsia" w:ascii="方正仿宋_GBK" w:hAnsi="方正仿宋_GBK" w:eastAsia="方正仿宋_GBK" w:cs="方正仿宋_GBK"/>
          <w:b w:val="0"/>
          <w:bCs/>
          <w:color w:val="auto"/>
          <w:kern w:val="0"/>
          <w:sz w:val="32"/>
          <w:szCs w:val="32"/>
          <w:shd w:val="clear" w:fill="FFFFFF"/>
          <w:lang w:eastAsia="zh-CN"/>
        </w:rPr>
        <w:t>地灾工作下乡增加车辆运行费</w:t>
      </w:r>
      <w:r>
        <w:rPr>
          <w:rFonts w:hint="eastAsia" w:ascii="方正仿宋_GBK" w:hAnsi="方正仿宋_GBK" w:eastAsia="方正仿宋_GBK" w:cs="方正仿宋_GBK"/>
          <w:b w:val="0"/>
          <w:bCs/>
          <w:color w:val="auto"/>
          <w:kern w:val="0"/>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Fonts w:hint="eastAsia" w:ascii="方正仿宋_GBK" w:hAnsi="方正仿宋_GBK" w:eastAsia="方正仿宋_GBK" w:cs="方正仿宋_GBK"/>
          <w:b w:val="0"/>
          <w:bCs/>
          <w:color w:val="auto"/>
          <w:kern w:val="0"/>
          <w:sz w:val="32"/>
          <w:szCs w:val="32"/>
          <w:shd w:val="clear" w:fill="FFFFFF"/>
        </w:rPr>
        <w:t>公务接待费1.18万元，主要用于接待</w:t>
      </w:r>
      <w:r>
        <w:rPr>
          <w:rFonts w:hint="eastAsia" w:ascii="方正仿宋_GBK" w:hAnsi="方正仿宋_GBK" w:eastAsia="方正仿宋_GBK" w:cs="方正仿宋_GBK"/>
          <w:b w:val="0"/>
          <w:bCs/>
          <w:color w:val="auto"/>
          <w:kern w:val="0"/>
          <w:sz w:val="32"/>
          <w:szCs w:val="32"/>
          <w:shd w:val="clear" w:fill="FFFFFF"/>
          <w:lang w:eastAsia="zh-CN"/>
        </w:rPr>
        <w:t>上级部门来检查交流等公务活动</w:t>
      </w:r>
      <w:r>
        <w:rPr>
          <w:rFonts w:hint="eastAsia" w:ascii="方正仿宋_GBK" w:hAnsi="方正仿宋_GBK" w:eastAsia="方正仿宋_GBK" w:cs="方正仿宋_GBK"/>
          <w:b w:val="0"/>
          <w:bCs/>
          <w:color w:val="auto"/>
          <w:kern w:val="0"/>
          <w:sz w:val="32"/>
          <w:szCs w:val="32"/>
          <w:shd w:val="clear" w:fill="FFFFFF"/>
        </w:rPr>
        <w:t>。费用支出较年初预算数增加0.18万元，增长18</w:t>
      </w:r>
      <w:r>
        <w:rPr>
          <w:rFonts w:hint="eastAsia" w:ascii="方正仿宋_GBK" w:hAnsi="方正仿宋_GBK" w:eastAsia="方正仿宋_GBK" w:cs="方正仿宋_GBK"/>
          <w:b w:val="0"/>
          <w:bCs/>
          <w:color w:val="auto"/>
          <w:kern w:val="0"/>
          <w:sz w:val="32"/>
          <w:szCs w:val="32"/>
          <w:shd w:val="clear" w:fill="FFFFFF"/>
          <w:lang w:val="en-US" w:eastAsia="zh-CN"/>
        </w:rPr>
        <w:t>.0</w:t>
      </w:r>
      <w:r>
        <w:rPr>
          <w:rFonts w:hint="eastAsia" w:ascii="方正仿宋_GBK" w:hAnsi="方正仿宋_GBK" w:eastAsia="方正仿宋_GBK" w:cs="方正仿宋_GBK"/>
          <w:b w:val="0"/>
          <w:bCs/>
          <w:color w:val="auto"/>
          <w:kern w:val="0"/>
          <w:sz w:val="32"/>
          <w:szCs w:val="32"/>
          <w:shd w:val="clear" w:fill="FFFFFF"/>
        </w:rPr>
        <w:t>%，主要原因是</w:t>
      </w:r>
      <w:r>
        <w:rPr>
          <w:rFonts w:hint="eastAsia" w:ascii="方正仿宋_GBK" w:hAnsi="方正仿宋_GBK" w:eastAsia="方正仿宋_GBK" w:cs="方正仿宋_GBK"/>
          <w:b w:val="0"/>
          <w:bCs/>
          <w:color w:val="auto"/>
          <w:kern w:val="0"/>
          <w:sz w:val="32"/>
          <w:szCs w:val="32"/>
          <w:shd w:val="clear" w:fill="FFFFFF"/>
          <w:lang w:eastAsia="zh-CN"/>
        </w:rPr>
        <w:t>年初预算较少</w:t>
      </w:r>
      <w:r>
        <w:rPr>
          <w:rFonts w:hint="eastAsia" w:ascii="方正仿宋_GBK" w:hAnsi="方正仿宋_GBK" w:eastAsia="方正仿宋_GBK" w:cs="方正仿宋_GBK"/>
          <w:b w:val="0"/>
          <w:bCs/>
          <w:color w:val="auto"/>
          <w:kern w:val="0"/>
          <w:sz w:val="32"/>
          <w:szCs w:val="32"/>
          <w:shd w:val="clear" w:fill="FFFFFF"/>
        </w:rPr>
        <w:t>。较上年支出数</w:t>
      </w:r>
      <w:r>
        <w:rPr>
          <w:rFonts w:hint="eastAsia" w:ascii="方正仿宋_GBK" w:hAnsi="方正仿宋_GBK" w:eastAsia="方正仿宋_GBK" w:cs="方正仿宋_GBK"/>
          <w:b w:val="0"/>
          <w:bCs/>
          <w:color w:val="auto"/>
          <w:kern w:val="0"/>
          <w:sz w:val="32"/>
          <w:szCs w:val="32"/>
          <w:shd w:val="clear" w:fill="FFFFFF"/>
          <w:lang w:eastAsia="zh-CN"/>
        </w:rPr>
        <w:t>减少</w:t>
      </w:r>
      <w:r>
        <w:rPr>
          <w:rFonts w:hint="eastAsia" w:ascii="方正仿宋_GBK" w:hAnsi="方正仿宋_GBK" w:eastAsia="方正仿宋_GBK" w:cs="方正仿宋_GBK"/>
          <w:b w:val="0"/>
          <w:bCs/>
          <w:color w:val="auto"/>
          <w:kern w:val="0"/>
          <w:sz w:val="32"/>
          <w:szCs w:val="32"/>
          <w:shd w:val="clear" w:fill="FFFFFF"/>
          <w:lang w:val="en-US" w:eastAsia="zh-CN"/>
        </w:rPr>
        <w:t>2.08</w:t>
      </w:r>
      <w:r>
        <w:rPr>
          <w:rFonts w:hint="eastAsia" w:ascii="方正仿宋_GBK" w:hAnsi="方正仿宋_GBK" w:eastAsia="方正仿宋_GBK" w:cs="方正仿宋_GBK"/>
          <w:b w:val="0"/>
          <w:bCs/>
          <w:color w:val="auto"/>
          <w:kern w:val="0"/>
          <w:sz w:val="32"/>
          <w:szCs w:val="32"/>
          <w:shd w:val="clear" w:fill="FFFFFF"/>
        </w:rPr>
        <w:t>万元，</w:t>
      </w:r>
      <w:r>
        <w:rPr>
          <w:rFonts w:hint="eastAsia" w:ascii="方正仿宋_GBK" w:hAnsi="方正仿宋_GBK" w:eastAsia="方正仿宋_GBK" w:cs="方正仿宋_GBK"/>
          <w:b w:val="0"/>
          <w:bCs/>
          <w:color w:val="auto"/>
          <w:kern w:val="0"/>
          <w:sz w:val="32"/>
          <w:szCs w:val="32"/>
          <w:shd w:val="clear" w:fill="FFFFFF"/>
          <w:lang w:eastAsia="zh-CN"/>
        </w:rPr>
        <w:t>下降</w:t>
      </w:r>
      <w:r>
        <w:rPr>
          <w:rFonts w:hint="eastAsia" w:ascii="方正仿宋_GBK" w:hAnsi="方正仿宋_GBK" w:eastAsia="方正仿宋_GBK" w:cs="方正仿宋_GBK"/>
          <w:b w:val="0"/>
          <w:bCs/>
          <w:color w:val="auto"/>
          <w:kern w:val="0"/>
          <w:sz w:val="32"/>
          <w:szCs w:val="32"/>
          <w:shd w:val="clear" w:fill="FFFFFF"/>
          <w:lang w:val="en-US" w:eastAsia="zh-CN"/>
        </w:rPr>
        <w:t>63.9</w:t>
      </w:r>
      <w:r>
        <w:rPr>
          <w:rFonts w:hint="eastAsia" w:ascii="方正仿宋_GBK" w:hAnsi="方正仿宋_GBK" w:eastAsia="方正仿宋_GBK" w:cs="方正仿宋_GBK"/>
          <w:b w:val="0"/>
          <w:bCs/>
          <w:color w:val="auto"/>
          <w:kern w:val="0"/>
          <w:sz w:val="32"/>
          <w:szCs w:val="32"/>
          <w:shd w:val="clear" w:fill="FFFFFF"/>
        </w:rPr>
        <w:t>%，主要原因是</w:t>
      </w:r>
      <w:r>
        <w:rPr>
          <w:rFonts w:hint="eastAsia" w:ascii="方正仿宋_GBK" w:hAnsi="方正仿宋_GBK" w:eastAsia="方正仿宋_GBK" w:cs="方正仿宋_GBK"/>
          <w:b w:val="0"/>
          <w:bCs/>
          <w:color w:val="auto"/>
          <w:kern w:val="0"/>
          <w:sz w:val="32"/>
          <w:szCs w:val="32"/>
          <w:shd w:val="clear" w:fill="FFFFFF"/>
          <w:lang w:eastAsia="zh-CN"/>
        </w:rPr>
        <w:t>认真贯彻落实</w:t>
      </w:r>
      <w:r>
        <w:rPr>
          <w:rFonts w:hint="eastAsia" w:ascii="方正仿宋_GBK" w:hAnsi="方正仿宋_GBK" w:eastAsia="方正仿宋_GBK" w:cs="方正仿宋_GBK"/>
          <w:b w:val="0"/>
          <w:bCs/>
          <w:color w:val="auto"/>
          <w:kern w:val="0"/>
          <w:sz w:val="32"/>
          <w:szCs w:val="32"/>
          <w:shd w:val="clear" w:fill="FFFFFF"/>
          <w:lang w:val="en-US" w:eastAsia="zh-CN" w:bidi="ar"/>
        </w:rPr>
        <w:t>中央八项规定精神，减少公务接待支出。</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Style w:val="6"/>
          <w:rFonts w:hint="eastAsia" w:ascii="方正楷体_GBK" w:hAnsi="方正楷体_GBK" w:eastAsia="方正楷体_GBK" w:cs="方正楷体_GBK"/>
          <w:b w:val="0"/>
          <w:bCs/>
          <w:color w:val="auto"/>
          <w:sz w:val="32"/>
          <w:szCs w:val="32"/>
          <w:shd w:val="clear" w:fill="FFFFFF"/>
        </w:rPr>
      </w:pPr>
      <w:r>
        <w:rPr>
          <w:rStyle w:val="6"/>
          <w:rFonts w:hint="eastAsia" w:ascii="方正楷体_GBK" w:hAnsi="方正楷体_GBK" w:eastAsia="方正楷体_GBK" w:cs="方正楷体_GBK"/>
          <w:b w:val="0"/>
          <w:bCs/>
          <w:color w:val="auto"/>
          <w:sz w:val="32"/>
          <w:szCs w:val="32"/>
          <w:shd w:val="clear" w:fill="FFFFFF"/>
        </w:rPr>
        <w:t>（三）“三公”经费实物量情况</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Fonts w:hint="eastAsia" w:ascii="方正仿宋_GBK" w:hAnsi="方正仿宋_GBK" w:eastAsia="方正仿宋_GBK" w:cs="方正仿宋_GBK"/>
          <w:b w:val="0"/>
          <w:bCs/>
          <w:color w:val="auto"/>
          <w:kern w:val="0"/>
          <w:sz w:val="32"/>
          <w:szCs w:val="32"/>
          <w:shd w:val="clear" w:fill="FFFFFF"/>
        </w:rPr>
        <w:t>2022年度本</w:t>
      </w:r>
      <w:r>
        <w:rPr>
          <w:rFonts w:hint="eastAsia" w:ascii="方正仿宋_GBK" w:hAnsi="方正仿宋_GBK" w:eastAsia="方正仿宋_GBK" w:cs="方正仿宋_GBK"/>
          <w:b w:val="0"/>
          <w:bCs/>
          <w:color w:val="auto"/>
          <w:kern w:val="0"/>
          <w:sz w:val="32"/>
          <w:szCs w:val="32"/>
          <w:shd w:val="clear" w:fill="FFFFFF"/>
          <w:lang w:eastAsia="zh-CN"/>
        </w:rPr>
        <w:t>单位</w:t>
      </w:r>
      <w:r>
        <w:rPr>
          <w:rFonts w:hint="eastAsia" w:ascii="方正仿宋_GBK" w:hAnsi="方正仿宋_GBK" w:eastAsia="方正仿宋_GBK" w:cs="方正仿宋_GBK"/>
          <w:b w:val="0"/>
          <w:bCs/>
          <w:color w:val="auto"/>
          <w:kern w:val="0"/>
          <w:sz w:val="32"/>
          <w:szCs w:val="32"/>
          <w:shd w:val="clear" w:fill="FFFFFF"/>
        </w:rPr>
        <w:t>因公出国（境）共计0个团组，0人；公务用车购置0辆，公务车保有量为3辆；国内公务接待16批次69人，其中：国内外事接待0批次，0人；国（境）外公务接待0批次，0人。2022年本</w:t>
      </w:r>
      <w:r>
        <w:rPr>
          <w:rFonts w:hint="eastAsia" w:ascii="方正仿宋_GBK" w:hAnsi="方正仿宋_GBK" w:eastAsia="方正仿宋_GBK" w:cs="方正仿宋_GBK"/>
          <w:b w:val="0"/>
          <w:bCs/>
          <w:color w:val="auto"/>
          <w:kern w:val="0"/>
          <w:sz w:val="32"/>
          <w:szCs w:val="32"/>
          <w:shd w:val="clear" w:fill="FFFFFF"/>
          <w:lang w:eastAsia="zh-CN"/>
        </w:rPr>
        <w:t>单位</w:t>
      </w:r>
      <w:r>
        <w:rPr>
          <w:rFonts w:hint="eastAsia" w:ascii="方正仿宋_GBK" w:hAnsi="方正仿宋_GBK" w:eastAsia="方正仿宋_GBK" w:cs="方正仿宋_GBK"/>
          <w:b w:val="0"/>
          <w:bCs/>
          <w:color w:val="auto"/>
          <w:kern w:val="0"/>
          <w:sz w:val="32"/>
          <w:szCs w:val="32"/>
          <w:shd w:val="clear" w:fill="FFFFFF"/>
        </w:rPr>
        <w:t>人均接待费170.64元，车均购置费0万元，车均维护费0.91万元。</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黑体_GBK" w:hAnsi="方正黑体_GBK" w:eastAsia="方正黑体_GBK" w:cs="方正黑体_GBK"/>
          <w:b w:val="0"/>
          <w:bCs/>
          <w:color w:val="auto"/>
          <w:sz w:val="32"/>
          <w:szCs w:val="32"/>
          <w:shd w:val="clear" w:fill="FFFFFF"/>
        </w:rPr>
        <w:t>四、其他需要说明的事项</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Style w:val="6"/>
          <w:rFonts w:hint="eastAsia" w:ascii="方正楷体_GBK" w:hAnsi="方正楷体_GBK" w:eastAsia="方正楷体_GBK" w:cs="方正楷体_GBK"/>
          <w:b w:val="0"/>
          <w:bCs/>
          <w:color w:val="auto"/>
          <w:sz w:val="32"/>
          <w:szCs w:val="32"/>
          <w:shd w:val="clear" w:fill="FFFFFF"/>
        </w:rPr>
      </w:pPr>
      <w:r>
        <w:rPr>
          <w:rStyle w:val="6"/>
          <w:rFonts w:hint="eastAsia" w:ascii="方正楷体_GBK" w:hAnsi="方正楷体_GBK" w:eastAsia="方正楷体_GBK" w:cs="方正楷体_GBK"/>
          <w:b w:val="0"/>
          <w:bCs/>
          <w:color w:val="auto"/>
          <w:sz w:val="32"/>
          <w:szCs w:val="32"/>
          <w:shd w:val="clear" w:fill="FFFFFF"/>
        </w:rPr>
        <w:t>（一）财政拨款会议费和培训费情况说明</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Fonts w:hint="eastAsia" w:ascii="方正仿宋_GBK" w:hAnsi="方正仿宋_GBK" w:eastAsia="方正仿宋_GBK" w:cs="方正仿宋_GBK"/>
          <w:b w:val="0"/>
          <w:bCs/>
          <w:color w:val="auto"/>
          <w:kern w:val="0"/>
          <w:sz w:val="32"/>
          <w:szCs w:val="32"/>
          <w:shd w:val="clear" w:fill="FFFFFF"/>
          <w:lang w:val="en-US" w:eastAsia="zh-CN" w:bidi="ar"/>
        </w:rPr>
        <w:t>2022年度本单位未发生会议费支出，与上年决算数相比，基本持平。</w:t>
      </w:r>
      <w:r>
        <w:rPr>
          <w:rFonts w:hint="eastAsia" w:ascii="方正仿宋_GBK" w:hAnsi="方正仿宋_GBK" w:eastAsia="方正仿宋_GBK" w:cs="方正仿宋_GBK"/>
          <w:b w:val="0"/>
          <w:bCs/>
          <w:color w:val="auto"/>
          <w:kern w:val="0"/>
          <w:sz w:val="32"/>
          <w:szCs w:val="32"/>
          <w:shd w:val="clear" w:fill="FFFFFF"/>
        </w:rPr>
        <w:t>本年度培训费支出0.02万元，较上年决算数增加0.02万元，增长</w:t>
      </w:r>
      <w:r>
        <w:rPr>
          <w:rFonts w:hint="eastAsia" w:ascii="方正仿宋_GBK" w:hAnsi="方正仿宋_GBK" w:eastAsia="方正仿宋_GBK" w:cs="方正仿宋_GBK"/>
          <w:b w:val="0"/>
          <w:bCs/>
          <w:color w:val="auto"/>
          <w:kern w:val="0"/>
          <w:sz w:val="32"/>
          <w:szCs w:val="32"/>
          <w:shd w:val="clear" w:fill="FFFFFF"/>
          <w:lang w:val="en-US" w:eastAsia="zh-CN"/>
        </w:rPr>
        <w:t>100.0</w:t>
      </w:r>
      <w:r>
        <w:rPr>
          <w:rFonts w:hint="eastAsia" w:ascii="方正仿宋_GBK" w:hAnsi="方正仿宋_GBK" w:eastAsia="方正仿宋_GBK" w:cs="方正仿宋_GBK"/>
          <w:b w:val="0"/>
          <w:bCs/>
          <w:color w:val="auto"/>
          <w:kern w:val="0"/>
          <w:sz w:val="32"/>
          <w:szCs w:val="32"/>
          <w:shd w:val="clear" w:fill="FFFFFF"/>
        </w:rPr>
        <w:t>%，主要原因是</w:t>
      </w:r>
      <w:r>
        <w:rPr>
          <w:rFonts w:hint="eastAsia" w:ascii="方正仿宋_GBK" w:hAnsi="方正仿宋_GBK" w:eastAsia="方正仿宋_GBK" w:cs="方正仿宋_GBK"/>
          <w:b w:val="0"/>
          <w:bCs/>
          <w:color w:val="auto"/>
          <w:kern w:val="0"/>
          <w:sz w:val="32"/>
          <w:szCs w:val="32"/>
          <w:shd w:val="clear" w:fill="FFFFFF"/>
          <w:lang w:eastAsia="zh-CN"/>
        </w:rPr>
        <w:t>增加事业人员岗前培训费。</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Style w:val="6"/>
          <w:rFonts w:hint="eastAsia" w:ascii="方正楷体_GBK" w:hAnsi="方正楷体_GBK" w:eastAsia="方正楷体_GBK" w:cs="方正楷体_GBK"/>
          <w:b w:val="0"/>
          <w:bCs/>
          <w:color w:val="auto"/>
          <w:sz w:val="32"/>
          <w:szCs w:val="32"/>
          <w:shd w:val="clear" w:fill="FFFFFF"/>
        </w:rPr>
      </w:pPr>
      <w:r>
        <w:rPr>
          <w:rStyle w:val="6"/>
          <w:rFonts w:hint="eastAsia" w:ascii="方正楷体_GBK" w:hAnsi="方正楷体_GBK" w:eastAsia="方正楷体_GBK" w:cs="方正楷体_GBK"/>
          <w:b w:val="0"/>
          <w:bCs/>
          <w:color w:val="auto"/>
          <w:sz w:val="32"/>
          <w:szCs w:val="32"/>
          <w:shd w:val="clear" w:fill="FFFFFF"/>
        </w:rPr>
        <w:t>（二）机关运行经费支出情况说明</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shd w:val="clear" w:fill="FFFFFF"/>
        </w:rPr>
      </w:pPr>
      <w:r>
        <w:rPr>
          <w:rFonts w:hint="eastAsia" w:ascii="方正仿宋_GBK" w:hAnsi="方正仿宋_GBK" w:eastAsia="方正仿宋_GBK" w:cs="方正仿宋_GBK"/>
          <w:b w:val="0"/>
          <w:bCs/>
          <w:color w:val="auto"/>
          <w:kern w:val="0"/>
          <w:sz w:val="32"/>
          <w:szCs w:val="32"/>
          <w:shd w:val="clear" w:fill="FFFFFF"/>
        </w:rPr>
        <w:t>按照部门决算列报口径，我单位不在机关运行经费统计范围之内。</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Style w:val="6"/>
          <w:rFonts w:hint="eastAsia" w:ascii="方正楷体_GBK" w:hAnsi="方正楷体_GBK" w:eastAsia="方正楷体_GBK" w:cs="方正楷体_GBK"/>
          <w:b w:val="0"/>
          <w:bCs/>
          <w:color w:val="auto"/>
          <w:sz w:val="32"/>
          <w:szCs w:val="32"/>
          <w:shd w:val="clear" w:fill="FFFFFF"/>
        </w:rPr>
      </w:pPr>
      <w:r>
        <w:rPr>
          <w:rStyle w:val="6"/>
          <w:rFonts w:hint="eastAsia" w:ascii="方正楷体_GBK" w:hAnsi="方正楷体_GBK" w:eastAsia="方正楷体_GBK" w:cs="方正楷体_GBK"/>
          <w:b w:val="0"/>
          <w:bCs/>
          <w:color w:val="auto"/>
          <w:sz w:val="32"/>
          <w:szCs w:val="32"/>
          <w:shd w:val="clear" w:fill="FFFFFF"/>
        </w:rPr>
        <w:t>（三）国有资产占用情况说明</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Fonts w:hint="eastAsia" w:ascii="方正仿宋_GBK" w:hAnsi="方正仿宋_GBK" w:eastAsia="方正仿宋_GBK" w:cs="方正仿宋_GBK"/>
          <w:b w:val="0"/>
          <w:bCs/>
          <w:color w:val="auto"/>
          <w:kern w:val="0"/>
          <w:sz w:val="32"/>
          <w:szCs w:val="32"/>
          <w:shd w:val="clear" w:fill="FFFFFF"/>
        </w:rPr>
        <w:t>截至2022年12月31日，本</w:t>
      </w:r>
      <w:r>
        <w:rPr>
          <w:rFonts w:hint="eastAsia" w:ascii="方正仿宋_GBK" w:hAnsi="方正仿宋_GBK" w:eastAsia="方正仿宋_GBK" w:cs="方正仿宋_GBK"/>
          <w:b w:val="0"/>
          <w:bCs/>
          <w:color w:val="auto"/>
          <w:kern w:val="0"/>
          <w:sz w:val="32"/>
          <w:szCs w:val="32"/>
          <w:shd w:val="clear" w:fill="FFFFFF"/>
          <w:lang w:eastAsia="zh-CN"/>
        </w:rPr>
        <w:t>单位</w:t>
      </w:r>
      <w:r>
        <w:rPr>
          <w:rFonts w:hint="eastAsia" w:ascii="方正仿宋_GBK" w:hAnsi="方正仿宋_GBK" w:eastAsia="方正仿宋_GBK" w:cs="方正仿宋_GBK"/>
          <w:b w:val="0"/>
          <w:bCs/>
          <w:color w:val="auto"/>
          <w:kern w:val="0"/>
          <w:sz w:val="32"/>
          <w:szCs w:val="32"/>
          <w:shd w:val="clear" w:fill="FFFFFF"/>
        </w:rPr>
        <w:t>共有车辆3辆，其中，副部（省）级及以上领导用车0辆、主要领导干部用车0辆、机要通信用车3辆、应急保障用车0辆、执法执勤用车0辆，特种专业技术用车0辆，离退休干部用车0辆，其他用车0辆。单价100万元（含）以上设备（不含车辆）0台（套）。</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Style w:val="6"/>
          <w:rFonts w:hint="eastAsia" w:ascii="方正楷体_GBK" w:hAnsi="方正楷体_GBK" w:eastAsia="方正楷体_GBK" w:cs="方正楷体_GBK"/>
          <w:b w:val="0"/>
          <w:bCs/>
          <w:color w:val="auto"/>
          <w:sz w:val="32"/>
          <w:szCs w:val="32"/>
          <w:shd w:val="clear" w:fill="FFFFFF"/>
        </w:rPr>
      </w:pPr>
      <w:r>
        <w:rPr>
          <w:rStyle w:val="6"/>
          <w:rFonts w:hint="eastAsia" w:ascii="方正楷体_GBK" w:hAnsi="方正楷体_GBK" w:eastAsia="方正楷体_GBK" w:cs="方正楷体_GBK"/>
          <w:b w:val="0"/>
          <w:bCs/>
          <w:color w:val="auto"/>
          <w:sz w:val="32"/>
          <w:szCs w:val="32"/>
          <w:shd w:val="clear" w:fill="FFFFFF"/>
        </w:rPr>
        <w:t>（四）政府采购支出说明</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Fonts w:hint="eastAsia" w:ascii="方正仿宋_GBK" w:hAnsi="方正仿宋_GBK" w:eastAsia="方正仿宋_GBK" w:cs="方正仿宋_GBK"/>
          <w:b w:val="0"/>
          <w:bCs/>
          <w:color w:val="auto"/>
          <w:kern w:val="0"/>
          <w:sz w:val="32"/>
          <w:szCs w:val="32"/>
          <w:shd w:val="clear" w:fill="FFFFFF"/>
        </w:rPr>
        <w:t>2022年度我单位未发生政府采购事项，无相关经费支出</w:t>
      </w:r>
      <w:r>
        <w:rPr>
          <w:rStyle w:val="6"/>
          <w:rFonts w:hint="eastAsia" w:ascii="方正仿宋_GBK" w:hAnsi="方正仿宋_GBK" w:eastAsia="方正仿宋_GBK" w:cs="方正仿宋_GBK"/>
          <w:b w:val="0"/>
          <w:bCs/>
          <w:color w:val="auto"/>
          <w:sz w:val="32"/>
          <w:szCs w:val="32"/>
          <w:shd w:val="clear" w:fill="FFFF00"/>
        </w:rPr>
        <w:t>。</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Style w:val="6"/>
          <w:rFonts w:hint="eastAsia" w:ascii="方正黑体_GBK" w:hAnsi="方正黑体_GBK" w:eastAsia="方正黑体_GBK" w:cs="方正黑体_GBK"/>
          <w:b w:val="0"/>
          <w:bCs/>
          <w:color w:val="auto"/>
          <w:sz w:val="32"/>
          <w:szCs w:val="32"/>
          <w:shd w:val="clear" w:fill="FFFFFF"/>
          <w:lang w:eastAsia="zh-CN"/>
        </w:rPr>
      </w:pPr>
      <w:r>
        <w:rPr>
          <w:rStyle w:val="6"/>
          <w:rFonts w:hint="eastAsia" w:ascii="方正黑体_GBK" w:hAnsi="方正黑体_GBK" w:eastAsia="方正黑体_GBK" w:cs="方正黑体_GBK"/>
          <w:b w:val="0"/>
          <w:bCs/>
          <w:color w:val="auto"/>
          <w:sz w:val="32"/>
          <w:szCs w:val="32"/>
          <w:shd w:val="clear" w:fill="FFFFFF"/>
          <w:lang w:eastAsia="zh-CN"/>
        </w:rPr>
        <w:t>五、预算绩效管理情况说明</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Style w:val="6"/>
          <w:rFonts w:hint="eastAsia" w:ascii="方正楷体_GBK" w:hAnsi="方正楷体_GBK" w:eastAsia="方正楷体_GBK" w:cs="方正楷体_GBK"/>
          <w:b w:val="0"/>
          <w:bCs/>
          <w:color w:val="auto"/>
          <w:sz w:val="32"/>
          <w:szCs w:val="32"/>
          <w:shd w:val="clear" w:fill="FFFFFF"/>
          <w:lang w:eastAsia="zh-CN"/>
        </w:rPr>
      </w:pPr>
      <w:r>
        <w:rPr>
          <w:rStyle w:val="6"/>
          <w:rFonts w:hint="eastAsia" w:ascii="方正楷体_GBK" w:hAnsi="方正楷体_GBK" w:eastAsia="方正楷体_GBK" w:cs="方正楷体_GBK"/>
          <w:b w:val="0"/>
          <w:bCs/>
          <w:color w:val="auto"/>
          <w:sz w:val="32"/>
          <w:szCs w:val="32"/>
          <w:shd w:val="clear" w:fill="FFFFFF"/>
          <w:lang w:eastAsia="zh-CN"/>
        </w:rPr>
        <w:t>（一）预算绩效管理工作开展情况</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default" w:ascii="方正仿宋_GBK" w:hAnsi="方正仿宋_GBK" w:eastAsia="方正仿宋_GBK" w:cs="方正仿宋_GBK"/>
          <w:b w:val="0"/>
          <w:bCs/>
          <w:color w:val="auto"/>
          <w:kern w:val="0"/>
          <w:sz w:val="32"/>
          <w:szCs w:val="32"/>
          <w:shd w:val="clear" w:fill="FFFFFF"/>
          <w:lang w:val="en-US" w:eastAsia="zh-CN"/>
        </w:rPr>
      </w:pPr>
      <w:r>
        <w:rPr>
          <w:rFonts w:hint="eastAsia" w:ascii="方正仿宋_GBK" w:hAnsi="方正仿宋_GBK" w:eastAsia="方正仿宋_GBK" w:cs="方正仿宋_GBK"/>
          <w:b w:val="0"/>
          <w:bCs/>
          <w:color w:val="auto"/>
          <w:kern w:val="0"/>
          <w:sz w:val="32"/>
          <w:szCs w:val="32"/>
          <w:shd w:val="clear" w:fill="FFFFFF"/>
          <w:lang w:val="en-US" w:eastAsia="zh-CN"/>
        </w:rPr>
        <w:t>2022年度我单位无项目。</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Style w:val="6"/>
          <w:rFonts w:hint="eastAsia" w:ascii="方正黑体_GBK" w:hAnsi="方正黑体_GBK" w:eastAsia="方正黑体_GBK" w:cs="方正黑体_GBK"/>
          <w:b w:val="0"/>
          <w:bCs/>
          <w:color w:val="auto"/>
          <w:sz w:val="32"/>
          <w:szCs w:val="32"/>
          <w:shd w:val="clear" w:fill="FFFFFF"/>
          <w:lang w:eastAsia="zh-CN"/>
        </w:rPr>
      </w:pPr>
      <w:r>
        <w:rPr>
          <w:rStyle w:val="6"/>
          <w:rFonts w:hint="eastAsia" w:ascii="方正楷体_GBK" w:hAnsi="方正楷体_GBK" w:eastAsia="方正楷体_GBK" w:cs="方正楷体_GBK"/>
          <w:b w:val="0"/>
          <w:bCs/>
          <w:color w:val="auto"/>
          <w:sz w:val="32"/>
          <w:szCs w:val="32"/>
          <w:shd w:val="clear" w:fill="FFFFFF"/>
          <w:lang w:eastAsia="zh-CN"/>
        </w:rPr>
        <w:t>（二）绩效自评结果</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Style w:val="6"/>
          <w:rFonts w:hint="default" w:ascii="方正黑体_GBK" w:hAnsi="方正黑体_GBK" w:eastAsia="方正黑体_GBK" w:cs="方正黑体_GBK"/>
          <w:b w:val="0"/>
          <w:bCs/>
          <w:color w:val="auto"/>
          <w:sz w:val="32"/>
          <w:szCs w:val="32"/>
          <w:shd w:val="clear" w:fill="FFFFFF"/>
          <w:lang w:val="en-US" w:eastAsia="zh-CN"/>
        </w:rPr>
      </w:pPr>
      <w:r>
        <w:rPr>
          <w:rFonts w:hint="eastAsia" w:ascii="方正仿宋_GBK" w:hAnsi="方正仿宋_GBK" w:eastAsia="方正仿宋_GBK" w:cs="方正仿宋_GBK"/>
          <w:b w:val="0"/>
          <w:bCs/>
          <w:color w:val="auto"/>
          <w:kern w:val="0"/>
          <w:sz w:val="32"/>
          <w:szCs w:val="32"/>
          <w:shd w:val="clear" w:fill="FFFFFF"/>
          <w:lang w:val="en-US" w:eastAsia="zh-CN"/>
        </w:rPr>
        <w:t>1.绩效目标自评表</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Style w:val="6"/>
          <w:rFonts w:hint="eastAsia" w:ascii="方正黑体_GBK" w:hAnsi="方正黑体_GBK" w:eastAsia="方正黑体_GBK" w:cs="方正黑体_GBK"/>
          <w:b w:val="0"/>
          <w:bCs/>
          <w:color w:val="auto"/>
          <w:sz w:val="32"/>
          <w:szCs w:val="32"/>
          <w:shd w:val="clear" w:fill="FFFFFF"/>
          <w:lang w:eastAsia="zh-CN"/>
        </w:rPr>
      </w:pPr>
      <w:r>
        <w:rPr>
          <w:rFonts w:hint="eastAsia" w:ascii="方正仿宋_GBK" w:hAnsi="方正仿宋_GBK" w:eastAsia="方正仿宋_GBK" w:cs="方正仿宋_GBK"/>
          <w:b w:val="0"/>
          <w:bCs/>
          <w:color w:val="auto"/>
          <w:kern w:val="0"/>
          <w:sz w:val="32"/>
          <w:szCs w:val="32"/>
          <w:shd w:val="clear" w:fill="FFFFFF"/>
          <w:lang w:val="en-US" w:eastAsia="zh-CN"/>
        </w:rPr>
        <w:t>2022年度我单位无项目。</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default" w:ascii="方正仿宋_GBK" w:hAnsi="方正仿宋_GBK" w:eastAsia="方正仿宋_GBK" w:cs="方正仿宋_GBK"/>
          <w:b w:val="0"/>
          <w:bCs/>
          <w:color w:val="auto"/>
          <w:kern w:val="0"/>
          <w:sz w:val="32"/>
          <w:szCs w:val="32"/>
          <w:shd w:val="clear" w:fill="FFFFFF"/>
          <w:lang w:val="en-US" w:eastAsia="zh-CN"/>
        </w:rPr>
      </w:pPr>
      <w:r>
        <w:rPr>
          <w:rFonts w:hint="eastAsia" w:ascii="方正仿宋_GBK" w:hAnsi="方正仿宋_GBK" w:eastAsia="方正仿宋_GBK" w:cs="方正仿宋_GBK"/>
          <w:b w:val="0"/>
          <w:bCs/>
          <w:color w:val="auto"/>
          <w:kern w:val="0"/>
          <w:sz w:val="32"/>
          <w:szCs w:val="32"/>
          <w:shd w:val="clear" w:fill="FFFFFF"/>
          <w:lang w:val="en-US" w:eastAsia="zh-CN"/>
        </w:rPr>
        <w:t>2.绩效自评报告或案例</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shd w:val="clear" w:fill="FFFFFF"/>
          <w:lang w:val="en-US" w:eastAsia="zh-CN"/>
        </w:rPr>
      </w:pPr>
      <w:r>
        <w:rPr>
          <w:rFonts w:hint="eastAsia" w:ascii="方正仿宋_GBK" w:hAnsi="方正仿宋_GBK" w:eastAsia="方正仿宋_GBK" w:cs="方正仿宋_GBK"/>
          <w:b w:val="0"/>
          <w:bCs/>
          <w:color w:val="auto"/>
          <w:kern w:val="0"/>
          <w:sz w:val="32"/>
          <w:szCs w:val="32"/>
          <w:shd w:val="clear" w:fill="FFFFFF"/>
          <w:lang w:val="en-US" w:eastAsia="zh-CN"/>
        </w:rPr>
        <w:t>2022年度我单位未委托第三方机构开展绩效评价。</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default" w:ascii="方正仿宋_GBK" w:hAnsi="方正仿宋_GBK" w:eastAsia="方正仿宋_GBK" w:cs="方正仿宋_GBK"/>
          <w:b w:val="0"/>
          <w:bCs/>
          <w:color w:val="auto"/>
          <w:kern w:val="0"/>
          <w:sz w:val="32"/>
          <w:szCs w:val="32"/>
          <w:shd w:val="clear" w:fill="FFFFFF"/>
          <w:lang w:val="en-US" w:eastAsia="zh-CN"/>
        </w:rPr>
      </w:pPr>
      <w:r>
        <w:rPr>
          <w:rFonts w:hint="eastAsia" w:ascii="方正仿宋_GBK" w:hAnsi="方正仿宋_GBK" w:eastAsia="方正仿宋_GBK" w:cs="方正仿宋_GBK"/>
          <w:b w:val="0"/>
          <w:bCs/>
          <w:color w:val="auto"/>
          <w:kern w:val="0"/>
          <w:sz w:val="32"/>
          <w:szCs w:val="32"/>
          <w:shd w:val="clear" w:fill="FFFFFF"/>
          <w:lang w:val="en-US" w:eastAsia="zh-CN"/>
        </w:rPr>
        <w:t>3.关于绩效自评结果的说明</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shd w:val="clear" w:fill="FFFFFF"/>
          <w:lang w:eastAsia="zh-CN"/>
        </w:rPr>
      </w:pPr>
      <w:r>
        <w:rPr>
          <w:rFonts w:hint="eastAsia" w:ascii="方正仿宋_GBK" w:hAnsi="方正仿宋_GBK" w:eastAsia="方正仿宋_GBK" w:cs="方正仿宋_GBK"/>
          <w:b w:val="0"/>
          <w:bCs/>
          <w:color w:val="auto"/>
          <w:kern w:val="0"/>
          <w:sz w:val="32"/>
          <w:szCs w:val="32"/>
          <w:shd w:val="clear" w:fill="FFFFFF"/>
          <w:lang w:val="en-US" w:eastAsia="zh-CN"/>
        </w:rPr>
        <w:t>2022年度我单位无项目。</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黑体_GBK" w:hAnsi="方正黑体_GBK" w:eastAsia="方正黑体_GBK" w:cs="方正黑体_GBK"/>
          <w:b w:val="0"/>
          <w:bCs/>
          <w:color w:val="auto"/>
          <w:sz w:val="32"/>
          <w:szCs w:val="32"/>
          <w:shd w:val="clear" w:fill="FFFFFF"/>
          <w:lang w:eastAsia="zh-CN"/>
        </w:rPr>
        <w:t>六</w:t>
      </w:r>
      <w:r>
        <w:rPr>
          <w:rStyle w:val="6"/>
          <w:rFonts w:hint="eastAsia" w:ascii="方正黑体_GBK" w:hAnsi="方正黑体_GBK" w:eastAsia="方正黑体_GBK" w:cs="方正黑体_GBK"/>
          <w:b w:val="0"/>
          <w:bCs/>
          <w:color w:val="auto"/>
          <w:sz w:val="32"/>
          <w:szCs w:val="32"/>
          <w:shd w:val="clear" w:fill="FFFFFF"/>
        </w:rPr>
        <w:t>、专业名词解释</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楷体_GBK" w:hAnsi="方正楷体_GBK" w:eastAsia="方正楷体_GBK" w:cs="方正楷体_GBK"/>
          <w:b w:val="0"/>
          <w:bCs/>
          <w:color w:val="auto"/>
          <w:sz w:val="32"/>
          <w:szCs w:val="32"/>
          <w:shd w:val="clear" w:fill="FFFFFF"/>
        </w:rPr>
        <w:t>（一）财政拨款收入：</w:t>
      </w:r>
      <w:r>
        <w:rPr>
          <w:rFonts w:hint="eastAsia" w:ascii="方正仿宋_GBK" w:hAnsi="方正仿宋_GBK" w:eastAsia="方正仿宋_GBK" w:cs="方正仿宋_GBK"/>
          <w:b w:val="0"/>
          <w:bCs/>
          <w:color w:val="auto"/>
          <w:kern w:val="0"/>
          <w:sz w:val="32"/>
          <w:szCs w:val="32"/>
          <w:shd w:val="clear" w:fill="FFFFFF"/>
        </w:rPr>
        <w:t>指本年度从本级财政部门取得的财政拨款，包括一般公共预算财政拨款和政府性基金预算财政拨款。</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楷体_GBK" w:hAnsi="方正楷体_GBK" w:eastAsia="方正楷体_GBK" w:cs="方正楷体_GBK"/>
          <w:b w:val="0"/>
          <w:bCs/>
          <w:color w:val="auto"/>
          <w:sz w:val="32"/>
          <w:szCs w:val="32"/>
          <w:shd w:val="clear" w:fill="FFFFFF"/>
        </w:rPr>
        <w:t>（二）事业收入：</w:t>
      </w:r>
      <w:r>
        <w:rPr>
          <w:rFonts w:hint="eastAsia" w:ascii="方正仿宋_GBK" w:hAnsi="方正仿宋_GBK" w:eastAsia="方正仿宋_GBK" w:cs="方正仿宋_GBK"/>
          <w:b w:val="0"/>
          <w:bCs/>
          <w:color w:val="auto"/>
          <w:kern w:val="0"/>
          <w:sz w:val="32"/>
          <w:szCs w:val="32"/>
          <w:shd w:val="clear" w:fill="FFFFFF"/>
        </w:rPr>
        <w:t>指事业单位开展专业业务活动及其辅助活动取得的现金流入；事业单位收到的财政专户实际核拨的教育收费等资金在此反映。</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楷体_GBK" w:hAnsi="方正楷体_GBK" w:eastAsia="方正楷体_GBK" w:cs="方正楷体_GBK"/>
          <w:b w:val="0"/>
          <w:bCs/>
          <w:color w:val="auto"/>
          <w:sz w:val="32"/>
          <w:szCs w:val="32"/>
          <w:shd w:val="clear" w:fill="FFFFFF"/>
        </w:rPr>
        <w:t>（三）经营收入：</w:t>
      </w:r>
      <w:r>
        <w:rPr>
          <w:rFonts w:hint="eastAsia" w:ascii="方正仿宋_GBK" w:hAnsi="方正仿宋_GBK" w:eastAsia="方正仿宋_GBK" w:cs="方正仿宋_GBK"/>
          <w:b w:val="0"/>
          <w:bCs/>
          <w:color w:val="auto"/>
          <w:kern w:val="0"/>
          <w:sz w:val="32"/>
          <w:szCs w:val="32"/>
          <w:shd w:val="clear" w:fill="FFFFFF"/>
        </w:rPr>
        <w:t>指事业单位在专业业务活动及其辅助活动之外开展非独立核算经营活动取得的现金流入。</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楷体_GBK" w:hAnsi="方正楷体_GBK" w:eastAsia="方正楷体_GBK" w:cs="方正楷体_GBK"/>
          <w:b w:val="0"/>
          <w:bCs/>
          <w:color w:val="auto"/>
          <w:sz w:val="32"/>
          <w:szCs w:val="32"/>
          <w:shd w:val="clear" w:fill="FFFFFF"/>
        </w:rPr>
        <w:t>（四）其他收入：</w:t>
      </w:r>
      <w:r>
        <w:rPr>
          <w:rFonts w:hint="eastAsia" w:ascii="方正仿宋_GBK" w:hAnsi="方正仿宋_GBK" w:eastAsia="方正仿宋_GBK" w:cs="方正仿宋_GBK"/>
          <w:b w:val="0"/>
          <w:bCs/>
          <w:color w:val="auto"/>
          <w:kern w:val="0"/>
          <w:sz w:val="32"/>
          <w:szCs w:val="32"/>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楷体_GBK" w:hAnsi="方正楷体_GBK" w:eastAsia="方正楷体_GBK" w:cs="方正楷体_GBK"/>
          <w:b w:val="0"/>
          <w:bCs/>
          <w:color w:val="auto"/>
          <w:sz w:val="32"/>
          <w:szCs w:val="32"/>
          <w:shd w:val="clear" w:fill="FFFFFF"/>
        </w:rPr>
        <w:t>（五）使用非财政拨款结余：</w:t>
      </w:r>
      <w:r>
        <w:rPr>
          <w:rFonts w:hint="eastAsia" w:ascii="方正仿宋_GBK" w:hAnsi="方正仿宋_GBK" w:eastAsia="方正仿宋_GBK" w:cs="方正仿宋_GBK"/>
          <w:b w:val="0"/>
          <w:bCs/>
          <w:color w:val="auto"/>
          <w:kern w:val="0"/>
          <w:sz w:val="32"/>
          <w:szCs w:val="32"/>
          <w:shd w:val="clear" w:fill="FFFFFF"/>
        </w:rPr>
        <w:t>指单位在当年的“财政拨款收入”、“事业收入”、“经营收入”、“其他收入”等不足以安排当年支出的情况下，使用以前年度积累的非财政拨款结余弥补本年度收支缺口的资金。</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楷体_GBK" w:hAnsi="方正楷体_GBK" w:eastAsia="方正楷体_GBK" w:cs="方正楷体_GBK"/>
          <w:b w:val="0"/>
          <w:bCs/>
          <w:color w:val="auto"/>
          <w:sz w:val="32"/>
          <w:szCs w:val="32"/>
          <w:shd w:val="clear" w:fill="FFFFFF"/>
        </w:rPr>
        <w:t>（六）年初结转和结余：</w:t>
      </w:r>
      <w:r>
        <w:rPr>
          <w:rFonts w:hint="eastAsia" w:ascii="方正仿宋_GBK" w:hAnsi="方正仿宋_GBK" w:eastAsia="方正仿宋_GBK" w:cs="方正仿宋_GBK"/>
          <w:b w:val="0"/>
          <w:bCs/>
          <w:color w:val="auto"/>
          <w:kern w:val="0"/>
          <w:sz w:val="32"/>
          <w:szCs w:val="32"/>
          <w:shd w:val="clear" w:fill="FFFFFF"/>
        </w:rPr>
        <w:t>指单位上年结转本年使用的基本支出结转、项目支出结转和结余、经营结余。</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楷体_GBK" w:hAnsi="方正楷体_GBK" w:eastAsia="方正楷体_GBK" w:cs="方正楷体_GBK"/>
          <w:b w:val="0"/>
          <w:bCs/>
          <w:color w:val="auto"/>
          <w:sz w:val="32"/>
          <w:szCs w:val="32"/>
          <w:shd w:val="clear" w:fill="FFFFFF"/>
        </w:rPr>
        <w:t>（七）结余分配：</w:t>
      </w:r>
      <w:r>
        <w:rPr>
          <w:rFonts w:hint="eastAsia" w:ascii="方正仿宋_GBK" w:hAnsi="方正仿宋_GBK" w:eastAsia="方正仿宋_GBK" w:cs="方正仿宋_GBK"/>
          <w:b w:val="0"/>
          <w:bCs/>
          <w:color w:val="auto"/>
          <w:kern w:val="0"/>
          <w:sz w:val="32"/>
          <w:szCs w:val="32"/>
          <w:shd w:val="clear" w:fill="FFFFFF"/>
        </w:rPr>
        <w:t>指单位按照国家有关规定，缴纳所得税、提取专用基金、转入非财政拨款结余等当年结余的分配情况。</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楷体_GBK" w:hAnsi="方正楷体_GBK" w:eastAsia="方正楷体_GBK" w:cs="方正楷体_GBK"/>
          <w:b w:val="0"/>
          <w:bCs/>
          <w:color w:val="auto"/>
          <w:sz w:val="32"/>
          <w:szCs w:val="32"/>
          <w:shd w:val="clear" w:fill="FFFFFF"/>
        </w:rPr>
        <w:t>（八）年末结转和结余：</w:t>
      </w:r>
      <w:r>
        <w:rPr>
          <w:rFonts w:hint="eastAsia" w:ascii="方正仿宋_GBK" w:hAnsi="方正仿宋_GBK" w:eastAsia="方正仿宋_GBK" w:cs="方正仿宋_GBK"/>
          <w:b w:val="0"/>
          <w:bCs/>
          <w:color w:val="auto"/>
          <w:kern w:val="0"/>
          <w:sz w:val="32"/>
          <w:szCs w:val="32"/>
          <w:shd w:val="clear" w:fill="FFFFFF"/>
        </w:rPr>
        <w:t>指单位结转下年的基本支出结转、项目支出结转和结余、经营结余。</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楷体_GBK" w:hAnsi="方正楷体_GBK" w:eastAsia="方正楷体_GBK" w:cs="方正楷体_GBK"/>
          <w:b w:val="0"/>
          <w:bCs/>
          <w:color w:val="auto"/>
          <w:sz w:val="32"/>
          <w:szCs w:val="32"/>
          <w:shd w:val="clear" w:fill="FFFFFF"/>
        </w:rPr>
        <w:t>（九）基本支出：</w:t>
      </w:r>
      <w:r>
        <w:rPr>
          <w:rFonts w:hint="eastAsia" w:ascii="方正仿宋_GBK" w:hAnsi="方正仿宋_GBK" w:eastAsia="方正仿宋_GBK" w:cs="方正仿宋_GBK"/>
          <w:b w:val="0"/>
          <w:bCs/>
          <w:color w:val="auto"/>
          <w:kern w:val="0"/>
          <w:sz w:val="32"/>
          <w:szCs w:val="32"/>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楷体_GBK" w:hAnsi="方正楷体_GBK" w:eastAsia="方正楷体_GBK" w:cs="方正楷体_GBK"/>
          <w:b w:val="0"/>
          <w:bCs/>
          <w:color w:val="auto"/>
          <w:sz w:val="32"/>
          <w:szCs w:val="32"/>
          <w:shd w:val="clear" w:fill="FFFFFF"/>
        </w:rPr>
        <w:t>（十）项目支出：</w:t>
      </w:r>
      <w:r>
        <w:rPr>
          <w:rFonts w:hint="eastAsia" w:ascii="方正仿宋_GBK" w:hAnsi="方正仿宋_GBK" w:eastAsia="方正仿宋_GBK" w:cs="方正仿宋_GBK"/>
          <w:b w:val="0"/>
          <w:bCs/>
          <w:color w:val="auto"/>
          <w:kern w:val="0"/>
          <w:sz w:val="32"/>
          <w:szCs w:val="32"/>
          <w:shd w:val="clear" w:fill="FFFFFF"/>
        </w:rPr>
        <w:t>指在基本支出之外为完成特定行政任务和事业发展目标所发生的支出。</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楷体_GBK" w:hAnsi="方正楷体_GBK" w:eastAsia="方正楷体_GBK" w:cs="方正楷体_GBK"/>
          <w:b w:val="0"/>
          <w:bCs/>
          <w:color w:val="auto"/>
          <w:sz w:val="32"/>
          <w:szCs w:val="32"/>
          <w:shd w:val="clear" w:fill="FFFFFF"/>
        </w:rPr>
        <w:t>（十一）经营支出：</w:t>
      </w:r>
      <w:r>
        <w:rPr>
          <w:rFonts w:hint="eastAsia" w:ascii="方正仿宋_GBK" w:hAnsi="方正仿宋_GBK" w:eastAsia="方正仿宋_GBK" w:cs="方正仿宋_GBK"/>
          <w:b w:val="0"/>
          <w:bCs/>
          <w:color w:val="auto"/>
          <w:kern w:val="0"/>
          <w:sz w:val="32"/>
          <w:szCs w:val="32"/>
          <w:shd w:val="clear" w:fill="FFFFFF"/>
        </w:rPr>
        <w:t>指事业单位在专业业务活动及其辅助活动之外开展非独立核算经营活动发生的支出。</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楷体_GBK" w:hAnsi="方正楷体_GBK" w:eastAsia="方正楷体_GBK" w:cs="方正楷体_GBK"/>
          <w:b w:val="0"/>
          <w:bCs/>
          <w:color w:val="auto"/>
          <w:sz w:val="32"/>
          <w:szCs w:val="32"/>
          <w:shd w:val="clear" w:fill="FFFFFF"/>
        </w:rPr>
        <w:t>（十二）“三公”经费：</w:t>
      </w:r>
      <w:r>
        <w:rPr>
          <w:rFonts w:hint="eastAsia" w:ascii="方正仿宋_GBK" w:hAnsi="方正仿宋_GBK" w:eastAsia="方正仿宋_GBK" w:cs="方正仿宋_GBK"/>
          <w:b w:val="0"/>
          <w:bCs/>
          <w:color w:val="auto"/>
          <w:kern w:val="0"/>
          <w:sz w:val="32"/>
          <w:szCs w:val="32"/>
          <w:shd w:val="clear" w:fill="FFFFFF"/>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楷体_GBK" w:hAnsi="方正楷体_GBK" w:eastAsia="方正楷体_GBK" w:cs="方正楷体_GBK"/>
          <w:b w:val="0"/>
          <w:bCs/>
          <w:color w:val="auto"/>
          <w:sz w:val="32"/>
          <w:szCs w:val="32"/>
          <w:shd w:val="clear" w:fill="FFFFFF"/>
        </w:rPr>
        <w:t>（十三）机关运行经费：</w:t>
      </w:r>
      <w:r>
        <w:rPr>
          <w:rFonts w:hint="eastAsia" w:ascii="方正仿宋_GBK" w:hAnsi="方正仿宋_GBK" w:eastAsia="方正仿宋_GBK" w:cs="方正仿宋_GBK"/>
          <w:b w:val="0"/>
          <w:bCs/>
          <w:color w:val="auto"/>
          <w:kern w:val="0"/>
          <w:sz w:val="32"/>
          <w:szCs w:val="32"/>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楷体_GBK" w:hAnsi="方正楷体_GBK" w:eastAsia="方正楷体_GBK" w:cs="方正楷体_GBK"/>
          <w:b w:val="0"/>
          <w:bCs/>
          <w:color w:val="auto"/>
          <w:sz w:val="32"/>
          <w:szCs w:val="32"/>
          <w:shd w:val="clear" w:fill="FFFFFF"/>
        </w:rPr>
        <w:t>（十四）工资福利支出（支出经济分类科目类级）：</w:t>
      </w:r>
      <w:r>
        <w:rPr>
          <w:rFonts w:hint="eastAsia" w:ascii="方正仿宋_GBK" w:hAnsi="方正仿宋_GBK" w:eastAsia="方正仿宋_GBK" w:cs="方正仿宋_GBK"/>
          <w:b w:val="0"/>
          <w:bCs/>
          <w:color w:val="auto"/>
          <w:kern w:val="0"/>
          <w:sz w:val="32"/>
          <w:szCs w:val="32"/>
          <w:shd w:val="clear" w:fill="FFFFFF"/>
        </w:rPr>
        <w:t>反映单位开支的在职职工和编制外长期聘用人员的各类劳动报酬，以及为上述人员缴纳的各项社会保险费等。</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楷体_GBK" w:hAnsi="方正楷体_GBK" w:eastAsia="方正楷体_GBK" w:cs="方正楷体_GBK"/>
          <w:b w:val="0"/>
          <w:bCs/>
          <w:color w:val="auto"/>
          <w:sz w:val="32"/>
          <w:szCs w:val="32"/>
          <w:shd w:val="clear" w:fill="FFFFFF"/>
        </w:rPr>
        <w:t>（十五）商品和服务支出（支出经济分类科目类级）：</w:t>
      </w:r>
      <w:r>
        <w:rPr>
          <w:rFonts w:hint="eastAsia" w:ascii="方正仿宋_GBK" w:hAnsi="方正仿宋_GBK" w:eastAsia="方正仿宋_GBK" w:cs="方正仿宋_GBK"/>
          <w:b w:val="0"/>
          <w:bCs/>
          <w:color w:val="auto"/>
          <w:kern w:val="0"/>
          <w:sz w:val="32"/>
          <w:szCs w:val="32"/>
          <w:shd w:val="clear" w:fill="FFFFFF"/>
        </w:rPr>
        <w:t>反映单位购买商品和服务的支出（不包括用于购置固定资产的支出、战略性和应急储备支出）。</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楷体_GBK" w:hAnsi="方正楷体_GBK" w:eastAsia="方正楷体_GBK" w:cs="方正楷体_GBK"/>
          <w:b w:val="0"/>
          <w:bCs/>
          <w:color w:val="auto"/>
          <w:sz w:val="32"/>
          <w:szCs w:val="32"/>
          <w:shd w:val="clear" w:fill="FFFFFF"/>
        </w:rPr>
        <w:t>（十六）对个人和家庭的补助（支出经济分类科目类级）：</w:t>
      </w:r>
      <w:r>
        <w:rPr>
          <w:rFonts w:hint="eastAsia" w:ascii="方正仿宋_GBK" w:hAnsi="方正仿宋_GBK" w:eastAsia="方正仿宋_GBK" w:cs="方正仿宋_GBK"/>
          <w:b w:val="0"/>
          <w:bCs/>
          <w:color w:val="auto"/>
          <w:kern w:val="0"/>
          <w:sz w:val="32"/>
          <w:szCs w:val="32"/>
          <w:shd w:val="clear" w:fill="FFFFFF"/>
        </w:rPr>
        <w:t>反映用于对个人和家庭的补助支出。</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rPr>
      </w:pPr>
      <w:r>
        <w:rPr>
          <w:rStyle w:val="6"/>
          <w:rFonts w:hint="eastAsia" w:ascii="方正楷体_GBK" w:hAnsi="方正楷体_GBK" w:eastAsia="方正楷体_GBK" w:cs="方正楷体_GBK"/>
          <w:b w:val="0"/>
          <w:bCs/>
          <w:color w:val="auto"/>
          <w:sz w:val="32"/>
          <w:szCs w:val="32"/>
          <w:shd w:val="clear" w:fill="FFFFFF"/>
        </w:rPr>
        <w:t>（十七）其他资本性支出（支出经济分类科目类级）：</w:t>
      </w:r>
      <w:r>
        <w:rPr>
          <w:rFonts w:hint="eastAsia" w:ascii="方正仿宋_GBK" w:hAnsi="方正仿宋_GBK" w:eastAsia="方正仿宋_GBK" w:cs="方正仿宋_GBK"/>
          <w:b w:val="0"/>
          <w:bCs/>
          <w:color w:val="auto"/>
          <w:kern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Style w:val="6"/>
          <w:rFonts w:hint="eastAsia" w:ascii="方正黑体_GBK" w:hAnsi="方正黑体_GBK" w:eastAsia="方正黑体_GBK" w:cs="方正黑体_GBK"/>
          <w:b w:val="0"/>
          <w:bCs/>
          <w:color w:val="auto"/>
          <w:sz w:val="32"/>
          <w:szCs w:val="32"/>
          <w:shd w:val="clear" w:fill="FFFFFF"/>
          <w:lang w:eastAsia="zh-CN"/>
        </w:rPr>
      </w:pPr>
      <w:r>
        <w:rPr>
          <w:rStyle w:val="6"/>
          <w:rFonts w:hint="eastAsia" w:ascii="方正黑体_GBK" w:hAnsi="方正黑体_GBK" w:eastAsia="方正黑体_GBK" w:cs="方正黑体_GBK"/>
          <w:b w:val="0"/>
          <w:bCs/>
          <w:color w:val="auto"/>
          <w:sz w:val="32"/>
          <w:szCs w:val="32"/>
          <w:shd w:val="clear" w:fill="FFFFFF"/>
          <w:lang w:eastAsia="zh-CN"/>
        </w:rPr>
        <w:t>七、决算公开联系方式及信息反馈渠道</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Autospacing="0" w:line="578" w:lineRule="exact"/>
        <w:ind w:left="0" w:firstLine="640" w:firstLineChars="200"/>
        <w:jc w:val="both"/>
        <w:textAlignment w:val="auto"/>
        <w:rPr>
          <w:rFonts w:hint="eastAsia" w:ascii="方正仿宋_GBK" w:hAnsi="方正仿宋_GBK" w:eastAsia="方正仿宋_GBK" w:cs="方正仿宋_GBK"/>
          <w:b w:val="0"/>
          <w:bCs/>
          <w:color w:val="auto"/>
          <w:kern w:val="0"/>
          <w:sz w:val="32"/>
          <w:szCs w:val="32"/>
          <w:lang w:val="en-US" w:eastAsia="zh-CN"/>
        </w:rPr>
      </w:pPr>
      <w:r>
        <w:rPr>
          <w:rFonts w:hint="eastAsia" w:ascii="方正仿宋_GBK" w:hAnsi="方正仿宋_GBK" w:eastAsia="方正仿宋_GBK" w:cs="方正仿宋_GBK"/>
          <w:b w:val="0"/>
          <w:bCs/>
          <w:color w:val="auto"/>
          <w:kern w:val="0"/>
          <w:sz w:val="32"/>
          <w:szCs w:val="32"/>
          <w:shd w:val="clear" w:fill="FFFFFF"/>
        </w:rPr>
        <w:t>本单位决算公开信息反馈和联系方式：023-</w:t>
      </w:r>
      <w:r>
        <w:rPr>
          <w:rFonts w:hint="eastAsia" w:ascii="方正仿宋_GBK" w:hAnsi="方正仿宋_GBK" w:eastAsia="方正仿宋_GBK" w:cs="方正仿宋_GBK"/>
          <w:b w:val="0"/>
          <w:bCs/>
          <w:color w:val="auto"/>
          <w:kern w:val="0"/>
          <w:sz w:val="32"/>
          <w:szCs w:val="32"/>
          <w:shd w:val="clear" w:fill="FFFFFF"/>
          <w:lang w:val="en-US" w:eastAsia="zh-CN"/>
        </w:rPr>
        <w:t>55188179。</w:t>
      </w:r>
    </w:p>
    <w:p>
      <w:pPr>
        <w:rPr>
          <w:b w:val="0"/>
          <w:bCs/>
          <w:color w:val="auto"/>
        </w:rPr>
      </w:pP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A92528"/>
    <w:rsid w:val="006B423F"/>
    <w:rsid w:val="00906967"/>
    <w:rsid w:val="010B3FFB"/>
    <w:rsid w:val="010F14C9"/>
    <w:rsid w:val="066B1964"/>
    <w:rsid w:val="066C559F"/>
    <w:rsid w:val="06C345ED"/>
    <w:rsid w:val="073F54F1"/>
    <w:rsid w:val="0E720C8C"/>
    <w:rsid w:val="100D48FD"/>
    <w:rsid w:val="12CC3B15"/>
    <w:rsid w:val="14612A25"/>
    <w:rsid w:val="15915971"/>
    <w:rsid w:val="166746CF"/>
    <w:rsid w:val="187E183C"/>
    <w:rsid w:val="19F426A2"/>
    <w:rsid w:val="1A243C1D"/>
    <w:rsid w:val="1A7032F0"/>
    <w:rsid w:val="1A772C7B"/>
    <w:rsid w:val="1B810794"/>
    <w:rsid w:val="1C7C6848"/>
    <w:rsid w:val="20647B66"/>
    <w:rsid w:val="20DB6A36"/>
    <w:rsid w:val="232C52EA"/>
    <w:rsid w:val="238A26B2"/>
    <w:rsid w:val="25CB7C97"/>
    <w:rsid w:val="25CE6BEA"/>
    <w:rsid w:val="28526934"/>
    <w:rsid w:val="2A0851D1"/>
    <w:rsid w:val="2A660B75"/>
    <w:rsid w:val="357069B7"/>
    <w:rsid w:val="3AD34D7C"/>
    <w:rsid w:val="3B6D478E"/>
    <w:rsid w:val="3C101603"/>
    <w:rsid w:val="3DF7402F"/>
    <w:rsid w:val="3FB6105E"/>
    <w:rsid w:val="408F607A"/>
    <w:rsid w:val="412B574C"/>
    <w:rsid w:val="42EF2FFB"/>
    <w:rsid w:val="45B5636D"/>
    <w:rsid w:val="46C62AD1"/>
    <w:rsid w:val="483C7010"/>
    <w:rsid w:val="4BE64593"/>
    <w:rsid w:val="4C12415D"/>
    <w:rsid w:val="4F1C1B57"/>
    <w:rsid w:val="4F5033E3"/>
    <w:rsid w:val="4FEB2384"/>
    <w:rsid w:val="50437A74"/>
    <w:rsid w:val="518122C6"/>
    <w:rsid w:val="51A87F87"/>
    <w:rsid w:val="51FE2F14"/>
    <w:rsid w:val="53932181"/>
    <w:rsid w:val="55BE7BFB"/>
    <w:rsid w:val="56153049"/>
    <w:rsid w:val="56163142"/>
    <w:rsid w:val="566740B2"/>
    <w:rsid w:val="581D461C"/>
    <w:rsid w:val="58B133AC"/>
    <w:rsid w:val="5959745E"/>
    <w:rsid w:val="5B0B27EC"/>
    <w:rsid w:val="5C672AA9"/>
    <w:rsid w:val="5E103D5E"/>
    <w:rsid w:val="61E7692D"/>
    <w:rsid w:val="61F0503E"/>
    <w:rsid w:val="63C43705"/>
    <w:rsid w:val="64A92528"/>
    <w:rsid w:val="64C64D4F"/>
    <w:rsid w:val="64DF2271"/>
    <w:rsid w:val="65113C60"/>
    <w:rsid w:val="658A6AA3"/>
    <w:rsid w:val="67D42744"/>
    <w:rsid w:val="69D10BC4"/>
    <w:rsid w:val="6B467C23"/>
    <w:rsid w:val="6E3808E1"/>
    <w:rsid w:val="6EE20D79"/>
    <w:rsid w:val="73BD6F8D"/>
    <w:rsid w:val="74DA13C4"/>
    <w:rsid w:val="74EF5AE6"/>
    <w:rsid w:val="7A9366A7"/>
    <w:rsid w:val="7BB72F86"/>
    <w:rsid w:val="7DEC5124"/>
    <w:rsid w:val="7DF57FB2"/>
    <w:rsid w:val="7E1A78F7"/>
    <w:rsid w:val="7E621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rFonts w:hint="default" w:ascii="宋体" w:hAnsi="宋体" w:eastAsia="宋体" w:cs="宋体"/>
      <w:kern w:val="0"/>
      <w:sz w:val="24"/>
      <w:lang w:val="en-US" w:eastAsia="zh-CN" w:bidi="ar"/>
    </w:rPr>
  </w:style>
  <w:style w:type="paragraph" w:customStyle="1" w:styleId="5">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6">
    <w:name w:val="15"/>
    <w:basedOn w:val="4"/>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2023-10-18T07:40:00Z</dcterms:created>
  <dc:creator>Administrator</dc:creator>
  <cp:lastModifiedBy>Administrator</cp:lastModifiedBy>
  <dcterms:modified xsi:type="dcterms:W3CDTF">2023-12-01T01:49:31Z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43D14E2F561A466EBD61DE4E6E7DB7B1</vt:lpwstr>
  </property>
</Properties>
</file>