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重庆市云阳县大数据智能化产业发展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Times New Roman" w:hAnsi="Times New Roman" w:eastAsia="方正小标宋_GBK" w:cs="方正小标宋_GBK"/>
          <w:color w:val="auto"/>
          <w:sz w:val="44"/>
          <w:szCs w:val="44"/>
          <w:shd w:val="clear" w:color="auto" w:fill="FFFFFF"/>
        </w:rPr>
      </w:pPr>
      <w:r>
        <w:rPr>
          <w:rFonts w:hint="eastAsia" w:ascii="Times New Roman" w:hAnsi="Times New Roman" w:eastAsia="方正小标宋_GBK" w:cs="方正小标宋_GBK"/>
          <w:color w:val="auto"/>
          <w:sz w:val="44"/>
          <w:szCs w:val="44"/>
        </w:rPr>
        <w:t>服务中心</w:t>
      </w:r>
      <w:r>
        <w:rPr>
          <w:rFonts w:hint="eastAsia" w:ascii="Times New Roman" w:hAnsi="Times New Roman" w:eastAsia="方正小标宋_GBK" w:cs="方正小标宋_GBK"/>
          <w:color w:val="auto"/>
          <w:sz w:val="44"/>
          <w:szCs w:val="44"/>
          <w:shd w:val="clear" w:color="auto" w:fill="FFFFFF"/>
        </w:rPr>
        <w:t>2023年度决算公开说明</w:t>
      </w:r>
    </w:p>
    <w:p>
      <w:pPr>
        <w:pStyle w:val="6"/>
        <w:keepNext w:val="0"/>
        <w:keepLines w:val="0"/>
        <w:pageBreakBefore w:val="0"/>
        <w:widowControl w:val="0"/>
        <w:kinsoku/>
        <w:overflowPunct/>
        <w:topLinePunct w:val="0"/>
        <w:autoSpaceDN/>
        <w:bidi w:val="0"/>
        <w:adjustRightInd/>
        <w:spacing w:before="0" w:beforeAutospacing="0" w:after="0" w:afterAutospacing="0" w:line="578" w:lineRule="exact"/>
        <w:ind w:firstLine="640" w:firstLineChars="200"/>
        <w:jc w:val="center"/>
        <w:rPr>
          <w:rFonts w:hint="eastAsia" w:ascii="Times New Roman" w:hAnsi="Times New Roman" w:eastAsia="方正仿宋_GBK" w:cs="方正仿宋_GBK"/>
          <w:color w:val="auto"/>
          <w:sz w:val="32"/>
          <w:szCs w:val="32"/>
          <w:shd w:val="clear" w:color="auto" w:fill="FFFFFF"/>
        </w:rPr>
      </w:pP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Fonts w:hint="eastAsia" w:ascii="Times New Roman" w:hAnsi="Times New Roman" w:eastAsia="方正黑体_GBK" w:cs="方正黑体_GBK"/>
          <w:b w:val="0"/>
          <w:bCs/>
          <w:color w:val="auto"/>
          <w:sz w:val="32"/>
          <w:szCs w:val="32"/>
        </w:rPr>
      </w:pPr>
      <w:r>
        <w:rPr>
          <w:rStyle w:val="10"/>
          <w:rFonts w:hint="eastAsia" w:ascii="Times New Roman" w:hAnsi="Times New Roman" w:eastAsia="方正黑体_GBK" w:cs="方正黑体_GBK"/>
          <w:b w:val="0"/>
          <w:bCs/>
          <w:color w:val="auto"/>
          <w:sz w:val="32"/>
          <w:szCs w:val="32"/>
          <w:shd w:val="clear" w:color="auto" w:fill="FFFFFF"/>
        </w:rPr>
        <w:t>一、单位基本情况</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Fonts w:hint="eastAsia" w:ascii="Times New Roman" w:hAnsi="Times New Roman" w:eastAsia="方正楷体_GBK" w:cs="方正楷体_GBK"/>
          <w:b w:val="0"/>
          <w:bCs/>
          <w:color w:val="auto"/>
          <w:sz w:val="32"/>
          <w:szCs w:val="32"/>
          <w:lang w:eastAsia="zh-CN"/>
        </w:rPr>
      </w:pPr>
      <w:r>
        <w:rPr>
          <w:rStyle w:val="10"/>
          <w:rFonts w:hint="eastAsia" w:ascii="Times New Roman" w:hAnsi="Times New Roman" w:eastAsia="方正楷体_GBK" w:cs="方正楷体_GBK"/>
          <w:b w:val="0"/>
          <w:bCs/>
          <w:color w:val="auto"/>
          <w:sz w:val="32"/>
          <w:szCs w:val="32"/>
          <w:shd w:val="clear" w:color="auto" w:fill="FFFFFF"/>
        </w:rPr>
        <w:t>（一）职能职责</w:t>
      </w:r>
      <w:r>
        <w:rPr>
          <w:rStyle w:val="10"/>
          <w:rFonts w:hint="eastAsia" w:ascii="Times New Roman" w:hAnsi="Times New Roman" w:eastAsia="方正楷体_GBK" w:cs="方正楷体_GBK"/>
          <w:b w:val="0"/>
          <w:bCs/>
          <w:color w:val="auto"/>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78" w:lineRule="exact"/>
        <w:ind w:left="0" w:right="0" w:firstLine="640" w:firstLineChars="200"/>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1.</w:t>
      </w: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auto"/>
          <w:spacing w:val="0"/>
          <w:sz w:val="32"/>
          <w:szCs w:val="32"/>
          <w:shd w:val="clear" w:fill="FFFFFF"/>
        </w:rPr>
        <w:t>负责研究拟订并组织大数据应用、发展规划、政策措施和评价体系并组织实施；提出推广应用、优化产业布局、产业结构的政策建议。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78" w:lineRule="exact"/>
        <w:ind w:left="0" w:right="0" w:firstLine="640" w:firstLineChars="200"/>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2. 负责统筹协调全县数据资源建设、管理和技术服务。统筹政府数据采集汇聚、登记管理、共享开放。推动社会数据汇聚融合、互联互通。统筹推进大数据安全体系建设和安全保障工作。协调全县区域云数据中心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78" w:lineRule="exact"/>
        <w:ind w:left="0" w:right="0" w:firstLine="640" w:firstLineChars="200"/>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3.</w:t>
      </w: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auto"/>
          <w:spacing w:val="0"/>
          <w:sz w:val="32"/>
          <w:szCs w:val="32"/>
          <w:shd w:val="clear" w:fill="FFFFFF"/>
        </w:rPr>
        <w:t>负责全县大数据产业发展。推动大数据商用，推动互联网、大数据、人工智能同实体经济深度融合，发展大数据核心业态、关联业态、衍生业态。推动大数据政用、民用，统筹推进智慧云阳建设。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78" w:lineRule="exact"/>
        <w:ind w:left="0" w:right="0" w:firstLine="640" w:firstLineChars="200"/>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4.</w:t>
      </w: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auto"/>
          <w:spacing w:val="0"/>
          <w:sz w:val="32"/>
          <w:szCs w:val="32"/>
          <w:shd w:val="clear" w:fill="FFFFFF"/>
        </w:rPr>
        <w:t>负责承担我县大数据领域对外交流合作；组织协调全县大数据人才培养有关工作。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78" w:lineRule="exact"/>
        <w:ind w:left="0" w:right="0" w:firstLine="640" w:firstLineChars="200"/>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5.</w:t>
      </w: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auto"/>
          <w:spacing w:val="0"/>
          <w:sz w:val="32"/>
          <w:szCs w:val="32"/>
          <w:shd w:val="clear" w:fill="FFFFFF"/>
        </w:rPr>
        <w:t>承办上级部门交办的其他事项。</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eastAsia="zh-CN"/>
        </w:rPr>
      </w:pPr>
      <w:r>
        <w:rPr>
          <w:rStyle w:val="10"/>
          <w:rFonts w:hint="eastAsia" w:ascii="Times New Roman" w:hAnsi="Times New Roman" w:eastAsia="方正楷体_GBK" w:cs="方正楷体_GBK"/>
          <w:b w:val="0"/>
          <w:bCs/>
          <w:color w:val="auto"/>
          <w:sz w:val="32"/>
          <w:szCs w:val="32"/>
          <w:shd w:val="clear" w:color="auto" w:fill="FFFFFF"/>
        </w:rPr>
        <w:t>（二）机构设置</w:t>
      </w:r>
      <w:r>
        <w:rPr>
          <w:rStyle w:val="10"/>
          <w:rFonts w:hint="eastAsia" w:ascii="Times New Roman" w:hAnsi="Times New Roman" w:eastAsia="方正楷体_GBK" w:cs="方正楷体_GBK"/>
          <w:b w:val="0"/>
          <w:bCs/>
          <w:color w:val="auto"/>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78" w:lineRule="exact"/>
        <w:ind w:left="0" w:right="0" w:firstLine="640" w:firstLineChars="200"/>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云阳县大数据智能化产业发展服务中心内设大数据产业发展科、大数据平台运营科。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78" w:lineRule="exact"/>
        <w:ind w:left="0" w:right="0" w:firstLine="640" w:firstLineChars="200"/>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2018年3月8日，经县委县政府研究决定，成立云阳县大数据智能化产业发展服务中心，属于正科级事业单位，下设两个科室，核定事业编制6人。2019年1月在全县机构改革工作大力推动及县委县政府大力支持下，成立云阳县大数据应用发展管理局，原大数据产业发展服务中心列入大数据应用发展管理局下属事业单位。截至202</w:t>
      </w:r>
      <w:r>
        <w:rPr>
          <w:rFonts w:hint="eastAsia" w:ascii="Times New Roman" w:hAnsi="Times New Roman" w:eastAsia="方正仿宋_GBK" w:cs="方正仿宋_GBK"/>
          <w:i w:val="0"/>
          <w:iCs w:val="0"/>
          <w:caps w:val="0"/>
          <w:color w:val="auto"/>
          <w:spacing w:val="0"/>
          <w:sz w:val="32"/>
          <w:szCs w:val="32"/>
          <w:shd w:val="clear" w:fill="FFFFFF"/>
          <w:lang w:val="en-US" w:eastAsia="zh-CN"/>
        </w:rPr>
        <w:t>3</w:t>
      </w:r>
      <w:r>
        <w:rPr>
          <w:rFonts w:hint="eastAsia" w:ascii="Times New Roman" w:hAnsi="Times New Roman" w:eastAsia="方正仿宋_GBK" w:cs="方正仿宋_GBK"/>
          <w:i w:val="0"/>
          <w:iCs w:val="0"/>
          <w:caps w:val="0"/>
          <w:color w:val="auto"/>
          <w:spacing w:val="0"/>
          <w:sz w:val="32"/>
          <w:szCs w:val="32"/>
          <w:shd w:val="clear" w:fill="FFFFFF"/>
        </w:rPr>
        <w:t>年12月31日，县大数据服务中心有事业人员6人。</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二、单位决算情况说明</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rPr>
      </w:pPr>
      <w:r>
        <w:rPr>
          <w:rStyle w:val="10"/>
          <w:rFonts w:hint="eastAsia" w:ascii="Times New Roman" w:hAnsi="Times New Roman" w:eastAsia="方正楷体_GBK" w:cs="方正楷体_GBK"/>
          <w:b w:val="0"/>
          <w:bCs/>
          <w:color w:val="auto"/>
          <w:sz w:val="32"/>
          <w:szCs w:val="32"/>
          <w:shd w:val="clear" w:color="auto" w:fill="FFFFFF"/>
        </w:rPr>
        <w:t>（一）收入支出决算总体情况说明。</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w:t>
      </w:r>
      <w:r>
        <w:rPr>
          <w:rFonts w:hint="eastAsia" w:ascii="Times New Roman" w:hAnsi="Times New Roman" w:eastAsia="方正仿宋_GBK" w:cs="方正仿宋_GBK"/>
          <w:color w:val="auto"/>
          <w:sz w:val="32"/>
          <w:szCs w:val="32"/>
          <w:shd w:val="clear" w:color="auto" w:fill="FFFFFF"/>
          <w:lang w:val="en-US" w:eastAsia="zh-CN"/>
        </w:rPr>
        <w:t xml:space="preserve"> </w:t>
      </w:r>
      <w:r>
        <w:rPr>
          <w:rFonts w:hint="eastAsia" w:ascii="Times New Roman" w:hAnsi="Times New Roman" w:eastAsia="方正仿宋_GBK" w:cs="方正仿宋_GBK"/>
          <w:color w:val="auto"/>
          <w:sz w:val="32"/>
          <w:szCs w:val="32"/>
          <w:shd w:val="clear" w:color="auto" w:fill="FFFFFF"/>
        </w:rPr>
        <w:t>总体情况。2023年度收入总计112.52万元，支出总计112.52万元。收支较上年决算数增加21.64万元，增长23.81%，主要原因是</w:t>
      </w:r>
      <w:r>
        <w:rPr>
          <w:rStyle w:val="10"/>
          <w:rFonts w:hint="eastAsia" w:ascii="Times New Roman" w:hAnsi="Times New Roman" w:eastAsia="方正仿宋_GBK" w:cs="方正仿宋_GBK"/>
          <w:b w:val="0"/>
          <w:bCs/>
          <w:color w:val="auto"/>
          <w:sz w:val="32"/>
          <w:szCs w:val="32"/>
          <w:shd w:val="clear" w:color="auto" w:fill="FFFFFF"/>
        </w:rPr>
        <w:t>人员经费</w:t>
      </w:r>
      <w:r>
        <w:rPr>
          <w:rStyle w:val="10"/>
          <w:rFonts w:hint="eastAsia" w:ascii="Times New Roman" w:hAnsi="Times New Roman" w:eastAsia="方正仿宋_GBK" w:cs="方正仿宋_GBK"/>
          <w:b w:val="0"/>
          <w:bCs/>
          <w:color w:val="auto"/>
          <w:sz w:val="32"/>
          <w:szCs w:val="32"/>
          <w:shd w:val="clear" w:color="auto" w:fill="FFFFFF"/>
          <w:lang w:eastAsia="zh-CN"/>
        </w:rPr>
        <w:t>、项目经费等</w:t>
      </w:r>
      <w:r>
        <w:rPr>
          <w:rStyle w:val="10"/>
          <w:rFonts w:hint="eastAsia" w:ascii="Times New Roman" w:hAnsi="Times New Roman" w:eastAsia="方正仿宋_GBK" w:cs="方正仿宋_GBK"/>
          <w:b w:val="0"/>
          <w:bCs/>
          <w:color w:val="auto"/>
          <w:sz w:val="32"/>
          <w:szCs w:val="32"/>
          <w:shd w:val="clear" w:color="auto" w:fill="FFFFFF"/>
        </w:rPr>
        <w:t>增加</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w:t>
      </w:r>
      <w:r>
        <w:rPr>
          <w:rFonts w:hint="eastAsia" w:ascii="Times New Roman" w:hAnsi="Times New Roman" w:eastAsia="方正仿宋_GBK" w:cs="方正仿宋_GBK"/>
          <w:color w:val="auto"/>
          <w:sz w:val="32"/>
          <w:szCs w:val="32"/>
          <w:shd w:val="clear" w:color="auto" w:fill="FFFFFF"/>
          <w:lang w:val="en-US" w:eastAsia="zh-CN"/>
        </w:rPr>
        <w:t xml:space="preserve"> </w:t>
      </w:r>
      <w:r>
        <w:rPr>
          <w:rFonts w:hint="eastAsia" w:ascii="Times New Roman" w:hAnsi="Times New Roman" w:eastAsia="方正仿宋_GBK" w:cs="方正仿宋_GBK"/>
          <w:color w:val="auto"/>
          <w:sz w:val="32"/>
          <w:szCs w:val="32"/>
          <w:shd w:val="clear" w:color="auto" w:fill="FFFFFF"/>
        </w:rPr>
        <w:t>收入情况。2023年度收入合计112.52万元，较上年决算数增加21.64万元，增长23.81%，主要原因是县级项目经费的</w:t>
      </w:r>
      <w:r>
        <w:rPr>
          <w:rFonts w:hint="eastAsia" w:ascii="Times New Roman" w:hAnsi="Times New Roman" w:eastAsia="方正仿宋_GBK" w:cs="方正仿宋_GBK"/>
          <w:color w:val="auto"/>
          <w:sz w:val="32"/>
          <w:szCs w:val="32"/>
          <w:shd w:val="clear" w:color="auto" w:fill="FFFFFF"/>
          <w:lang w:eastAsia="zh-CN"/>
        </w:rPr>
        <w:t>增加</w:t>
      </w:r>
      <w:r>
        <w:rPr>
          <w:rFonts w:hint="eastAsia" w:ascii="Times New Roman" w:hAnsi="Times New Roman" w:eastAsia="方正仿宋_GBK" w:cs="方正仿宋_GBK"/>
          <w:color w:val="auto"/>
          <w:sz w:val="32"/>
          <w:szCs w:val="32"/>
          <w:shd w:val="clear" w:color="auto" w:fill="FFFFFF"/>
        </w:rPr>
        <w:t>。其中：财政拨款收入112.52万元，占100.00%；事业收入0.00万元，占0.00%；经营收入0.00万元，占0.00%；其他收入0.00万元，占0.00%。此外，使用非财政拨款结余和专用结余0.00万元，年初结转和结余0.00万元。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w:t>
      </w:r>
      <w:r>
        <w:rPr>
          <w:rFonts w:hint="eastAsia" w:ascii="Times New Roman" w:hAnsi="Times New Roman" w:eastAsia="方正仿宋_GBK" w:cs="方正仿宋_GBK"/>
          <w:color w:val="auto"/>
          <w:sz w:val="32"/>
          <w:szCs w:val="32"/>
          <w:shd w:val="clear" w:color="auto" w:fill="FFFFFF"/>
          <w:lang w:val="en-US" w:eastAsia="zh-CN"/>
        </w:rPr>
        <w:t xml:space="preserve"> </w:t>
      </w:r>
      <w:r>
        <w:rPr>
          <w:rFonts w:hint="eastAsia" w:ascii="Times New Roman" w:hAnsi="Times New Roman" w:eastAsia="方正仿宋_GBK" w:cs="方正仿宋_GBK"/>
          <w:color w:val="auto"/>
          <w:sz w:val="32"/>
          <w:szCs w:val="32"/>
          <w:shd w:val="clear" w:color="auto" w:fill="FFFFFF"/>
        </w:rPr>
        <w:t>支出情况。2023年度支出合计112.52万元，较上年决算数增加21.64万元，增长23.81%，主要原因是</w:t>
      </w:r>
      <w:r>
        <w:rPr>
          <w:rStyle w:val="10"/>
          <w:rFonts w:hint="eastAsia" w:ascii="Times New Roman" w:hAnsi="Times New Roman" w:eastAsia="方正仿宋_GBK" w:cs="方正仿宋_GBK"/>
          <w:b w:val="0"/>
          <w:bCs/>
          <w:color w:val="auto"/>
          <w:sz w:val="32"/>
          <w:szCs w:val="32"/>
          <w:shd w:val="clear" w:color="auto" w:fill="FFFFFF"/>
          <w:lang w:eastAsia="zh-CN"/>
        </w:rPr>
        <w:t>人员费用、项目支出、招商引资工作经费等增加</w:t>
      </w:r>
      <w:r>
        <w:rPr>
          <w:rFonts w:hint="eastAsia" w:ascii="Times New Roman" w:hAnsi="Times New Roman" w:eastAsia="方正仿宋_GBK" w:cs="方正仿宋_GBK"/>
          <w:color w:val="auto"/>
          <w:sz w:val="32"/>
          <w:szCs w:val="32"/>
          <w:shd w:val="clear" w:color="auto" w:fill="FFFFFF"/>
        </w:rPr>
        <w:t>。其中：基本支出112.52万元，占100.00%；项目支出0.00万元，占0.00%；经营支出0.00万元，占0.00%。此外，结余分配0.00万元。</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4.</w:t>
      </w:r>
      <w:r>
        <w:rPr>
          <w:rFonts w:hint="eastAsia" w:ascii="Times New Roman" w:hAnsi="Times New Roman" w:eastAsia="方正仿宋_GBK" w:cs="方正仿宋_GBK"/>
          <w:color w:val="auto"/>
          <w:sz w:val="32"/>
          <w:szCs w:val="32"/>
          <w:shd w:val="clear" w:color="auto" w:fill="FFFFFF"/>
          <w:lang w:val="en-US" w:eastAsia="zh-CN"/>
        </w:rPr>
        <w:t xml:space="preserve"> </w:t>
      </w:r>
      <w:r>
        <w:rPr>
          <w:rFonts w:hint="eastAsia" w:ascii="Times New Roman" w:hAnsi="Times New Roman" w:eastAsia="方正仿宋_GBK" w:cs="方正仿宋_GBK"/>
          <w:color w:val="auto"/>
          <w:sz w:val="32"/>
          <w:szCs w:val="32"/>
          <w:shd w:val="clear" w:color="auto" w:fill="FFFFFF"/>
        </w:rPr>
        <w:t>结转结余情况。2023年度年末结转和结余0.00万元，较上年决算数无增减，主要原因是</w:t>
      </w:r>
      <w:r>
        <w:rPr>
          <w:rFonts w:hint="eastAsia" w:ascii="Times New Roman" w:hAnsi="Times New Roman" w:eastAsia="方正仿宋_GBK" w:cs="方正仿宋_GBK"/>
          <w:color w:val="auto"/>
          <w:sz w:val="32"/>
          <w:szCs w:val="32"/>
          <w:shd w:val="clear" w:color="auto" w:fill="FFFFFF"/>
          <w:lang w:val="en-US" w:eastAsia="zh-CN"/>
        </w:rPr>
        <w:t>2022</w:t>
      </w:r>
      <w:r>
        <w:rPr>
          <w:rFonts w:hint="eastAsia" w:ascii="Times New Roman" w:hAnsi="Times New Roman" w:eastAsia="方正仿宋_GBK" w:cs="方正仿宋_GBK"/>
          <w:color w:val="auto"/>
          <w:sz w:val="32"/>
          <w:szCs w:val="32"/>
          <w:shd w:val="clear" w:color="auto" w:fill="FFFFFF"/>
          <w:lang w:eastAsia="zh-CN"/>
        </w:rPr>
        <w:t>年度年末结转和结余为</w:t>
      </w:r>
      <w:r>
        <w:rPr>
          <w:rFonts w:hint="eastAsia" w:ascii="Times New Roman" w:hAnsi="Times New Roman" w:eastAsia="方正仿宋_GBK" w:cs="方正仿宋_GBK"/>
          <w:color w:val="auto"/>
          <w:sz w:val="32"/>
          <w:szCs w:val="32"/>
          <w:shd w:val="clear" w:color="auto" w:fill="FFFFFF"/>
        </w:rPr>
        <w:t>0.00万元。</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（二）财政拨款收入支出决算总体情况说明。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2023年度财政拨款收、支总计112.52万元。与2022年相比，财政拨款收、支总计各增加21.64万元，增长23.81%。主要原因是</w:t>
      </w:r>
      <w:r>
        <w:rPr>
          <w:rStyle w:val="10"/>
          <w:rFonts w:hint="eastAsia" w:ascii="Times New Roman" w:hAnsi="Times New Roman" w:eastAsia="方正仿宋_GBK" w:cs="方正仿宋_GBK"/>
          <w:b w:val="0"/>
          <w:bCs/>
          <w:color w:val="auto"/>
          <w:sz w:val="32"/>
          <w:szCs w:val="32"/>
          <w:shd w:val="clear" w:color="auto" w:fill="FFFFFF"/>
          <w:lang w:eastAsia="zh-CN"/>
        </w:rPr>
        <w:t>人员费用、项目支出、招商引资工作经费等增加</w:t>
      </w:r>
      <w:r>
        <w:rPr>
          <w:rFonts w:hint="eastAsia" w:ascii="Times New Roman" w:hAnsi="Times New Roman" w:eastAsia="方正仿宋_GBK" w:cs="方正仿宋_GBK"/>
          <w:color w:val="auto"/>
          <w:sz w:val="32"/>
          <w:szCs w:val="32"/>
          <w:shd w:val="clear" w:color="auto" w:fill="FFFFFF"/>
        </w:rPr>
        <w:t>。</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Fonts w:hint="eastAsia" w:ascii="Times New Roman" w:hAnsi="Times New Roman" w:eastAsia="方正仿宋_GBK" w:cs="方正仿宋_GBK"/>
          <w:b/>
          <w:bCs/>
          <w:color w:val="auto"/>
          <w:sz w:val="32"/>
          <w:szCs w:val="32"/>
          <w:shd w:val="clear" w:color="auto" w:fill="FFFFFF"/>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（三）一般公共预算财政拨款收入支出决算情况说明。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收入情况。2023年度一般公共预算财政拨款收入112.52万元，较上年决算数增加21.64万元，增长23.81%。主要原因是增加人员经费。较年初预算数减少1.71万元，下降1.50%。主要原因是县级项目经费的减少。此外，年初财政拨款结转和结余0.00万元。</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2.支出情况。2023年度一般公共预算财政拨款支出112.52万元，较上年决算数增加21.64万元，增长23.81%。主要原因是项目收入支出</w:t>
      </w:r>
      <w:r>
        <w:rPr>
          <w:rFonts w:hint="eastAsia" w:ascii="Times New Roman" w:hAnsi="Times New Roman" w:eastAsia="方正仿宋_GBK" w:cs="方正仿宋_GBK"/>
          <w:color w:val="auto"/>
          <w:sz w:val="32"/>
          <w:szCs w:val="32"/>
          <w:shd w:val="clear" w:color="auto" w:fill="FFFFFF"/>
          <w:lang w:eastAsia="zh-CN"/>
        </w:rPr>
        <w:t>增加</w:t>
      </w:r>
      <w:r>
        <w:rPr>
          <w:rFonts w:hint="eastAsia" w:ascii="Times New Roman" w:hAnsi="Times New Roman" w:eastAsia="方正仿宋_GBK" w:cs="方正仿宋_GBK"/>
          <w:color w:val="auto"/>
          <w:sz w:val="32"/>
          <w:szCs w:val="32"/>
          <w:shd w:val="clear" w:color="auto" w:fill="FFFFFF"/>
        </w:rPr>
        <w:t>。较年初预算数减少1.71万元，下降1.50%。主要原因是</w:t>
      </w:r>
      <w:r>
        <w:rPr>
          <w:rFonts w:hint="eastAsia" w:ascii="Times New Roman" w:hAnsi="Times New Roman" w:eastAsia="方正仿宋_GBK" w:cs="方正仿宋_GBK"/>
          <w:color w:val="auto"/>
          <w:sz w:val="32"/>
          <w:szCs w:val="32"/>
          <w:shd w:val="clear" w:color="auto" w:fill="FFFFFF"/>
          <w:lang w:eastAsia="zh-CN"/>
        </w:rPr>
        <w:t>控制项目成本缩减开支</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3.结转结余情况。2023年度年末一般公共预算财政拨款结转和结余0.00万元，较上年决算数无增减，主要原因是</w:t>
      </w:r>
      <w:r>
        <w:rPr>
          <w:rFonts w:hint="eastAsia" w:ascii="Times New Roman" w:hAnsi="Times New Roman" w:eastAsia="方正仿宋_GBK" w:cs="方正仿宋_GBK"/>
          <w:color w:val="auto"/>
          <w:sz w:val="32"/>
          <w:szCs w:val="32"/>
          <w:shd w:val="clear" w:color="auto" w:fill="FFFFFF"/>
          <w:lang w:eastAsia="zh-CN"/>
        </w:rPr>
        <w:t>上</w:t>
      </w:r>
      <w:r>
        <w:rPr>
          <w:rFonts w:hint="eastAsia" w:ascii="Times New Roman" w:hAnsi="Times New Roman" w:eastAsia="方正仿宋_GBK" w:cs="方正仿宋_GBK"/>
          <w:color w:val="auto"/>
          <w:sz w:val="32"/>
          <w:szCs w:val="32"/>
          <w:shd w:val="clear" w:color="auto" w:fill="FFFFFF"/>
        </w:rPr>
        <w:t>年度年末一般公共预算财政拨款结转和结余0.00万元。</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highlight w:val="cyan"/>
          <w:shd w:val="clear" w:color="auto" w:fill="FFFFFF"/>
        </w:rPr>
      </w:pPr>
      <w:r>
        <w:rPr>
          <w:rFonts w:hint="eastAsia" w:ascii="Times New Roman" w:hAnsi="Times New Roman" w:eastAsia="方正仿宋_GBK" w:cs="方正仿宋_GBK"/>
          <w:color w:val="auto"/>
          <w:sz w:val="32"/>
          <w:szCs w:val="32"/>
          <w:shd w:val="clear" w:color="auto" w:fill="FFFFFF"/>
        </w:rPr>
        <w:t xml:space="preserve"> 4.比较情况。本单位2023年度一般公共预算财政拨款支出主要用于以下几个方面：</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（1）一般公共服务支出</w:t>
      </w:r>
      <w:r>
        <w:rPr>
          <w:rFonts w:hint="eastAsia" w:ascii="Times New Roman" w:hAnsi="Times New Roman" w:eastAsia="方正仿宋_GBK" w:cs="方正仿宋_GBK"/>
          <w:color w:val="auto"/>
          <w:sz w:val="32"/>
          <w:szCs w:val="32"/>
        </w:rPr>
        <w:t>90.74</w:t>
      </w:r>
      <w:r>
        <w:rPr>
          <w:rFonts w:hint="eastAsia" w:ascii="Times New Roman" w:hAnsi="Times New Roman" w:eastAsia="方正仿宋_GBK" w:cs="方正仿宋_GBK"/>
          <w:color w:val="auto"/>
          <w:sz w:val="32"/>
          <w:szCs w:val="32"/>
          <w:shd w:val="clear" w:color="auto" w:fill="FFFFFF"/>
        </w:rPr>
        <w:t>万元，占</w:t>
      </w:r>
      <w:r>
        <w:rPr>
          <w:rFonts w:hint="eastAsia" w:ascii="Times New Roman" w:hAnsi="Times New Roman" w:eastAsia="方正仿宋_GBK" w:cs="方正仿宋_GBK"/>
          <w:color w:val="auto"/>
          <w:sz w:val="32"/>
          <w:szCs w:val="32"/>
        </w:rPr>
        <w:t>80.64</w:t>
      </w:r>
      <w:r>
        <w:rPr>
          <w:rFonts w:hint="eastAsia" w:ascii="Times New Roman" w:hAnsi="Times New Roman" w:eastAsia="方正仿宋_GBK" w:cs="方正仿宋_GBK"/>
          <w:color w:val="auto"/>
          <w:sz w:val="32"/>
          <w:szCs w:val="32"/>
          <w:shd w:val="clear" w:color="auto" w:fill="FFFFFF"/>
        </w:rPr>
        <w:t>%，较年初预算数减少1.71万元，下降1.85%，主要原因是</w:t>
      </w:r>
      <w:r>
        <w:rPr>
          <w:rFonts w:hint="eastAsia" w:ascii="Times New Roman" w:hAnsi="Times New Roman" w:eastAsia="方正仿宋_GBK" w:cs="方正仿宋_GBK"/>
          <w:i w:val="0"/>
          <w:iCs w:val="0"/>
          <w:caps w:val="0"/>
          <w:color w:val="auto"/>
          <w:spacing w:val="0"/>
          <w:sz w:val="32"/>
          <w:szCs w:val="32"/>
          <w:shd w:val="clear" w:fill="FFFFFF"/>
        </w:rPr>
        <w:t>人员经费与公用经费支出增加</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2</w:t>
      </w:r>
      <w:r>
        <w:rPr>
          <w:rFonts w:hint="eastAsia" w:ascii="Times New Roman" w:hAnsi="Times New Roman" w:eastAsia="方正仿宋_GBK" w:cs="方正仿宋_GBK"/>
          <w:color w:val="auto"/>
          <w:sz w:val="32"/>
          <w:szCs w:val="32"/>
          <w:shd w:val="clear" w:color="auto" w:fill="FFFFFF"/>
        </w:rPr>
        <w:t>）社会保障与就业支出</w:t>
      </w:r>
      <w:r>
        <w:rPr>
          <w:rFonts w:hint="eastAsia" w:ascii="Times New Roman" w:hAnsi="Times New Roman" w:eastAsia="方正仿宋_GBK" w:cs="方正仿宋_GBK"/>
          <w:color w:val="auto"/>
          <w:sz w:val="32"/>
          <w:szCs w:val="32"/>
        </w:rPr>
        <w:t>10.86</w:t>
      </w:r>
      <w:r>
        <w:rPr>
          <w:rFonts w:hint="eastAsia" w:ascii="Times New Roman" w:hAnsi="Times New Roman" w:eastAsia="方正仿宋_GBK" w:cs="方正仿宋_GBK"/>
          <w:color w:val="auto"/>
          <w:sz w:val="32"/>
          <w:szCs w:val="32"/>
          <w:shd w:val="clear" w:color="auto" w:fill="FFFFFF"/>
        </w:rPr>
        <w:t>万元，占</w:t>
      </w:r>
      <w:r>
        <w:rPr>
          <w:rFonts w:hint="eastAsia" w:ascii="Times New Roman" w:hAnsi="Times New Roman" w:eastAsia="方正仿宋_GBK" w:cs="方正仿宋_GBK"/>
          <w:color w:val="auto"/>
          <w:sz w:val="32"/>
          <w:szCs w:val="32"/>
        </w:rPr>
        <w:t>9.65</w:t>
      </w:r>
      <w:r>
        <w:rPr>
          <w:rFonts w:hint="eastAsia" w:ascii="Times New Roman" w:hAnsi="Times New Roman" w:eastAsia="方正仿宋_GBK" w:cs="方正仿宋_GBK"/>
          <w:color w:val="auto"/>
          <w:sz w:val="32"/>
          <w:szCs w:val="32"/>
          <w:shd w:val="clear" w:color="auto" w:fill="FFFFFF"/>
        </w:rPr>
        <w:t>%，较年初预算数无增减，主要原因是</w:t>
      </w:r>
      <w:r>
        <w:rPr>
          <w:rFonts w:hint="eastAsia" w:ascii="Times New Roman" w:hAnsi="Times New Roman" w:eastAsia="方正仿宋_GBK" w:cs="方正仿宋_GBK"/>
          <w:i w:val="0"/>
          <w:iCs w:val="0"/>
          <w:caps w:val="0"/>
          <w:color w:val="auto"/>
          <w:spacing w:val="0"/>
          <w:sz w:val="32"/>
          <w:szCs w:val="32"/>
          <w:shd w:val="clear" w:fill="FFFFFF"/>
        </w:rPr>
        <w:t>人员工资待遇及社保基数未变动</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3</w:t>
      </w:r>
      <w:r>
        <w:rPr>
          <w:rFonts w:hint="eastAsia" w:ascii="Times New Roman" w:hAnsi="Times New Roman" w:eastAsia="方正仿宋_GBK" w:cs="方正仿宋_GBK"/>
          <w:color w:val="auto"/>
          <w:sz w:val="32"/>
          <w:szCs w:val="32"/>
          <w:shd w:val="clear" w:color="auto" w:fill="FFFFFF"/>
        </w:rPr>
        <w:t>）卫生健康支出</w:t>
      </w:r>
      <w:r>
        <w:rPr>
          <w:rFonts w:hint="eastAsia" w:ascii="Times New Roman" w:hAnsi="Times New Roman" w:eastAsia="方正仿宋_GBK" w:cs="方正仿宋_GBK"/>
          <w:color w:val="auto"/>
          <w:sz w:val="32"/>
          <w:szCs w:val="32"/>
        </w:rPr>
        <w:t>5.49</w:t>
      </w:r>
      <w:r>
        <w:rPr>
          <w:rFonts w:hint="eastAsia" w:ascii="Times New Roman" w:hAnsi="Times New Roman" w:eastAsia="方正仿宋_GBK" w:cs="方正仿宋_GBK"/>
          <w:color w:val="auto"/>
          <w:sz w:val="32"/>
          <w:szCs w:val="32"/>
          <w:shd w:val="clear" w:color="auto" w:fill="FFFFFF"/>
        </w:rPr>
        <w:t>万元，占</w:t>
      </w:r>
      <w:r>
        <w:rPr>
          <w:rFonts w:hint="eastAsia" w:ascii="Times New Roman" w:hAnsi="Times New Roman" w:eastAsia="方正仿宋_GBK" w:cs="方正仿宋_GBK"/>
          <w:color w:val="auto"/>
          <w:sz w:val="32"/>
          <w:szCs w:val="32"/>
        </w:rPr>
        <w:t>4.88</w:t>
      </w:r>
      <w:r>
        <w:rPr>
          <w:rFonts w:hint="eastAsia" w:ascii="Times New Roman" w:hAnsi="Times New Roman" w:eastAsia="方正仿宋_GBK" w:cs="方正仿宋_GBK"/>
          <w:color w:val="auto"/>
          <w:sz w:val="32"/>
          <w:szCs w:val="32"/>
          <w:shd w:val="clear" w:color="auto" w:fill="FFFFFF"/>
        </w:rPr>
        <w:t>%，较年初预算数无增减，主要原因是</w:t>
      </w:r>
      <w:r>
        <w:rPr>
          <w:rFonts w:hint="eastAsia" w:ascii="Times New Roman" w:hAnsi="Times New Roman" w:eastAsia="方正仿宋_GBK" w:cs="方正仿宋_GBK"/>
          <w:i w:val="0"/>
          <w:iCs w:val="0"/>
          <w:caps w:val="0"/>
          <w:color w:val="auto"/>
          <w:spacing w:val="0"/>
          <w:sz w:val="32"/>
          <w:szCs w:val="32"/>
          <w:shd w:val="clear" w:fill="FFFFFF"/>
        </w:rPr>
        <w:t>人员工资待遇及社保基数未变动</w:t>
      </w:r>
      <w:r>
        <w:rPr>
          <w:rFonts w:hint="eastAsia" w:ascii="Times New Roman" w:hAnsi="Times New Roman" w:eastAsia="方正仿宋_GBK" w:cs="方正仿宋_GBK"/>
          <w:color w:val="auto"/>
          <w:sz w:val="32"/>
          <w:szCs w:val="32"/>
          <w:shd w:val="clear" w:color="auto" w:fill="FFFFFF"/>
        </w:rPr>
        <w:t>。</w:t>
      </w:r>
    </w:p>
    <w:p>
      <w:pPr>
        <w:keepNext w:val="0"/>
        <w:keepLines w:val="0"/>
        <w:pageBreakBefore w:val="0"/>
        <w:widowControl w:val="0"/>
        <w:kinsoku/>
        <w:overflowPunct/>
        <w:topLinePunct w:val="0"/>
        <w:autoSpaceDN/>
        <w:bidi w:val="0"/>
        <w:adjustRightInd/>
        <w:spacing w:beforeAutospacing="0" w:afterAutospacing="0" w:line="578" w:lineRule="exact"/>
        <w:ind w:firstLine="640" w:firstLineChars="200"/>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4</w:t>
      </w:r>
      <w:r>
        <w:rPr>
          <w:rFonts w:hint="eastAsia"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rPr>
        <w:t>住房保障支出5.43</w:t>
      </w:r>
      <w:r>
        <w:rPr>
          <w:rFonts w:hint="eastAsia" w:ascii="Times New Roman" w:hAnsi="Times New Roman" w:eastAsia="方正仿宋_GBK" w:cs="方正仿宋_GBK"/>
          <w:color w:val="auto"/>
          <w:sz w:val="32"/>
          <w:szCs w:val="32"/>
          <w:shd w:val="clear" w:color="auto" w:fill="FFFFFF"/>
        </w:rPr>
        <w:t>万元，占</w:t>
      </w:r>
      <w:r>
        <w:rPr>
          <w:rFonts w:hint="eastAsia" w:ascii="Times New Roman" w:hAnsi="Times New Roman" w:eastAsia="方正仿宋_GBK" w:cs="方正仿宋_GBK"/>
          <w:color w:val="auto"/>
          <w:sz w:val="32"/>
          <w:szCs w:val="32"/>
        </w:rPr>
        <w:t>4.83</w:t>
      </w:r>
      <w:r>
        <w:rPr>
          <w:rFonts w:hint="eastAsia" w:ascii="Times New Roman" w:hAnsi="Times New Roman" w:eastAsia="方正仿宋_GBK" w:cs="方正仿宋_GBK"/>
          <w:color w:val="auto"/>
          <w:sz w:val="32"/>
          <w:szCs w:val="32"/>
          <w:shd w:val="clear" w:color="auto" w:fill="FFFFFF"/>
        </w:rPr>
        <w:t>%，较年初预算数无增减，主要原因是</w:t>
      </w:r>
      <w:r>
        <w:rPr>
          <w:rFonts w:hint="eastAsia" w:ascii="Times New Roman" w:hAnsi="Times New Roman" w:eastAsia="方正仿宋_GBK" w:cs="方正仿宋_GBK"/>
          <w:i w:val="0"/>
          <w:iCs w:val="0"/>
          <w:caps w:val="0"/>
          <w:color w:val="auto"/>
          <w:spacing w:val="0"/>
          <w:sz w:val="32"/>
          <w:szCs w:val="32"/>
          <w:shd w:val="clear" w:fill="FFFFFF"/>
        </w:rPr>
        <w:t>人员工资待遇及社保基数未变动</w:t>
      </w:r>
      <w:r>
        <w:rPr>
          <w:rFonts w:hint="eastAsia" w:ascii="Times New Roman" w:hAnsi="Times New Roman" w:eastAsia="方正仿宋_GBK" w:cs="方正仿宋_GBK"/>
          <w:color w:val="auto"/>
          <w:sz w:val="32"/>
          <w:szCs w:val="32"/>
          <w:shd w:val="clear" w:color="auto" w:fill="FFFFFF"/>
        </w:rPr>
        <w:t>。</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（四）一般公共预算财政拨款基本支出决算情况说明。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 2023年度一般公共财政拨款基本支出</w:t>
      </w:r>
      <w:r>
        <w:rPr>
          <w:rFonts w:hint="eastAsia" w:ascii="Times New Roman" w:hAnsi="Times New Roman" w:eastAsia="方正仿宋_GBK" w:cs="方正仿宋_GBK"/>
          <w:color w:val="auto"/>
          <w:sz w:val="32"/>
          <w:szCs w:val="32"/>
        </w:rPr>
        <w:t>112.52</w:t>
      </w:r>
      <w:r>
        <w:rPr>
          <w:rFonts w:hint="eastAsia" w:ascii="Times New Roman" w:hAnsi="Times New Roman" w:eastAsia="方正仿宋_GBK" w:cs="方正仿宋_GBK"/>
          <w:color w:val="auto"/>
          <w:sz w:val="32"/>
          <w:szCs w:val="32"/>
          <w:shd w:val="clear" w:color="auto" w:fill="FFFFFF"/>
        </w:rPr>
        <w:t>万元。其中：人员经费</w:t>
      </w:r>
      <w:r>
        <w:rPr>
          <w:rFonts w:hint="eastAsia" w:ascii="Times New Roman" w:hAnsi="Times New Roman" w:eastAsia="方正仿宋_GBK" w:cs="方正仿宋_GBK"/>
          <w:color w:val="auto"/>
          <w:sz w:val="32"/>
          <w:szCs w:val="32"/>
        </w:rPr>
        <w:t>95.62</w:t>
      </w:r>
      <w:r>
        <w:rPr>
          <w:rFonts w:hint="eastAsia" w:ascii="Times New Roman" w:hAnsi="Times New Roman" w:eastAsia="方正仿宋_GBK" w:cs="方正仿宋_GBK"/>
          <w:color w:val="auto"/>
          <w:sz w:val="32"/>
          <w:szCs w:val="32"/>
          <w:shd w:val="clear" w:color="auto" w:fill="FFFFFF"/>
        </w:rPr>
        <w:t>万元，较上年决算数增加15.19万元，增长18.89%，主要原因是</w:t>
      </w:r>
      <w:r>
        <w:rPr>
          <w:rFonts w:hint="eastAsia" w:ascii="Times New Roman" w:hAnsi="Times New Roman" w:eastAsia="方正仿宋_GBK" w:cs="方正仿宋_GBK"/>
          <w:color w:val="auto"/>
          <w:sz w:val="32"/>
          <w:szCs w:val="32"/>
          <w:shd w:val="clear" w:color="auto" w:fill="FFFFFF"/>
          <w:lang w:eastAsia="zh-CN"/>
        </w:rPr>
        <w:t>工资晋级调整</w:t>
      </w:r>
      <w:r>
        <w:rPr>
          <w:rFonts w:hint="eastAsia" w:ascii="Times New Roman" w:hAnsi="Times New Roman" w:eastAsia="方正仿宋_GBK" w:cs="方正仿宋_GBK"/>
          <w:color w:val="auto"/>
          <w:sz w:val="32"/>
          <w:szCs w:val="32"/>
          <w:shd w:val="clear" w:color="auto" w:fill="FFFFFF"/>
        </w:rPr>
        <w:t>。人员经费用途主要包括</w:t>
      </w:r>
      <w:r>
        <w:rPr>
          <w:rFonts w:hint="eastAsia" w:ascii="Times New Roman" w:hAnsi="Times New Roman" w:eastAsia="方正仿宋_GBK" w:cs="方正仿宋_GBK"/>
          <w:i w:val="0"/>
          <w:iCs w:val="0"/>
          <w:caps w:val="0"/>
          <w:color w:val="auto"/>
          <w:spacing w:val="0"/>
          <w:sz w:val="32"/>
          <w:szCs w:val="32"/>
          <w:shd w:val="clear" w:fill="FFFFFF"/>
        </w:rPr>
        <w:t>基本工资、津贴补贴、奖金、社会保障缴费、住房公积金等</w:t>
      </w:r>
      <w:r>
        <w:rPr>
          <w:rFonts w:hint="eastAsia" w:ascii="Times New Roman" w:hAnsi="Times New Roman" w:eastAsia="方正仿宋_GBK" w:cs="方正仿宋_GBK"/>
          <w:color w:val="auto"/>
          <w:sz w:val="32"/>
          <w:szCs w:val="32"/>
          <w:shd w:val="clear" w:color="auto" w:fill="FFFFFF"/>
        </w:rPr>
        <w:t>。公用经费</w:t>
      </w:r>
      <w:r>
        <w:rPr>
          <w:rFonts w:hint="eastAsia" w:ascii="Times New Roman" w:hAnsi="Times New Roman" w:eastAsia="方正仿宋_GBK" w:cs="方正仿宋_GBK"/>
          <w:color w:val="auto"/>
          <w:sz w:val="32"/>
          <w:szCs w:val="32"/>
        </w:rPr>
        <w:t>16.90</w:t>
      </w:r>
      <w:r>
        <w:rPr>
          <w:rFonts w:hint="eastAsia" w:ascii="Times New Roman" w:hAnsi="Times New Roman" w:eastAsia="方正仿宋_GBK" w:cs="方正仿宋_GBK"/>
          <w:color w:val="auto"/>
          <w:sz w:val="32"/>
          <w:szCs w:val="32"/>
          <w:shd w:val="clear" w:color="auto" w:fill="FFFFFF"/>
        </w:rPr>
        <w:t>万元，较上年决算数增加6.45万元，增长61.72%，主要原因是</w:t>
      </w:r>
      <w:r>
        <w:rPr>
          <w:rFonts w:hint="eastAsia" w:ascii="Times New Roman" w:hAnsi="Times New Roman" w:eastAsia="方正仿宋_GBK" w:cs="方正仿宋_GBK"/>
          <w:color w:val="auto"/>
          <w:sz w:val="32"/>
          <w:szCs w:val="32"/>
          <w:shd w:val="clear" w:color="auto" w:fill="FFFFFF"/>
          <w:lang w:eastAsia="zh-CN"/>
        </w:rPr>
        <w:t>人员增加</w:t>
      </w:r>
      <w:r>
        <w:rPr>
          <w:rFonts w:hint="eastAsia" w:ascii="Times New Roman" w:hAnsi="Times New Roman" w:eastAsia="方正仿宋_GBK" w:cs="方正仿宋_GBK"/>
          <w:color w:val="auto"/>
          <w:sz w:val="32"/>
          <w:szCs w:val="32"/>
          <w:shd w:val="clear" w:color="auto" w:fill="FFFFFF"/>
        </w:rPr>
        <w:t>。公用经费用途主要包括</w:t>
      </w:r>
      <w:r>
        <w:rPr>
          <w:rFonts w:hint="eastAsia" w:ascii="Times New Roman" w:hAnsi="Times New Roman" w:eastAsia="方正仿宋_GBK" w:cs="方正仿宋_GBK"/>
          <w:i w:val="0"/>
          <w:iCs w:val="0"/>
          <w:caps w:val="0"/>
          <w:color w:val="auto"/>
          <w:spacing w:val="0"/>
          <w:sz w:val="32"/>
          <w:szCs w:val="32"/>
          <w:shd w:val="clear" w:fill="FFFFFF"/>
        </w:rPr>
        <w:t>办公费、印刷费、水费、电费、差旅费、培训费及设备购置费等。</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（五）政府性基金预算收支决算情况说明。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lang w:eastAsia="zh-CN"/>
        </w:rPr>
        <w:t>本单位2023年度无政府性基金预算财政拨款收支。</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（六）国有资本经营预算财政拨款支出决算情况说明。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eastAsia="zh-CN"/>
        </w:rPr>
        <w:t>本单位2023年度无国有资本经营预算财政拨款支出。</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三、“三公”经费情况说明</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（一）“三公”经费支出总体情况说明。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shd w:val="clear" w:color="auto" w:fill="FFFFFF"/>
        </w:rPr>
        <w:t>2023年度“三公”经费支出共计</w:t>
      </w:r>
      <w:r>
        <w:rPr>
          <w:rFonts w:hint="eastAsia" w:ascii="Times New Roman" w:hAnsi="Times New Roman" w:eastAsia="方正仿宋_GBK" w:cs="方正仿宋_GBK"/>
          <w:color w:val="auto"/>
          <w:sz w:val="32"/>
          <w:szCs w:val="32"/>
        </w:rPr>
        <w:t>0.16</w:t>
      </w:r>
      <w:r>
        <w:rPr>
          <w:rFonts w:hint="eastAsia" w:ascii="Times New Roman" w:hAnsi="Times New Roman" w:eastAsia="方正仿宋_GBK" w:cs="方正仿宋_GBK"/>
          <w:color w:val="auto"/>
          <w:sz w:val="32"/>
          <w:szCs w:val="32"/>
          <w:shd w:val="clear" w:color="auto" w:fill="FFFFFF"/>
        </w:rPr>
        <w:t>万元，较年初预算数减少1.84万元，下降92.00%，主要原因是坚持八项规定，节约机关开支。较上年支出数减少1.73万元，下降91.53%，主要原因是</w:t>
      </w:r>
      <w:r>
        <w:rPr>
          <w:rFonts w:hint="eastAsia" w:ascii="Times New Roman" w:hAnsi="Times New Roman" w:eastAsia="方正仿宋_GBK" w:cs="方正仿宋_GBK"/>
          <w:i w:val="0"/>
          <w:iCs w:val="0"/>
          <w:caps w:val="0"/>
          <w:color w:val="auto"/>
          <w:spacing w:val="0"/>
          <w:sz w:val="32"/>
          <w:szCs w:val="32"/>
          <w:shd w:val="clear" w:fill="FFFFFF"/>
        </w:rPr>
        <w:t>从严控制“三公”经费，强化公务接待支出管理</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（二）“三公”经费分项支出情况。</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2023年度本单位因公出国（境）费用</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万元。费用支出较年初预算数无增减，主要原因是</w:t>
      </w:r>
      <w:r>
        <w:rPr>
          <w:rFonts w:hint="eastAsia" w:ascii="Times New Roman" w:hAnsi="Times New Roman" w:eastAsia="方正仿宋_GBK" w:cs="方正仿宋_GBK"/>
          <w:i w:val="0"/>
          <w:iCs w:val="0"/>
          <w:caps w:val="0"/>
          <w:color w:val="auto"/>
          <w:spacing w:val="0"/>
          <w:sz w:val="32"/>
          <w:szCs w:val="32"/>
          <w:shd w:val="clear" w:fill="FFFFFF"/>
        </w:rPr>
        <w:t>无出国（境）费用产生</w:t>
      </w:r>
      <w:r>
        <w:rPr>
          <w:rFonts w:hint="eastAsia" w:ascii="Times New Roman" w:hAnsi="Times New Roman" w:eastAsia="方正仿宋_GBK" w:cs="方正仿宋_GBK"/>
          <w:color w:val="auto"/>
          <w:sz w:val="32"/>
          <w:szCs w:val="32"/>
          <w:shd w:val="clear" w:color="auto" w:fill="FFFFFF"/>
        </w:rPr>
        <w:t>。较上年支出数无增减，主要原因是</w:t>
      </w:r>
      <w:r>
        <w:rPr>
          <w:rFonts w:hint="eastAsia" w:ascii="Times New Roman" w:hAnsi="Times New Roman" w:eastAsia="方正仿宋_GBK" w:cs="方正仿宋_GBK"/>
          <w:i w:val="0"/>
          <w:iCs w:val="0"/>
          <w:caps w:val="0"/>
          <w:color w:val="auto"/>
          <w:spacing w:val="0"/>
          <w:sz w:val="32"/>
          <w:szCs w:val="32"/>
          <w:shd w:val="clear" w:fill="FFFFFF"/>
          <w:lang w:val="en-US" w:eastAsia="zh-CN"/>
        </w:rPr>
        <w:t>2022</w:t>
      </w:r>
      <w:r>
        <w:rPr>
          <w:rFonts w:hint="eastAsia" w:ascii="Times New Roman" w:hAnsi="Times New Roman" w:eastAsia="方正仿宋_GBK" w:cs="方正仿宋_GBK"/>
          <w:i w:val="0"/>
          <w:iCs w:val="0"/>
          <w:caps w:val="0"/>
          <w:color w:val="auto"/>
          <w:spacing w:val="0"/>
          <w:sz w:val="32"/>
          <w:szCs w:val="32"/>
          <w:shd w:val="clear" w:fill="FFFFFF"/>
        </w:rPr>
        <w:t>年</w:t>
      </w:r>
      <w:r>
        <w:rPr>
          <w:rFonts w:hint="eastAsia" w:ascii="Times New Roman" w:hAnsi="Times New Roman" w:eastAsia="方正仿宋_GBK" w:cs="方正仿宋_GBK"/>
          <w:i w:val="0"/>
          <w:iCs w:val="0"/>
          <w:caps w:val="0"/>
          <w:color w:val="auto"/>
          <w:spacing w:val="0"/>
          <w:sz w:val="32"/>
          <w:szCs w:val="32"/>
          <w:shd w:val="clear" w:fill="FFFFFF"/>
          <w:lang w:eastAsia="zh-CN"/>
        </w:rPr>
        <w:t>度</w:t>
      </w:r>
      <w:r>
        <w:rPr>
          <w:rFonts w:hint="eastAsia" w:ascii="Times New Roman" w:hAnsi="Times New Roman" w:eastAsia="方正仿宋_GBK" w:cs="方正仿宋_GBK"/>
          <w:i w:val="0"/>
          <w:iCs w:val="0"/>
          <w:caps w:val="0"/>
          <w:color w:val="auto"/>
          <w:spacing w:val="0"/>
          <w:sz w:val="32"/>
          <w:szCs w:val="32"/>
          <w:shd w:val="clear" w:fill="FFFFFF"/>
        </w:rPr>
        <w:t>无出国（境）费用产生</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 公务车购置费</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费用支出较年初预算数无增减，主要原因是</w:t>
      </w:r>
      <w:r>
        <w:rPr>
          <w:rFonts w:hint="eastAsia" w:ascii="Times New Roman" w:hAnsi="Times New Roman" w:eastAsia="方正仿宋_GBK" w:cs="方正仿宋_GBK"/>
          <w:i w:val="0"/>
          <w:iCs w:val="0"/>
          <w:caps w:val="0"/>
          <w:color w:val="auto"/>
          <w:spacing w:val="0"/>
          <w:sz w:val="32"/>
          <w:szCs w:val="32"/>
          <w:shd w:val="clear" w:fill="FFFFFF"/>
          <w:lang w:val="en-US" w:eastAsia="zh-CN"/>
        </w:rPr>
        <w:t>2023</w:t>
      </w:r>
      <w:r>
        <w:rPr>
          <w:rFonts w:hint="eastAsia" w:ascii="Times New Roman" w:hAnsi="Times New Roman" w:eastAsia="方正仿宋_GBK" w:cs="方正仿宋_GBK"/>
          <w:i w:val="0"/>
          <w:iCs w:val="0"/>
          <w:caps w:val="0"/>
          <w:color w:val="auto"/>
          <w:spacing w:val="0"/>
          <w:sz w:val="32"/>
          <w:szCs w:val="32"/>
          <w:shd w:val="clear" w:fill="FFFFFF"/>
        </w:rPr>
        <w:t>年</w:t>
      </w:r>
      <w:r>
        <w:rPr>
          <w:rFonts w:hint="eastAsia" w:ascii="Times New Roman" w:hAnsi="Times New Roman" w:eastAsia="方正仿宋_GBK" w:cs="方正仿宋_GBK"/>
          <w:i w:val="0"/>
          <w:iCs w:val="0"/>
          <w:caps w:val="0"/>
          <w:color w:val="auto"/>
          <w:spacing w:val="0"/>
          <w:sz w:val="32"/>
          <w:szCs w:val="32"/>
          <w:shd w:val="clear" w:fill="FFFFFF"/>
          <w:lang w:eastAsia="zh-CN"/>
        </w:rPr>
        <w:t>度</w:t>
      </w:r>
      <w:r>
        <w:rPr>
          <w:rFonts w:hint="eastAsia" w:ascii="Times New Roman" w:hAnsi="Times New Roman" w:eastAsia="方正仿宋_GBK" w:cs="方正仿宋_GBK"/>
          <w:i w:val="0"/>
          <w:iCs w:val="0"/>
          <w:caps w:val="0"/>
          <w:color w:val="auto"/>
          <w:spacing w:val="0"/>
          <w:sz w:val="32"/>
          <w:szCs w:val="32"/>
          <w:shd w:val="clear" w:fill="FFFFFF"/>
        </w:rPr>
        <w:t>无</w:t>
      </w:r>
      <w:r>
        <w:rPr>
          <w:rFonts w:hint="eastAsia" w:ascii="Times New Roman" w:hAnsi="Times New Roman" w:eastAsia="方正仿宋_GBK" w:cs="方正仿宋_GBK"/>
          <w:color w:val="auto"/>
          <w:sz w:val="32"/>
          <w:szCs w:val="32"/>
          <w:shd w:val="clear" w:color="auto" w:fill="FFFFFF"/>
        </w:rPr>
        <w:t>公务车购置</w:t>
      </w:r>
      <w:r>
        <w:rPr>
          <w:rFonts w:hint="eastAsia" w:ascii="Times New Roman" w:hAnsi="Times New Roman" w:eastAsia="方正仿宋_GBK" w:cs="方正仿宋_GBK"/>
          <w:i w:val="0"/>
          <w:iCs w:val="0"/>
          <w:caps w:val="0"/>
          <w:color w:val="auto"/>
          <w:spacing w:val="0"/>
          <w:sz w:val="32"/>
          <w:szCs w:val="32"/>
          <w:shd w:val="clear" w:fill="FFFFFF"/>
        </w:rPr>
        <w:t>费用产生</w:t>
      </w:r>
      <w:r>
        <w:rPr>
          <w:rFonts w:hint="eastAsia" w:ascii="Times New Roman" w:hAnsi="Times New Roman" w:eastAsia="方正仿宋_GBK" w:cs="方正仿宋_GBK"/>
          <w:color w:val="auto"/>
          <w:sz w:val="32"/>
          <w:szCs w:val="32"/>
          <w:shd w:val="clear" w:color="auto" w:fill="FFFFFF"/>
        </w:rPr>
        <w:t>。较上年支出数无增减，主要原因是</w:t>
      </w:r>
      <w:r>
        <w:rPr>
          <w:rFonts w:hint="eastAsia" w:ascii="Times New Roman" w:hAnsi="Times New Roman" w:eastAsia="方正仿宋_GBK" w:cs="方正仿宋_GBK"/>
          <w:i w:val="0"/>
          <w:iCs w:val="0"/>
          <w:caps w:val="0"/>
          <w:color w:val="auto"/>
          <w:spacing w:val="0"/>
          <w:sz w:val="32"/>
          <w:szCs w:val="32"/>
          <w:shd w:val="clear" w:fill="FFFFFF"/>
          <w:lang w:val="en-US" w:eastAsia="zh-CN"/>
        </w:rPr>
        <w:t>2022</w:t>
      </w:r>
      <w:r>
        <w:rPr>
          <w:rFonts w:hint="eastAsia" w:ascii="Times New Roman" w:hAnsi="Times New Roman" w:eastAsia="方正仿宋_GBK" w:cs="方正仿宋_GBK"/>
          <w:i w:val="0"/>
          <w:iCs w:val="0"/>
          <w:caps w:val="0"/>
          <w:color w:val="auto"/>
          <w:spacing w:val="0"/>
          <w:sz w:val="32"/>
          <w:szCs w:val="32"/>
          <w:shd w:val="clear" w:fill="FFFFFF"/>
        </w:rPr>
        <w:t>年</w:t>
      </w:r>
      <w:r>
        <w:rPr>
          <w:rFonts w:hint="eastAsia" w:ascii="Times New Roman" w:hAnsi="Times New Roman" w:eastAsia="方正仿宋_GBK" w:cs="方正仿宋_GBK"/>
          <w:i w:val="0"/>
          <w:iCs w:val="0"/>
          <w:caps w:val="0"/>
          <w:color w:val="auto"/>
          <w:spacing w:val="0"/>
          <w:sz w:val="32"/>
          <w:szCs w:val="32"/>
          <w:shd w:val="clear" w:fill="FFFFFF"/>
          <w:lang w:eastAsia="zh-CN"/>
        </w:rPr>
        <w:t>度</w:t>
      </w:r>
      <w:r>
        <w:rPr>
          <w:rFonts w:hint="eastAsia" w:ascii="Times New Roman" w:hAnsi="Times New Roman" w:eastAsia="方正仿宋_GBK" w:cs="方正仿宋_GBK"/>
          <w:i w:val="0"/>
          <w:iCs w:val="0"/>
          <w:caps w:val="0"/>
          <w:color w:val="auto"/>
          <w:spacing w:val="0"/>
          <w:sz w:val="32"/>
          <w:szCs w:val="32"/>
          <w:shd w:val="clear" w:fill="FFFFFF"/>
        </w:rPr>
        <w:t>无</w:t>
      </w:r>
      <w:r>
        <w:rPr>
          <w:rFonts w:hint="eastAsia" w:ascii="Times New Roman" w:hAnsi="Times New Roman" w:eastAsia="方正仿宋_GBK" w:cs="方正仿宋_GBK"/>
          <w:color w:val="auto"/>
          <w:sz w:val="32"/>
          <w:szCs w:val="32"/>
          <w:shd w:val="clear" w:color="auto" w:fill="FFFFFF"/>
        </w:rPr>
        <w:t>公务车购置</w:t>
      </w:r>
      <w:r>
        <w:rPr>
          <w:rFonts w:hint="eastAsia" w:ascii="Times New Roman" w:hAnsi="Times New Roman" w:eastAsia="方正仿宋_GBK" w:cs="方正仿宋_GBK"/>
          <w:i w:val="0"/>
          <w:iCs w:val="0"/>
          <w:caps w:val="0"/>
          <w:color w:val="auto"/>
          <w:spacing w:val="0"/>
          <w:sz w:val="32"/>
          <w:szCs w:val="32"/>
          <w:shd w:val="clear" w:fill="FFFFFF"/>
        </w:rPr>
        <w:t>费用产生</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 公务车运行维护费</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万元。费用支出较年初预算数无增减，主要原因是</w:t>
      </w:r>
      <w:r>
        <w:rPr>
          <w:rFonts w:hint="eastAsia" w:ascii="Times New Roman" w:hAnsi="Times New Roman" w:eastAsia="方正仿宋_GBK" w:cs="方正仿宋_GBK"/>
          <w:color w:val="auto"/>
          <w:sz w:val="32"/>
          <w:szCs w:val="32"/>
          <w:shd w:val="clear" w:color="auto" w:fill="FFFFFF"/>
          <w:lang w:eastAsia="zh-CN"/>
        </w:rPr>
        <w:t>我中心无公务车</w:t>
      </w:r>
      <w:r>
        <w:rPr>
          <w:rFonts w:hint="eastAsia" w:ascii="Times New Roman" w:hAnsi="Times New Roman" w:eastAsia="方正仿宋_GBK" w:cs="方正仿宋_GBK"/>
          <w:color w:val="auto"/>
          <w:sz w:val="32"/>
          <w:szCs w:val="32"/>
          <w:shd w:val="clear" w:color="auto" w:fill="FFFFFF"/>
        </w:rPr>
        <w:t>。较上年支出数无增减，主要原因是</w:t>
      </w:r>
      <w:r>
        <w:rPr>
          <w:rFonts w:hint="eastAsia" w:ascii="Times New Roman" w:hAnsi="Times New Roman" w:eastAsia="方正仿宋_GBK" w:cs="方正仿宋_GBK"/>
          <w:color w:val="auto"/>
          <w:sz w:val="32"/>
          <w:szCs w:val="32"/>
          <w:shd w:val="clear" w:color="auto" w:fill="FFFFFF"/>
          <w:lang w:val="en-US" w:eastAsia="zh-CN"/>
        </w:rPr>
        <w:t>2022年度我中心无公务车</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 公务接待费</w:t>
      </w:r>
      <w:r>
        <w:rPr>
          <w:rFonts w:hint="eastAsia" w:ascii="Times New Roman" w:hAnsi="Times New Roman" w:eastAsia="方正仿宋_GBK" w:cs="方正仿宋_GBK"/>
          <w:color w:val="auto"/>
          <w:sz w:val="32"/>
          <w:szCs w:val="32"/>
        </w:rPr>
        <w:t>0.16</w:t>
      </w:r>
      <w:r>
        <w:rPr>
          <w:rFonts w:hint="eastAsia" w:ascii="Times New Roman" w:hAnsi="Times New Roman" w:eastAsia="方正仿宋_GBK" w:cs="方正仿宋_GBK"/>
          <w:color w:val="auto"/>
          <w:sz w:val="32"/>
          <w:szCs w:val="32"/>
          <w:shd w:val="clear" w:color="auto" w:fill="FFFFFF"/>
        </w:rPr>
        <w:t>万元，主要用于接待</w:t>
      </w:r>
      <w:r>
        <w:rPr>
          <w:rFonts w:hint="eastAsia" w:ascii="Times New Roman" w:hAnsi="Times New Roman" w:eastAsia="方正仿宋_GBK" w:cs="方正仿宋_GBK"/>
          <w:i w:val="0"/>
          <w:iCs w:val="0"/>
          <w:caps w:val="0"/>
          <w:color w:val="auto"/>
          <w:spacing w:val="0"/>
          <w:sz w:val="32"/>
          <w:szCs w:val="32"/>
          <w:shd w:val="clear" w:fill="FFFFFF"/>
        </w:rPr>
        <w:t>国内其他省市大数据局到我单位学习调研大数据相关工作，接受相关部门检查指导工作发生的接待支出以及招商引资企业接待费用。</w:t>
      </w:r>
      <w:r>
        <w:rPr>
          <w:rFonts w:hint="eastAsia" w:ascii="Times New Roman" w:hAnsi="Times New Roman" w:eastAsia="方正仿宋_GBK" w:cs="方正仿宋_GBK"/>
          <w:color w:val="auto"/>
          <w:sz w:val="32"/>
          <w:szCs w:val="32"/>
          <w:shd w:val="clear" w:color="auto" w:fill="FFFFFF"/>
        </w:rPr>
        <w:t>费用支出较年初预算数减少1.84万元，下降92.00%，主要原因是</w:t>
      </w:r>
      <w:r>
        <w:rPr>
          <w:rFonts w:hint="eastAsia" w:ascii="Times New Roman" w:hAnsi="Times New Roman" w:eastAsia="方正仿宋_GBK" w:cs="方正仿宋_GBK"/>
          <w:i w:val="0"/>
          <w:iCs w:val="0"/>
          <w:caps w:val="0"/>
          <w:color w:val="auto"/>
          <w:spacing w:val="0"/>
          <w:sz w:val="32"/>
          <w:szCs w:val="32"/>
          <w:shd w:val="clear" w:fill="FFFFFF"/>
        </w:rPr>
        <w:t>严控制公务接待费。</w:t>
      </w:r>
      <w:r>
        <w:rPr>
          <w:rFonts w:hint="eastAsia" w:ascii="Times New Roman" w:hAnsi="Times New Roman" w:eastAsia="方正仿宋_GBK" w:cs="方正仿宋_GBK"/>
          <w:color w:val="auto"/>
          <w:sz w:val="32"/>
          <w:szCs w:val="32"/>
          <w:shd w:val="clear" w:color="auto" w:fill="FFFFFF"/>
        </w:rPr>
        <w:t>较上年支出数减少1.73万元，下降91.53%，主要原因</w:t>
      </w:r>
      <w:r>
        <w:rPr>
          <w:rFonts w:hint="eastAsia" w:ascii="Times New Roman" w:hAnsi="Times New Roman" w:eastAsia="方正仿宋_GBK" w:cs="方正仿宋_GBK"/>
          <w:i w:val="0"/>
          <w:iCs w:val="0"/>
          <w:caps w:val="0"/>
          <w:color w:val="auto"/>
          <w:spacing w:val="0"/>
          <w:sz w:val="32"/>
          <w:szCs w:val="32"/>
          <w:shd w:val="clear" w:fill="FFFFFF"/>
        </w:rPr>
        <w:t>从严控制公务接待费。</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（三）“三公”经费实物量情况。</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  2023年度本单位因公出国（境）共计</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个团组，</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人；公务用车购置</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辆，公务车保有量为</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辆；国内公务接待</w:t>
      </w:r>
      <w:r>
        <w:rPr>
          <w:rFonts w:hint="eastAsia" w:ascii="Times New Roman" w:hAnsi="Times New Roman" w:eastAsia="方正仿宋_GBK" w:cs="方正仿宋_GBK"/>
          <w:color w:val="auto"/>
          <w:sz w:val="32"/>
          <w:szCs w:val="32"/>
        </w:rPr>
        <w:t>4</w:t>
      </w:r>
      <w:r>
        <w:rPr>
          <w:rFonts w:hint="eastAsia" w:ascii="Times New Roman" w:hAnsi="Times New Roman" w:eastAsia="方正仿宋_GBK" w:cs="方正仿宋_GBK"/>
          <w:color w:val="auto"/>
          <w:sz w:val="32"/>
          <w:szCs w:val="32"/>
          <w:shd w:val="clear" w:color="auto" w:fill="FFFFFF"/>
        </w:rPr>
        <w:t>批次</w:t>
      </w:r>
      <w:r>
        <w:rPr>
          <w:rFonts w:hint="eastAsia" w:ascii="Times New Roman" w:hAnsi="Times New Roman" w:eastAsia="方正仿宋_GBK" w:cs="方正仿宋_GBK"/>
          <w:color w:val="auto"/>
          <w:sz w:val="32"/>
          <w:szCs w:val="32"/>
        </w:rPr>
        <w:t>15</w:t>
      </w:r>
      <w:r>
        <w:rPr>
          <w:rFonts w:hint="eastAsia" w:ascii="Times New Roman" w:hAnsi="Times New Roman" w:eastAsia="方正仿宋_GBK" w:cs="方正仿宋_GBK"/>
          <w:color w:val="auto"/>
          <w:sz w:val="32"/>
          <w:szCs w:val="32"/>
          <w:shd w:val="clear" w:color="auto" w:fill="FFFFFF"/>
        </w:rPr>
        <w:t>人，其中：国内外事接待</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批次，</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人；国（境）外公务接待</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批次，</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人。2023年本单位人均接待费</w:t>
      </w:r>
      <w:r>
        <w:rPr>
          <w:rFonts w:hint="eastAsia" w:ascii="Times New Roman" w:hAnsi="Times New Roman" w:eastAsia="方正仿宋_GBK" w:cs="方正仿宋_GBK"/>
          <w:color w:val="auto"/>
          <w:sz w:val="32"/>
          <w:szCs w:val="32"/>
        </w:rPr>
        <w:t>106.27</w:t>
      </w:r>
      <w:r>
        <w:rPr>
          <w:rFonts w:hint="eastAsia" w:ascii="Times New Roman" w:hAnsi="Times New Roman" w:eastAsia="方正仿宋_GBK" w:cs="方正仿宋_GBK"/>
          <w:color w:val="auto"/>
          <w:sz w:val="32"/>
          <w:szCs w:val="32"/>
          <w:shd w:val="clear" w:color="auto" w:fill="FFFFFF"/>
        </w:rPr>
        <w:t>元，车均购置费</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万元，车均维护费</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万元。</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四、其他需要说明的事项</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2"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Fonts w:hint="eastAsia" w:ascii="Times New Roman" w:hAnsi="Times New Roman" w:eastAsia="方正仿宋_GBK" w:cs="方正仿宋_GBK"/>
          <w:b/>
          <w:bCs/>
          <w:color w:val="auto"/>
          <w:sz w:val="32"/>
          <w:szCs w:val="32"/>
          <w:shd w:val="clear" w:color="auto" w:fill="FFFFFF"/>
        </w:rPr>
        <w:t xml:space="preserve">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（一）财政拨款会议费和培训费情况说明。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  本年度会议费支出</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万元，较上年决算数无增减，主要原因是</w:t>
      </w:r>
      <w:r>
        <w:rPr>
          <w:rFonts w:hint="eastAsia" w:ascii="Times New Roman" w:hAnsi="Times New Roman" w:eastAsia="方正仿宋_GBK" w:cs="方正仿宋_GBK"/>
          <w:i w:val="0"/>
          <w:iCs w:val="0"/>
          <w:caps w:val="0"/>
          <w:color w:val="auto"/>
          <w:spacing w:val="0"/>
          <w:sz w:val="32"/>
          <w:szCs w:val="32"/>
          <w:shd w:val="clear" w:fill="FFFFFF"/>
        </w:rPr>
        <w:t>落实中央八项规定精神，控制会议费支出</w:t>
      </w:r>
      <w:r>
        <w:rPr>
          <w:rFonts w:hint="eastAsia" w:ascii="Times New Roman" w:hAnsi="Times New Roman" w:eastAsia="方正仿宋_GBK" w:cs="方正仿宋_GBK"/>
          <w:color w:val="auto"/>
          <w:sz w:val="32"/>
          <w:szCs w:val="32"/>
          <w:shd w:val="clear" w:color="auto" w:fill="FFFFFF"/>
        </w:rPr>
        <w:t>。本年度培训费支出</w:t>
      </w:r>
      <w:r>
        <w:rPr>
          <w:rFonts w:hint="eastAsia" w:ascii="Times New Roman" w:hAnsi="Times New Roman" w:eastAsia="方正仿宋_GBK" w:cs="方正仿宋_GBK"/>
          <w:color w:val="auto"/>
          <w:sz w:val="32"/>
          <w:szCs w:val="32"/>
        </w:rPr>
        <w:t>0.34</w:t>
      </w:r>
      <w:r>
        <w:rPr>
          <w:rFonts w:hint="eastAsia" w:ascii="Times New Roman" w:hAnsi="Times New Roman" w:eastAsia="方正仿宋_GBK" w:cs="方正仿宋_GBK"/>
          <w:color w:val="auto"/>
          <w:sz w:val="32"/>
          <w:szCs w:val="32"/>
          <w:shd w:val="clear" w:color="auto" w:fill="FFFFFF"/>
        </w:rPr>
        <w:t>万元，较上年决算数增加0.34万元，增长100.00%，主要原因是</w:t>
      </w:r>
      <w:r>
        <w:rPr>
          <w:rFonts w:hint="eastAsia" w:ascii="Times New Roman" w:hAnsi="Times New Roman" w:eastAsia="方正仿宋_GBK" w:cs="方正仿宋_GBK"/>
          <w:i w:val="0"/>
          <w:iCs w:val="0"/>
          <w:caps w:val="0"/>
          <w:color w:val="auto"/>
          <w:spacing w:val="0"/>
          <w:sz w:val="32"/>
          <w:szCs w:val="32"/>
          <w:shd w:val="clear" w:fill="FFFFFF"/>
          <w:lang w:eastAsia="zh-CN"/>
        </w:rPr>
        <w:t>为提高全县领导干部数字化能力，</w:t>
      </w:r>
      <w:r>
        <w:rPr>
          <w:rFonts w:hint="eastAsia" w:ascii="Times New Roman" w:hAnsi="Times New Roman" w:eastAsia="方正仿宋_GBK" w:cs="方正仿宋_GBK"/>
          <w:i w:val="0"/>
          <w:iCs w:val="0"/>
          <w:caps w:val="0"/>
          <w:color w:val="auto"/>
          <w:spacing w:val="0"/>
          <w:sz w:val="32"/>
          <w:szCs w:val="32"/>
          <w:shd w:val="clear" w:fill="FFFFFF"/>
        </w:rPr>
        <w:t>举办</w:t>
      </w:r>
      <w:r>
        <w:rPr>
          <w:rFonts w:hint="eastAsia" w:ascii="Times New Roman" w:hAnsi="Times New Roman" w:eastAsia="方正仿宋_GBK" w:cs="方正仿宋_GBK"/>
          <w:i w:val="0"/>
          <w:iCs w:val="0"/>
          <w:caps w:val="0"/>
          <w:color w:val="auto"/>
          <w:spacing w:val="0"/>
          <w:sz w:val="32"/>
          <w:szCs w:val="32"/>
          <w:shd w:val="clear" w:fill="FFFFFF"/>
          <w:lang w:eastAsia="zh-CN"/>
        </w:rPr>
        <w:t>培训</w:t>
      </w:r>
      <w:r>
        <w:rPr>
          <w:rFonts w:hint="eastAsia" w:ascii="Times New Roman" w:hAnsi="Times New Roman" w:eastAsia="方正仿宋_GBK" w:cs="方正仿宋_GBK"/>
          <w:i w:val="0"/>
          <w:iCs w:val="0"/>
          <w:caps w:val="0"/>
          <w:color w:val="auto"/>
          <w:spacing w:val="0"/>
          <w:sz w:val="32"/>
          <w:szCs w:val="32"/>
          <w:shd w:val="clear" w:fill="FFFFFF"/>
        </w:rPr>
        <w:t>较多，实际</w:t>
      </w:r>
      <w:r>
        <w:rPr>
          <w:rFonts w:hint="eastAsia" w:ascii="Times New Roman" w:hAnsi="Times New Roman" w:eastAsia="方正仿宋_GBK" w:cs="方正仿宋_GBK"/>
          <w:i w:val="0"/>
          <w:iCs w:val="0"/>
          <w:caps w:val="0"/>
          <w:color w:val="auto"/>
          <w:spacing w:val="0"/>
          <w:sz w:val="32"/>
          <w:szCs w:val="32"/>
          <w:shd w:val="clear" w:fill="FFFFFF"/>
          <w:lang w:eastAsia="zh-CN"/>
        </w:rPr>
        <w:t>培训</w:t>
      </w:r>
      <w:r>
        <w:rPr>
          <w:rFonts w:hint="eastAsia" w:ascii="Times New Roman" w:hAnsi="Times New Roman" w:eastAsia="方正仿宋_GBK" w:cs="方正仿宋_GBK"/>
          <w:i w:val="0"/>
          <w:iCs w:val="0"/>
          <w:caps w:val="0"/>
          <w:color w:val="auto"/>
          <w:spacing w:val="0"/>
          <w:sz w:val="32"/>
          <w:szCs w:val="32"/>
          <w:shd w:val="clear" w:fill="FFFFFF"/>
        </w:rPr>
        <w:t>费支出增加。</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（二）机关运行经费情况说明。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2023年度本单位机关运行经费支出</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机关运行经费较上年支出数无增减，主要原因是</w:t>
      </w:r>
      <w:r>
        <w:rPr>
          <w:rFonts w:hint="eastAsia" w:ascii="Times New Roman" w:hAnsi="Times New Roman" w:eastAsia="方正仿宋_GBK" w:cs="方正仿宋_GBK"/>
          <w:color w:val="auto"/>
          <w:sz w:val="32"/>
          <w:szCs w:val="32"/>
        </w:rPr>
        <w:t>按照部门决算列报口径，我单位不在机关运行经费统计范围之内。</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（三）国有资产占用情况说明。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  截至2023年12月31日，本单位共有车辆</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辆，其中，副部（省）级及以上领导用车</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辆、主要负责人用车</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辆、机要通信用车</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辆、应急保障用车</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辆、执法执勤用车</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辆，特种专业技术用车</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辆，离退休干部用车</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辆。单价100万元（含）以上专用设备</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台（套）。</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（四）政府采购支出情况说明。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  2023年度本单位政府采购支出总额</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万元，其中：政府采购货物支出</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万元、政府采购工程支出</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万元、政府采购服务支出</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万元。授予中小企业合同金额</w:t>
      </w:r>
      <w:r>
        <w:rPr>
          <w:rFonts w:hint="eastAsia" w:ascii="Times New Roman" w:hAnsi="Times New Roman" w:eastAsia="方正仿宋_GBK" w:cs="方正仿宋_GBK"/>
          <w:color w:val="auto"/>
          <w:sz w:val="32"/>
          <w:szCs w:val="32"/>
        </w:rPr>
        <w:t>0.00万</w:t>
      </w:r>
      <w:r>
        <w:rPr>
          <w:rFonts w:hint="eastAsia" w:ascii="Times New Roman" w:hAnsi="Times New Roman" w:eastAsia="方正仿宋_GBK" w:cs="方正仿宋_GBK"/>
          <w:color w:val="auto"/>
          <w:sz w:val="32"/>
          <w:szCs w:val="32"/>
          <w:shd w:val="clear" w:color="auto" w:fill="FFFFFF"/>
        </w:rPr>
        <w:t>元，占政府采购支出总额的</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%，其中：授予小微企业合同金额</w:t>
      </w:r>
      <w:r>
        <w:rPr>
          <w:rFonts w:hint="eastAsia" w:ascii="Times New Roman" w:hAnsi="Times New Roman" w:eastAsia="方正仿宋_GBK" w:cs="方正仿宋_GBK"/>
          <w:color w:val="auto"/>
          <w:sz w:val="32"/>
          <w:szCs w:val="32"/>
        </w:rPr>
        <w:t>0.00</w:t>
      </w:r>
      <w:r>
        <w:rPr>
          <w:rFonts w:hint="eastAsia" w:ascii="Times New Roman" w:hAnsi="Times New Roman" w:eastAsia="方正仿宋_GBK" w:cs="方正仿宋_GBK"/>
          <w:color w:val="auto"/>
          <w:sz w:val="32"/>
          <w:szCs w:val="32"/>
          <w:shd w:val="clear" w:color="auto" w:fill="FFFFFF"/>
        </w:rPr>
        <w:t>万元，占政府采购支出总额的</w:t>
      </w:r>
      <w:r>
        <w:rPr>
          <w:rFonts w:hint="eastAsia" w:ascii="Times New Roman" w:hAnsi="Times New Roman" w:eastAsia="方正仿宋_GBK" w:cs="方正仿宋_GBK"/>
          <w:color w:val="auto"/>
          <w:sz w:val="32"/>
          <w:szCs w:val="32"/>
        </w:rPr>
        <w:t>0</w:t>
      </w:r>
      <w:r>
        <w:rPr>
          <w:rFonts w:hint="eastAsia" w:ascii="Times New Roman" w:hAnsi="Times New Roman" w:eastAsia="方正仿宋_GBK" w:cs="方正仿宋_GBK"/>
          <w:color w:val="auto"/>
          <w:sz w:val="32"/>
          <w:szCs w:val="32"/>
          <w:shd w:val="clear" w:color="auto" w:fill="FFFFFF"/>
        </w:rPr>
        <w:t xml:space="preserve"> %。2023年度我单位未发生政府采购事项，无相关经费支出。</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0" w:firstLineChars="200"/>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lang w:eastAsia="zh-CN"/>
        </w:rPr>
        <w:t>五、</w:t>
      </w:r>
      <w:r>
        <w:rPr>
          <w:rStyle w:val="10"/>
          <w:rFonts w:hint="eastAsia" w:ascii="方正黑体_GBK" w:hAnsi="方正黑体_GBK" w:eastAsia="方正黑体_GBK" w:cs="方正黑体_GBK"/>
          <w:b w:val="0"/>
          <w:bCs/>
          <w:color w:val="auto"/>
          <w:sz w:val="32"/>
          <w:szCs w:val="32"/>
          <w:shd w:val="clear" w:color="auto" w:fill="FFFFFF"/>
        </w:rPr>
        <w:t>预算绩效管理情况说明</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（一）单位自评情况。</w:t>
      </w:r>
    </w:p>
    <w:p>
      <w:pPr>
        <w:pStyle w:val="12"/>
        <w:keepNext w:val="0"/>
        <w:keepLines w:val="0"/>
        <w:pageBreakBefore w:val="0"/>
        <w:widowControl w:val="0"/>
        <w:kinsoku/>
        <w:overflowPunct/>
        <w:topLinePunct w:val="0"/>
        <w:autoSpaceDE w:val="0"/>
        <w:autoSpaceDN/>
        <w:bidi w:val="0"/>
        <w:adjustRightInd/>
        <w:spacing w:before="0" w:beforeAutospacing="0" w:after="0" w:afterAutospacing="0" w:line="578" w:lineRule="exact"/>
        <w:ind w:firstLine="640" w:firstLineChars="200"/>
        <w:rPr>
          <w:rFonts w:hint="eastAsia" w:ascii="Times New Roman" w:hAnsi="Times New Roman" w:eastAsia="方正仿宋_GBK" w:cs="方正仿宋_GBK"/>
          <w:color w:val="auto"/>
          <w:sz w:val="32"/>
          <w:szCs w:val="32"/>
          <w:highlight w:val="yellow"/>
          <w:shd w:val="clear" w:color="auto" w:fill="FFFFFF"/>
          <w:lang w:val="en-US" w:eastAsia="zh-CN"/>
        </w:rPr>
      </w:pPr>
      <w:r>
        <w:rPr>
          <w:rFonts w:hint="eastAsia" w:ascii="Times New Roman" w:hAnsi="Times New Roman" w:eastAsia="方正仿宋_GBK" w:cs="方正仿宋_GBK"/>
          <w:color w:val="auto"/>
          <w:sz w:val="32"/>
          <w:szCs w:val="32"/>
          <w:shd w:val="clear" w:color="auto" w:fill="FFFFFF"/>
        </w:rPr>
        <w:t>根据预算绩效管理要求，我单位对部门整体和</w:t>
      </w:r>
      <w:r>
        <w:rPr>
          <w:rFonts w:hint="eastAsia" w:ascii="Times New Roman" w:hAnsi="Times New Roman" w:eastAsia="方正仿宋_GBK" w:cs="方正仿宋_GBK"/>
          <w:color w:val="auto"/>
          <w:sz w:val="32"/>
          <w:szCs w:val="32"/>
          <w:shd w:val="clear" w:color="auto" w:fill="FFFFFF"/>
          <w:lang w:val="en-US" w:eastAsia="zh-CN"/>
        </w:rPr>
        <w:t>0</w:t>
      </w:r>
      <w:r>
        <w:rPr>
          <w:rFonts w:hint="eastAsia" w:ascii="Times New Roman" w:hAnsi="Times New Roman" w:eastAsia="方正仿宋_GBK" w:cs="方正仿宋_GBK"/>
          <w:color w:val="auto"/>
          <w:sz w:val="32"/>
          <w:szCs w:val="32"/>
          <w:shd w:val="clear" w:color="auto" w:fill="FFFFFF"/>
        </w:rPr>
        <w:t>个一级项目、</w:t>
      </w:r>
      <w:r>
        <w:rPr>
          <w:rFonts w:hint="eastAsia" w:ascii="Times New Roman" w:hAnsi="Times New Roman" w:eastAsia="方正仿宋_GBK" w:cs="方正仿宋_GBK"/>
          <w:color w:val="auto"/>
          <w:sz w:val="32"/>
          <w:szCs w:val="32"/>
          <w:shd w:val="clear" w:color="auto" w:fill="FFFFFF"/>
          <w:lang w:val="en-US" w:eastAsia="zh-CN"/>
        </w:rPr>
        <w:t>0</w:t>
      </w:r>
      <w:r>
        <w:rPr>
          <w:rFonts w:hint="eastAsia" w:ascii="Times New Roman" w:hAnsi="Times New Roman" w:eastAsia="方正仿宋_GBK" w:cs="方正仿宋_GBK"/>
          <w:color w:val="auto"/>
          <w:sz w:val="32"/>
          <w:szCs w:val="32"/>
          <w:shd w:val="clear" w:color="auto" w:fill="FFFFFF"/>
        </w:rPr>
        <w:t>个二级项目开展了绩效自评，涉及财政拨款项目支出资金</w:t>
      </w:r>
      <w:r>
        <w:rPr>
          <w:rFonts w:hint="eastAsia" w:ascii="Times New Roman" w:hAnsi="Times New Roman" w:eastAsia="方正仿宋_GBK" w:cs="方正仿宋_GBK"/>
          <w:color w:val="auto"/>
          <w:sz w:val="32"/>
          <w:szCs w:val="32"/>
          <w:shd w:val="clear" w:color="auto" w:fill="FFFFFF"/>
          <w:lang w:val="en-US" w:eastAsia="zh-CN"/>
        </w:rPr>
        <w:t>0</w:t>
      </w:r>
      <w:r>
        <w:rPr>
          <w:rFonts w:hint="eastAsia" w:ascii="Times New Roman" w:hAnsi="Times New Roman" w:eastAsia="方正仿宋_GBK" w:cs="方正仿宋_GBK"/>
          <w:color w:val="auto"/>
          <w:sz w:val="32"/>
          <w:szCs w:val="32"/>
          <w:shd w:val="clear" w:color="auto" w:fill="FFFFFF"/>
        </w:rPr>
        <w:t>万元</w:t>
      </w:r>
      <w:r>
        <w:rPr>
          <w:rFonts w:hint="eastAsia" w:ascii="Times New Roman" w:hAnsi="Times New Roman" w:eastAsia="方正仿宋_GBK" w:cs="方正仿宋_GBK"/>
          <w:color w:val="auto"/>
          <w:sz w:val="32"/>
          <w:szCs w:val="32"/>
          <w:shd w:val="clear" w:color="auto" w:fill="FFFFFF"/>
          <w:lang w:eastAsia="zh-CN"/>
        </w:rPr>
        <w:t>。</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（二）单位绩效评价情况。</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我单位未组织开展绩效评价。</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楷体_GBK" w:cs="方正楷体_GBK"/>
          <w:b w:val="0"/>
          <w:bCs/>
          <w:color w:val="auto"/>
          <w:sz w:val="32"/>
          <w:szCs w:val="32"/>
          <w:shd w:val="clear" w:color="auto" w:fill="FFFFFF"/>
          <w:lang w:val="en-US" w:eastAsia="zh-CN" w:bidi="ar-SA"/>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（三）财政绩效评价情况。</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市财政局未委托第三方对我单位开展绩效评价。</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2" w:firstLineChars="200"/>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Times New Roman" w:hAnsi="Times New Roman" w:eastAsia="方正仿宋_GBK" w:cs="方正仿宋_GBK"/>
          <w:color w:val="auto"/>
          <w:sz w:val="32"/>
          <w:szCs w:val="32"/>
          <w:shd w:val="clear" w:color="auto" w:fill="FFFFFF"/>
        </w:rPr>
        <w:t xml:space="preserve">  </w:t>
      </w:r>
      <w:r>
        <w:rPr>
          <w:rStyle w:val="10"/>
          <w:rFonts w:hint="eastAsia" w:ascii="方正黑体_GBK" w:hAnsi="方正黑体_GBK" w:eastAsia="方正黑体_GBK" w:cs="方正黑体_GBK"/>
          <w:b w:val="0"/>
          <w:bCs/>
          <w:color w:val="auto"/>
          <w:sz w:val="32"/>
          <w:szCs w:val="32"/>
          <w:shd w:val="clear" w:color="auto" w:fill="FFFFFF"/>
        </w:rPr>
        <w:t>六、专业名词解释</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 （一）财政拨款收入：</w:t>
      </w:r>
      <w:r>
        <w:rPr>
          <w:rFonts w:hint="eastAsia" w:ascii="Times New Roman" w:hAnsi="Times New Roman"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2"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（二）事业收入：</w:t>
      </w:r>
      <w:r>
        <w:rPr>
          <w:rFonts w:hint="eastAsia" w:ascii="Times New Roman" w:hAnsi="Times New Roman"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 （三）经营收入：</w:t>
      </w:r>
      <w:r>
        <w:rPr>
          <w:rFonts w:hint="eastAsia" w:ascii="Times New Roman" w:hAnsi="Times New Roman" w:eastAsia="方正仿宋_GBK" w:cs="方正仿宋_GBK"/>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2"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（四）其他收入：</w:t>
      </w:r>
      <w:r>
        <w:rPr>
          <w:rFonts w:hint="eastAsia" w:ascii="Times New Roman" w:hAnsi="Times New Roman"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（五）使用非财政拨款结余：</w:t>
      </w:r>
      <w:r>
        <w:rPr>
          <w:rFonts w:hint="eastAsia" w:ascii="Times New Roman" w:hAnsi="Times New Roman"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 （六）年初结转和结余：</w:t>
      </w:r>
      <w:r>
        <w:rPr>
          <w:rFonts w:hint="eastAsia" w:ascii="Times New Roman" w:hAnsi="Times New Roman" w:eastAsia="方正仿宋_GBK" w:cs="方正仿宋_GBK"/>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2"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（七）结余分配：</w:t>
      </w:r>
      <w:r>
        <w:rPr>
          <w:rFonts w:hint="eastAsia" w:ascii="Times New Roman" w:hAnsi="Times New Roman"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2"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（八）年末结转和结余：</w:t>
      </w:r>
      <w:r>
        <w:rPr>
          <w:rFonts w:hint="eastAsia" w:ascii="Times New Roman" w:hAnsi="Times New Roman" w:eastAsia="方正仿宋_GBK" w:cs="方正仿宋_GBK"/>
          <w:color w:val="auto"/>
          <w:sz w:val="32"/>
          <w:szCs w:val="32"/>
          <w:shd w:val="clear" w:color="auto" w:fill="FFFFFF"/>
        </w:rPr>
        <w:t>指单位结转下年的基本支出结转、项目支出结转和结余、经营结余。</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楷体_GBK" w:cs="方正楷体_GBK"/>
          <w:b w:val="0"/>
          <w:bCs/>
          <w:color w:val="auto"/>
          <w:sz w:val="32"/>
          <w:szCs w:val="32"/>
          <w:shd w:val="clear" w:color="auto" w:fill="FFFFFF"/>
          <w:lang w:val="en-US" w:eastAsia="zh-CN" w:bidi="ar-SA"/>
        </w:rPr>
        <w:t> （九）基本支出：</w:t>
      </w:r>
      <w:r>
        <w:rPr>
          <w:rFonts w:hint="eastAsia" w:ascii="Times New Roman" w:hAnsi="Times New Roman"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2"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（十）项目支出：</w:t>
      </w:r>
      <w:r>
        <w:rPr>
          <w:rFonts w:hint="eastAsia" w:ascii="Times New Roman" w:hAnsi="Times New Roman" w:eastAsia="方正仿宋_GBK" w:cs="方正仿宋_GBK"/>
          <w:color w:val="auto"/>
          <w:sz w:val="32"/>
          <w:szCs w:val="32"/>
          <w:shd w:val="clear" w:color="auto" w:fill="FFFFFF"/>
        </w:rPr>
        <w:t>指在基本支出之外为完成特定行政任务和事业发展目标所发生的支出。</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2"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（十一）经营支出：</w:t>
      </w:r>
      <w:r>
        <w:rPr>
          <w:rFonts w:hint="eastAsia" w:ascii="Times New Roman" w:hAnsi="Times New Roman" w:eastAsia="方正仿宋_GBK" w:cs="方正仿宋_GBK"/>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2"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（十二）“三公”经费：</w:t>
      </w:r>
      <w:r>
        <w:rPr>
          <w:rFonts w:hint="eastAsia" w:ascii="Times New Roman" w:hAnsi="Times New Roman"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2" w:firstLineChars="200"/>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Times New Roman" w:hAnsi="Times New Roman" w:eastAsia="方正楷体_GBK" w:cs="方正楷体_GBK"/>
          <w:b w:val="0"/>
          <w:bCs/>
          <w:color w:val="auto"/>
          <w:sz w:val="32"/>
          <w:szCs w:val="32"/>
          <w:shd w:val="clear" w:color="auto" w:fill="FFFFFF"/>
          <w:lang w:val="en-US" w:eastAsia="zh-CN" w:bidi="ar-SA"/>
        </w:rPr>
        <w:t>（十三）机关运行经费：</w:t>
      </w:r>
      <w:r>
        <w:rPr>
          <w:rFonts w:hint="eastAsia" w:ascii="Times New Roman" w:hAnsi="Times New Roman" w:eastAsia="方正仿宋_GBK" w:cs="方正仿宋_GBK"/>
          <w:color w:val="auto"/>
          <w:sz w:val="32"/>
          <w:szCs w:val="32"/>
          <w:shd w:val="clear" w:color="auto" w:fill="FFFFFF"/>
          <w:lang w:val="en-US" w:eastAsia="zh-CN"/>
        </w:rPr>
        <w:t>为</w:t>
      </w:r>
      <w:r>
        <w:rPr>
          <w:rFonts w:hint="eastAsia" w:ascii="Times New Roman" w:hAnsi="Times New Roman" w:eastAsia="方正仿宋_GBK" w:cs="方正仿宋_GBK"/>
          <w:color w:val="auto"/>
          <w:sz w:val="32"/>
          <w:szCs w:val="32"/>
          <w:shd w:val="clear" w:color="auto" w:fill="FFFFFF"/>
        </w:rPr>
        <w:t>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（十四）工资福利支出（支出经济分类科目类级）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（十五）商品和服务支出（支出经济分类科目类级）：</w:t>
      </w:r>
      <w:r>
        <w:rPr>
          <w:rFonts w:hint="eastAsia" w:ascii="Times New Roman" w:hAnsi="Times New Roman" w:eastAsia="方正仿宋_GBK" w:cs="方正仿宋_GBK"/>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0" w:firstLineChars="200"/>
        <w:jc w:val="both"/>
        <w:rPr>
          <w:rFonts w:hint="eastAsia"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（十六）对个人和家庭的补助（支出经济分类科目类级）：</w:t>
      </w:r>
      <w:r>
        <w:rPr>
          <w:rFonts w:hint="eastAsia" w:ascii="Times New Roman" w:hAnsi="Times New Roman" w:eastAsia="方正仿宋_GBK" w:cs="方正仿宋_GBK"/>
          <w:color w:val="auto"/>
          <w:sz w:val="32"/>
          <w:szCs w:val="32"/>
          <w:shd w:val="clear" w:color="auto" w:fill="FFFFFF"/>
        </w:rPr>
        <w:t>反映用于对个人和家庭的补助支出。</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78" w:lineRule="exact"/>
        <w:ind w:firstLine="642" w:firstLineChars="200"/>
        <w:jc w:val="both"/>
        <w:rPr>
          <w:rFonts w:hint="eastAsia" w:ascii="Times New Roman" w:hAnsi="Times New Roman" w:eastAsia="方正仿宋_GBK" w:cs="方正仿宋_GBK"/>
          <w:color w:val="auto"/>
          <w:sz w:val="32"/>
          <w:szCs w:val="32"/>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方正楷体_GBK" w:hAnsi="方正楷体_GBK" w:eastAsia="方正楷体_GBK" w:cs="方正楷体_GBK"/>
          <w:b w:val="0"/>
          <w:bCs/>
          <w:color w:val="auto"/>
          <w:sz w:val="32"/>
          <w:szCs w:val="32"/>
          <w:shd w:val="clear" w:color="auto" w:fill="FFFFFF"/>
        </w:rPr>
        <w:t>（十七）其他资本性支出（支出经济分类科目类级）：</w:t>
      </w:r>
      <w:r>
        <w:rPr>
          <w:rFonts w:hint="eastAsia" w:ascii="Times New Roman" w:hAnsi="Times New Roman"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78" w:lineRule="exact"/>
        <w:ind w:firstLine="642" w:firstLineChars="200"/>
        <w:rPr>
          <w:rStyle w:val="10"/>
          <w:rFonts w:hint="eastAsia" w:ascii="Times New Roman" w:hAnsi="Times New Roman" w:eastAsia="方正仿宋_GBK" w:cs="方正仿宋_GBK"/>
          <w:color w:val="auto"/>
          <w:sz w:val="32"/>
          <w:szCs w:val="32"/>
          <w:shd w:val="clear" w:color="auto" w:fill="FFFFFF"/>
        </w:rPr>
      </w:pPr>
      <w:r>
        <w:rPr>
          <w:rStyle w:val="10"/>
          <w:rFonts w:hint="eastAsia" w:ascii="Times New Roman" w:hAnsi="Times New Roman" w:eastAsia="方正仿宋_GBK" w:cs="方正仿宋_GBK"/>
          <w:color w:val="auto"/>
          <w:sz w:val="32"/>
          <w:szCs w:val="32"/>
          <w:shd w:val="clear" w:color="auto" w:fill="FFFFFF"/>
        </w:rPr>
        <w:t> </w:t>
      </w:r>
      <w:r>
        <w:rPr>
          <w:rStyle w:val="10"/>
          <w:rFonts w:hint="eastAsia" w:ascii="方正黑体_GBK" w:hAnsi="方正黑体_GBK" w:eastAsia="方正黑体_GBK" w:cs="方正黑体_GBK"/>
          <w:b w:val="0"/>
          <w:bCs/>
          <w:color w:val="auto"/>
          <w:sz w:val="32"/>
          <w:szCs w:val="32"/>
          <w:shd w:val="clear" w:color="auto" w:fill="FFFFFF"/>
        </w:rPr>
        <w:t>七、决算公开联系方式及信息反馈渠道</w:t>
      </w:r>
    </w:p>
    <w:p>
      <w:pPr>
        <w:pStyle w:val="11"/>
        <w:keepNext w:val="0"/>
        <w:keepLines w:val="0"/>
        <w:pageBreakBefore w:val="0"/>
        <w:widowControl w:val="0"/>
        <w:kinsoku/>
        <w:overflowPunct/>
        <w:topLinePunct w:val="0"/>
        <w:autoSpaceDE w:val="0"/>
        <w:autoSpaceDN/>
        <w:bidi w:val="0"/>
        <w:adjustRightInd/>
        <w:spacing w:beforeAutospacing="0" w:afterAutospacing="0" w:line="578" w:lineRule="exact"/>
        <w:ind w:firstLine="640" w:firstLineChars="200"/>
        <w:rPr>
          <w:rStyle w:val="10"/>
          <w:rFonts w:hint="eastAsia" w:ascii="Times New Roman" w:hAnsi="Times New Roman" w:eastAsia="方正仿宋_GBK" w:cs="方正仿宋_GBK"/>
          <w:color w:val="auto"/>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hint="eastAsia" w:ascii="Times New Roman" w:hAnsi="Times New Roman" w:eastAsia="方正仿宋_GBK" w:cs="方正仿宋_GBK"/>
          <w:color w:val="auto"/>
          <w:sz w:val="32"/>
          <w:szCs w:val="32"/>
          <w:shd w:val="clear" w:color="auto" w:fill="FFFFFF"/>
        </w:rPr>
        <w:t>本单位决算公开信息反馈和联系方式：023-</w:t>
      </w:r>
      <w:r>
        <w:rPr>
          <w:rFonts w:hint="eastAsia" w:ascii="Times New Roman" w:hAnsi="Times New Roman" w:eastAsia="方正仿宋_GBK" w:cs="方正仿宋_GBK"/>
          <w:color w:val="auto"/>
          <w:sz w:val="32"/>
          <w:szCs w:val="32"/>
          <w:shd w:val="clear" w:color="auto" w:fill="FFFFFF"/>
          <w:lang w:val="en-US" w:eastAsia="zh-CN"/>
        </w:rPr>
        <w:t>55129</w:t>
      </w:r>
      <w:bookmarkStart w:id="0" w:name="_GoBack"/>
      <w:bookmarkEnd w:id="0"/>
      <w:r>
        <w:rPr>
          <w:rFonts w:hint="eastAsia" w:ascii="Times New Roman" w:hAnsi="Times New Roman" w:eastAsia="方正仿宋_GBK" w:cs="方正仿宋_GBK"/>
          <w:color w:val="auto"/>
          <w:sz w:val="32"/>
          <w:szCs w:val="32"/>
          <w:shd w:val="clear" w:color="auto" w:fill="FFFFFF"/>
          <w:lang w:val="en-US" w:eastAsia="zh-CN"/>
        </w:rPr>
        <w:t>713</w:t>
      </w:r>
    </w:p>
    <w:p>
      <w:pPr>
        <w:keepNext w:val="0"/>
        <w:keepLines w:val="0"/>
        <w:pageBreakBefore w:val="0"/>
        <w:widowControl w:val="0"/>
        <w:kinsoku/>
        <w:overflowPunct/>
        <w:topLinePunct w:val="0"/>
        <w:autoSpaceDN/>
        <w:bidi w:val="0"/>
        <w:adjustRightInd/>
        <w:spacing w:beforeAutospacing="0" w:afterAutospacing="0" w:line="578" w:lineRule="exact"/>
        <w:rPr>
          <w:rFonts w:hint="eastAsia" w:ascii="Times New Roman" w:hAnsi="Times New Roman" w:eastAsia="方正仿宋_GBK" w:cs="方正仿宋_GBK"/>
          <w:color w:val="auto"/>
          <w:sz w:val="32"/>
          <w:szCs w:val="32"/>
        </w:rPr>
      </w:pPr>
    </w:p>
    <w:sectPr>
      <w:headerReference r:id="rId4" w:type="default"/>
      <w:footerReference r:id="rId5"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mQ5MTk1ZjZlYTQ2YjY2NmRlMzBjYTI0YWE1YWEifQ=="/>
  </w:docVars>
  <w:rsids>
    <w:rsidRoot w:val="00B03CCD"/>
    <w:rsid w:val="001D3BB7"/>
    <w:rsid w:val="002B254B"/>
    <w:rsid w:val="00466C9B"/>
    <w:rsid w:val="00550ABE"/>
    <w:rsid w:val="006215B0"/>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471CD1"/>
    <w:rsid w:val="086C12F4"/>
    <w:rsid w:val="08705944"/>
    <w:rsid w:val="08BA052C"/>
    <w:rsid w:val="08DB07BA"/>
    <w:rsid w:val="094D1F28"/>
    <w:rsid w:val="0969353F"/>
    <w:rsid w:val="098305D0"/>
    <w:rsid w:val="0A3317EA"/>
    <w:rsid w:val="0A5C4B69"/>
    <w:rsid w:val="0A86124A"/>
    <w:rsid w:val="0AB54CC0"/>
    <w:rsid w:val="0B9335CE"/>
    <w:rsid w:val="0BF2311A"/>
    <w:rsid w:val="0C7927C4"/>
    <w:rsid w:val="0C9B098C"/>
    <w:rsid w:val="0D673E11"/>
    <w:rsid w:val="0DB04C6E"/>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DB5153"/>
    <w:rsid w:val="163A6CEE"/>
    <w:rsid w:val="173708E3"/>
    <w:rsid w:val="1798391D"/>
    <w:rsid w:val="17C374FC"/>
    <w:rsid w:val="182E4AB6"/>
    <w:rsid w:val="189079DC"/>
    <w:rsid w:val="189B0D0B"/>
    <w:rsid w:val="18B43F7C"/>
    <w:rsid w:val="194A1770"/>
    <w:rsid w:val="19B906A4"/>
    <w:rsid w:val="1B30218C"/>
    <w:rsid w:val="1B6F15B6"/>
    <w:rsid w:val="1BAA2EDC"/>
    <w:rsid w:val="1CA55E64"/>
    <w:rsid w:val="1CCB400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318E2"/>
    <w:rsid w:val="20BC0D71"/>
    <w:rsid w:val="21556F04"/>
    <w:rsid w:val="22403BD3"/>
    <w:rsid w:val="24B92327"/>
    <w:rsid w:val="24C14514"/>
    <w:rsid w:val="2533755C"/>
    <w:rsid w:val="25791755"/>
    <w:rsid w:val="26396DF4"/>
    <w:rsid w:val="27167136"/>
    <w:rsid w:val="271B442C"/>
    <w:rsid w:val="273C33CE"/>
    <w:rsid w:val="27B23302"/>
    <w:rsid w:val="29310A5F"/>
    <w:rsid w:val="29C37A35"/>
    <w:rsid w:val="2A076083"/>
    <w:rsid w:val="2A73162E"/>
    <w:rsid w:val="2B167953"/>
    <w:rsid w:val="2B200583"/>
    <w:rsid w:val="2B8209DE"/>
    <w:rsid w:val="2C636760"/>
    <w:rsid w:val="2C6762A3"/>
    <w:rsid w:val="2E9A4AF0"/>
    <w:rsid w:val="2FCA4B37"/>
    <w:rsid w:val="2FE029D7"/>
    <w:rsid w:val="2FF06E00"/>
    <w:rsid w:val="30586FEC"/>
    <w:rsid w:val="315F0B22"/>
    <w:rsid w:val="31D84415"/>
    <w:rsid w:val="32285F6F"/>
    <w:rsid w:val="32770556"/>
    <w:rsid w:val="329C0913"/>
    <w:rsid w:val="32AA0460"/>
    <w:rsid w:val="33244F5A"/>
    <w:rsid w:val="3337290D"/>
    <w:rsid w:val="33E31118"/>
    <w:rsid w:val="33EF7674"/>
    <w:rsid w:val="342D7BC6"/>
    <w:rsid w:val="35165311"/>
    <w:rsid w:val="352930DB"/>
    <w:rsid w:val="35573069"/>
    <w:rsid w:val="355F6038"/>
    <w:rsid w:val="358C217E"/>
    <w:rsid w:val="36C9128A"/>
    <w:rsid w:val="36DB27E6"/>
    <w:rsid w:val="371E3B7A"/>
    <w:rsid w:val="37841E99"/>
    <w:rsid w:val="37BF1123"/>
    <w:rsid w:val="383C3F15"/>
    <w:rsid w:val="38BB436D"/>
    <w:rsid w:val="38BE4696"/>
    <w:rsid w:val="38E32E59"/>
    <w:rsid w:val="3924229F"/>
    <w:rsid w:val="3939115E"/>
    <w:rsid w:val="39B82A39"/>
    <w:rsid w:val="39C42CA8"/>
    <w:rsid w:val="39DC4FD6"/>
    <w:rsid w:val="39F03D7A"/>
    <w:rsid w:val="39F33306"/>
    <w:rsid w:val="3A2C1C67"/>
    <w:rsid w:val="3A5E7E93"/>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74112"/>
    <w:rsid w:val="3F694D83"/>
    <w:rsid w:val="3F885DCC"/>
    <w:rsid w:val="3FCD675E"/>
    <w:rsid w:val="4004000C"/>
    <w:rsid w:val="40BD5482"/>
    <w:rsid w:val="411B6CE5"/>
    <w:rsid w:val="412070D7"/>
    <w:rsid w:val="41314E40"/>
    <w:rsid w:val="41E0734B"/>
    <w:rsid w:val="420A6208"/>
    <w:rsid w:val="426C1EA8"/>
    <w:rsid w:val="42736402"/>
    <w:rsid w:val="42E86A87"/>
    <w:rsid w:val="43307B09"/>
    <w:rsid w:val="439A3EB9"/>
    <w:rsid w:val="43BB152F"/>
    <w:rsid w:val="43C07FA0"/>
    <w:rsid w:val="44C37687"/>
    <w:rsid w:val="45CB2253"/>
    <w:rsid w:val="45CB699A"/>
    <w:rsid w:val="465B470D"/>
    <w:rsid w:val="469D6AD4"/>
    <w:rsid w:val="46B520B5"/>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6A2B53"/>
    <w:rsid w:val="4DAC4ACA"/>
    <w:rsid w:val="4DBE01D2"/>
    <w:rsid w:val="4F0C6BA3"/>
    <w:rsid w:val="4F186D58"/>
    <w:rsid w:val="50F06B6E"/>
    <w:rsid w:val="51D21804"/>
    <w:rsid w:val="52234D33"/>
    <w:rsid w:val="522F6E0C"/>
    <w:rsid w:val="52463BA1"/>
    <w:rsid w:val="52F163D4"/>
    <w:rsid w:val="531A2DB4"/>
    <w:rsid w:val="532D4A8B"/>
    <w:rsid w:val="53A46C86"/>
    <w:rsid w:val="53C0244D"/>
    <w:rsid w:val="53DD4D4E"/>
    <w:rsid w:val="53E578CE"/>
    <w:rsid w:val="541330F0"/>
    <w:rsid w:val="54272666"/>
    <w:rsid w:val="543B029D"/>
    <w:rsid w:val="54861779"/>
    <w:rsid w:val="549F1F8A"/>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896C1E"/>
    <w:rsid w:val="5F2D4A41"/>
    <w:rsid w:val="5FCC7229"/>
    <w:rsid w:val="60C74F6C"/>
    <w:rsid w:val="61025A59"/>
    <w:rsid w:val="613D5BBC"/>
    <w:rsid w:val="61536C39"/>
    <w:rsid w:val="62944DD7"/>
    <w:rsid w:val="6319381F"/>
    <w:rsid w:val="63C25DC5"/>
    <w:rsid w:val="63C62057"/>
    <w:rsid w:val="644E4B1D"/>
    <w:rsid w:val="64571EF5"/>
    <w:rsid w:val="64FB113D"/>
    <w:rsid w:val="656152C6"/>
    <w:rsid w:val="6587477F"/>
    <w:rsid w:val="658C3A08"/>
    <w:rsid w:val="65C031CA"/>
    <w:rsid w:val="65CE6852"/>
    <w:rsid w:val="65DD31AE"/>
    <w:rsid w:val="66267C04"/>
    <w:rsid w:val="663F505A"/>
    <w:rsid w:val="66955E02"/>
    <w:rsid w:val="66EE5541"/>
    <w:rsid w:val="672C3097"/>
    <w:rsid w:val="67924660"/>
    <w:rsid w:val="67B708AB"/>
    <w:rsid w:val="68407834"/>
    <w:rsid w:val="6883293E"/>
    <w:rsid w:val="688412AD"/>
    <w:rsid w:val="68EB1B71"/>
    <w:rsid w:val="6A6C7940"/>
    <w:rsid w:val="6AAD2300"/>
    <w:rsid w:val="6B0409B1"/>
    <w:rsid w:val="6B474EF5"/>
    <w:rsid w:val="6C0A5AC5"/>
    <w:rsid w:val="6C560CAE"/>
    <w:rsid w:val="6C576495"/>
    <w:rsid w:val="6CF54C3D"/>
    <w:rsid w:val="6D3A076F"/>
    <w:rsid w:val="6D503F1A"/>
    <w:rsid w:val="6D903FF5"/>
    <w:rsid w:val="6DA955B8"/>
    <w:rsid w:val="6DE346AB"/>
    <w:rsid w:val="6DE5391A"/>
    <w:rsid w:val="6EFD1324"/>
    <w:rsid w:val="6F5A53AC"/>
    <w:rsid w:val="6FAC003D"/>
    <w:rsid w:val="6FC765C9"/>
    <w:rsid w:val="6FE55E12"/>
    <w:rsid w:val="6FFB2E76"/>
    <w:rsid w:val="708F6F7F"/>
    <w:rsid w:val="70D94BD3"/>
    <w:rsid w:val="71C34D91"/>
    <w:rsid w:val="72A30CAF"/>
    <w:rsid w:val="72DB435C"/>
    <w:rsid w:val="72E2613A"/>
    <w:rsid w:val="72F771F4"/>
    <w:rsid w:val="73934AD2"/>
    <w:rsid w:val="750837F0"/>
    <w:rsid w:val="754758CF"/>
    <w:rsid w:val="764F62AB"/>
    <w:rsid w:val="765C45EC"/>
    <w:rsid w:val="767811CF"/>
    <w:rsid w:val="768A7619"/>
    <w:rsid w:val="772E1EBA"/>
    <w:rsid w:val="781926BC"/>
    <w:rsid w:val="795E2DB2"/>
    <w:rsid w:val="796D60A4"/>
    <w:rsid w:val="79A031D5"/>
    <w:rsid w:val="7A1525F7"/>
    <w:rsid w:val="7B420052"/>
    <w:rsid w:val="7BD06A28"/>
    <w:rsid w:val="7BE349AD"/>
    <w:rsid w:val="7C3A7C0B"/>
    <w:rsid w:val="7C5248E4"/>
    <w:rsid w:val="7C566698"/>
    <w:rsid w:val="7C5866A3"/>
    <w:rsid w:val="7D7406BB"/>
    <w:rsid w:val="7DE94331"/>
    <w:rsid w:val="7F446A19"/>
    <w:rsid w:val="7F7452B9"/>
    <w:rsid w:val="AFFD8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8364</Words>
  <Characters>9917</Characters>
  <Lines>190</Lines>
  <Paragraphs>53</Paragraphs>
  <TotalTime>2</TotalTime>
  <ScaleCrop>false</ScaleCrop>
  <LinksUpToDate>false</LinksUpToDate>
  <CharactersWithSpaces>10960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cp:lastPrinted>2024-10-15T10:28:00Z</cp:lastPrinted>
  <dcterms:modified xsi:type="dcterms:W3CDTF">2024-10-15T16:06:28Z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945880ACDBF44E3FB9436F11F51B9DD1_13</vt:lpwstr>
  </property>
</Properties>
</file>