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0339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ind w:firstLine="880" w:firstLineChars="20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重庆市云阳县财政国库集中收付中心</w:t>
      </w:r>
    </w:p>
    <w:p w14:paraId="4EBE7FC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ind w:firstLine="880" w:firstLineChars="200"/>
        <w:jc w:val="center"/>
        <w:textAlignment w:val="auto"/>
        <w:rPr>
          <w:rFonts w:hint="default" w:ascii="Times New Roman" w:hAnsi="Times New Roman" w:eastAsia="方正小标宋_GBK" w:cs="Times New Roman"/>
          <w:color w:val="auto"/>
          <w:sz w:val="44"/>
          <w:szCs w:val="44"/>
          <w:highlight w:val="none"/>
          <w:shd w:val="clear" w:color="auto" w:fill="FFFFFF"/>
        </w:rPr>
      </w:pPr>
      <w:r>
        <w:rPr>
          <w:rFonts w:hint="default" w:ascii="Times New Roman" w:hAnsi="Times New Roman" w:eastAsia="方正小标宋_GBK" w:cs="Times New Roman"/>
          <w:color w:val="auto"/>
          <w:sz w:val="44"/>
          <w:szCs w:val="44"/>
          <w:highlight w:val="none"/>
          <w:shd w:val="clear" w:color="auto" w:fill="FFFFFF"/>
        </w:rPr>
        <w:t>2023年度决算公开说明</w:t>
      </w:r>
    </w:p>
    <w:p w14:paraId="405663C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11"/>
          <w:rFonts w:hint="eastAsia" w:ascii="Times New Roman" w:hAnsi="Times New Roman" w:eastAsia="方正仿宋_GBK" w:cs="方正仿宋_GBK"/>
          <w:b w:val="0"/>
          <w:bCs/>
          <w:color w:val="auto"/>
          <w:sz w:val="32"/>
          <w:szCs w:val="32"/>
          <w:highlight w:val="none"/>
          <w:shd w:val="clear" w:color="auto" w:fill="FFFFFF"/>
        </w:rPr>
      </w:pPr>
    </w:p>
    <w:p w14:paraId="7E188325">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一、单位基本情况</w:t>
      </w:r>
    </w:p>
    <w:p w14:paraId="57EBF830">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（一）职能职责</w:t>
      </w:r>
    </w:p>
    <w:p w14:paraId="2BB774B5">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auto"/>
          <w:lang w:val="en-US" w:eastAsia="zh-CN" w:bidi="ar-SA"/>
        </w:rPr>
      </w:pPr>
      <w:r>
        <w:rPr>
          <w:rFonts w:hint="eastAsia" w:ascii="Times New Roman" w:hAnsi="Times New Roman" w:eastAsia="方正仿宋_GBK" w:cs="方正仿宋_GBK"/>
          <w:b w:val="0"/>
          <w:bCs/>
          <w:color w:val="auto"/>
          <w:sz w:val="32"/>
          <w:szCs w:val="32"/>
          <w:highlight w:val="none"/>
          <w:shd w:val="clear" w:color="auto" w:fill="auto"/>
          <w:lang w:val="en-US" w:eastAsia="zh-CN" w:bidi="ar-SA"/>
        </w:rPr>
        <w:t>1. 配合财政部门建立并完善国库单一账户体系，监督单位预算指标与用款计划执行，监控财政资金的支付过程，承担国库单一账户财政资金的审核、支付和会计核算，提供预算执行信息，负责财政支付系统内部的监督检查。</w:t>
      </w:r>
    </w:p>
    <w:p w14:paraId="4F479037">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auto"/>
          <w:lang w:val="en-US" w:eastAsia="zh-CN" w:bidi="ar-SA"/>
        </w:rPr>
      </w:pPr>
      <w:r>
        <w:rPr>
          <w:rFonts w:hint="eastAsia" w:ascii="Times New Roman" w:hAnsi="Times New Roman" w:eastAsia="方正仿宋_GBK" w:cs="方正仿宋_GBK"/>
          <w:b w:val="0"/>
          <w:bCs/>
          <w:color w:val="auto"/>
          <w:sz w:val="32"/>
          <w:szCs w:val="32"/>
          <w:highlight w:val="none"/>
          <w:shd w:val="clear" w:color="auto" w:fill="auto"/>
          <w:lang w:val="en-US" w:eastAsia="zh-CN" w:bidi="ar-SA"/>
        </w:rPr>
        <w:t>2. 负责纳入预算管理的专项收入、行政事业性收费、罚没收入、国有资本经营收入、国有资源（资产）有偿使用收入及其他收入的核算。</w:t>
      </w:r>
    </w:p>
    <w:p w14:paraId="34A92A50">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auto"/>
          <w:lang w:val="en-US" w:eastAsia="zh-CN" w:bidi="ar-SA"/>
        </w:rPr>
      </w:pPr>
      <w:r>
        <w:rPr>
          <w:rFonts w:hint="eastAsia" w:ascii="Times New Roman" w:hAnsi="Times New Roman" w:eastAsia="方正仿宋_GBK" w:cs="方正仿宋_GBK"/>
          <w:b w:val="0"/>
          <w:bCs/>
          <w:color w:val="auto"/>
          <w:sz w:val="32"/>
          <w:szCs w:val="32"/>
          <w:highlight w:val="none"/>
          <w:shd w:val="clear" w:color="auto" w:fill="auto"/>
          <w:lang w:val="en-US" w:eastAsia="zh-CN" w:bidi="ar-SA"/>
        </w:rPr>
        <w:t>3. 负责纳入财政专户管理资金的核算。</w:t>
      </w:r>
    </w:p>
    <w:p w14:paraId="17451A3B">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auto"/>
          <w:lang w:val="en-US" w:eastAsia="zh-CN" w:bidi="ar-SA"/>
        </w:rPr>
      </w:pPr>
      <w:r>
        <w:rPr>
          <w:rFonts w:hint="eastAsia" w:ascii="Times New Roman" w:hAnsi="Times New Roman" w:eastAsia="方正仿宋_GBK" w:cs="方正仿宋_GBK"/>
          <w:b w:val="0"/>
          <w:bCs/>
          <w:color w:val="auto"/>
          <w:sz w:val="32"/>
          <w:szCs w:val="32"/>
          <w:highlight w:val="none"/>
          <w:shd w:val="clear" w:color="auto" w:fill="auto"/>
          <w:lang w:val="en-US" w:eastAsia="zh-CN" w:bidi="ar-SA"/>
        </w:rPr>
        <w:t>4. 负责管理国库收付信息。</w:t>
      </w:r>
    </w:p>
    <w:p w14:paraId="12D5EE30">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auto"/>
          <w:lang w:val="en-US" w:eastAsia="zh-CN" w:bidi="ar-SA"/>
        </w:rPr>
      </w:pPr>
      <w:r>
        <w:rPr>
          <w:rFonts w:hint="eastAsia" w:ascii="Times New Roman" w:hAnsi="Times New Roman" w:eastAsia="方正仿宋_GBK" w:cs="方正仿宋_GBK"/>
          <w:b w:val="0"/>
          <w:bCs/>
          <w:color w:val="auto"/>
          <w:sz w:val="32"/>
          <w:szCs w:val="32"/>
          <w:highlight w:val="none"/>
          <w:shd w:val="clear" w:color="auto" w:fill="auto"/>
          <w:lang w:val="en-US" w:eastAsia="zh-CN" w:bidi="ar-SA"/>
        </w:rPr>
        <w:t>5. 完成上级交办的其他工作。</w:t>
      </w:r>
    </w:p>
    <w:p w14:paraId="6D4F257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（二）机构设置</w:t>
      </w:r>
    </w:p>
    <w:p w14:paraId="7B440EA3">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auto"/>
          <w:lang w:val="en-US" w:eastAsia="zh-CN" w:bidi="ar-SA"/>
        </w:rPr>
      </w:pPr>
      <w:r>
        <w:rPr>
          <w:rFonts w:hint="eastAsia" w:ascii="Times New Roman" w:hAnsi="Times New Roman" w:eastAsia="方正仿宋_GBK" w:cs="方正仿宋_GBK"/>
          <w:b w:val="0"/>
          <w:bCs/>
          <w:color w:val="auto"/>
          <w:sz w:val="32"/>
          <w:szCs w:val="32"/>
          <w:highlight w:val="none"/>
          <w:shd w:val="clear" w:color="auto" w:fill="auto"/>
          <w:lang w:val="en-US" w:eastAsia="zh-CN" w:bidi="ar-SA"/>
        </w:rPr>
        <w:t>云阳县财政国库集中收付中心，为云阳县财政局管理的事业单位，机构规格为副科级。</w:t>
      </w:r>
    </w:p>
    <w:p w14:paraId="33821E1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二、单位决算情况说明</w:t>
      </w:r>
    </w:p>
    <w:p w14:paraId="7BD5EEBC">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（一）收入支出决算总体情况说明</w:t>
      </w:r>
    </w:p>
    <w:p w14:paraId="7AB8608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val="en-US" w:eastAsia="zh-CN"/>
        </w:rPr>
      </w:pPr>
      <w:r>
        <w:rPr>
          <w:rStyle w:val="11"/>
          <w:rFonts w:hint="eastAsia" w:ascii="Times New Roman" w:hAnsi="Times New Roman" w:eastAsia="方正仿宋_GBK" w:cs="方正仿宋_GBK"/>
          <w:b/>
          <w:bCs w:val="0"/>
          <w:color w:val="auto"/>
          <w:sz w:val="32"/>
          <w:szCs w:val="32"/>
          <w:highlight w:val="none"/>
          <w:shd w:val="clear" w:color="auto" w:fill="FFFFFF"/>
        </w:rPr>
        <w:t>1.</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总体情况。</w:t>
      </w:r>
      <w:r>
        <w:rPr>
          <w:rFonts w:hint="eastAsia" w:ascii="Times New Roman" w:hAnsi="Times New Roman" w:eastAsia="方正仿宋_GBK" w:cs="方正仿宋_GBK"/>
          <w:b w:val="0"/>
          <w:bCs/>
          <w:color w:val="auto"/>
          <w:sz w:val="32"/>
          <w:szCs w:val="32"/>
          <w:highlight w:val="none"/>
          <w:shd w:val="clear" w:color="auto" w:fill="FFFFFF"/>
        </w:rPr>
        <w:t>2023年度收入总计492.30万元，支出总计</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万元。收支较上年决算数增加69.04万元，增长16.31%，主要原因是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2023年年末在职人数较2022年有新增，相关的人员经费及公用经费增加，增人增资调整增加部分经费等。</w:t>
      </w:r>
    </w:p>
    <w:p w14:paraId="5F9B925C">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cs="方正仿宋_GBK"/>
          <w:b/>
          <w:bCs w:val="0"/>
          <w:color w:val="auto"/>
          <w:sz w:val="32"/>
          <w:szCs w:val="32"/>
          <w:highlight w:val="none"/>
          <w:shd w:val="clear" w:color="auto" w:fill="FFFFFF"/>
        </w:rPr>
        <w:t>2.</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收入情况。</w:t>
      </w:r>
      <w:r>
        <w:rPr>
          <w:rFonts w:hint="eastAsia" w:ascii="Times New Roman" w:hAnsi="Times New Roman" w:eastAsia="方正仿宋_GBK" w:cs="方正仿宋_GBK"/>
          <w:b w:val="0"/>
          <w:bCs/>
          <w:color w:val="auto"/>
          <w:sz w:val="32"/>
          <w:szCs w:val="32"/>
          <w:highlight w:val="none"/>
          <w:shd w:val="clear" w:color="auto" w:fill="FFFFFF"/>
        </w:rPr>
        <w:t>2023年度收入合计492.30万元，较上年决算数增加69.04万元，增长16.31%，主要原因是2023年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w:t>
      </w:r>
      <w:r>
        <w:rPr>
          <w:rFonts w:hint="eastAsia" w:ascii="Times New Roman" w:hAnsi="Times New Roman" w:eastAsia="方正仿宋_GBK" w:cs="方正仿宋_GBK"/>
          <w:b w:val="0"/>
          <w:bCs/>
          <w:color w:val="auto"/>
          <w:sz w:val="32"/>
          <w:szCs w:val="32"/>
          <w:highlight w:val="none"/>
          <w:shd w:val="clear" w:color="auto" w:fill="FFFFFF"/>
        </w:rPr>
        <w:t>较2022年有新增，相关的人员经费及公用经费增加，增人增资调整增加</w:t>
      </w:r>
      <w:r>
        <w:rPr>
          <w:rFonts w:hint="eastAsia" w:ascii="Times New Roman" w:hAnsi="Times New Roman" w:eastAsia="方正仿宋_GBK" w:cs="方正仿宋_GBK"/>
          <w:b w:val="0"/>
          <w:bCs/>
          <w:color w:val="auto"/>
          <w:sz w:val="32"/>
          <w:szCs w:val="32"/>
          <w:highlight w:val="none"/>
          <w:shd w:val="clear" w:color="auto" w:fill="FFFFFF"/>
          <w:lang w:eastAsia="zh-CN"/>
        </w:rPr>
        <w:t>部分经费</w:t>
      </w:r>
      <w:r>
        <w:rPr>
          <w:rFonts w:hint="eastAsia" w:ascii="Times New Roman" w:hAnsi="Times New Roman" w:eastAsia="方正仿宋_GBK" w:cs="方正仿宋_GBK"/>
          <w:b w:val="0"/>
          <w:bCs/>
          <w:color w:val="auto"/>
          <w:sz w:val="32"/>
          <w:szCs w:val="32"/>
          <w:highlight w:val="none"/>
          <w:shd w:val="clear" w:color="auto" w:fill="FFFFFF"/>
        </w:rPr>
        <w:t>等</w:t>
      </w:r>
      <w:r>
        <w:rPr>
          <w:rFonts w:hint="eastAsia" w:ascii="Times New Roman" w:hAnsi="Times New Roman" w:eastAsia="方正仿宋_GBK" w:cs="方正仿宋_GBK"/>
          <w:b w:val="0"/>
          <w:bCs/>
          <w:color w:val="auto"/>
          <w:sz w:val="32"/>
          <w:szCs w:val="32"/>
          <w:highlight w:val="none"/>
          <w:shd w:val="clear" w:color="auto" w:fill="FFFFFF"/>
          <w:lang w:eastAsia="zh-CN"/>
        </w:rPr>
        <w:t>。</w:t>
      </w:r>
      <w:r>
        <w:rPr>
          <w:rFonts w:hint="eastAsia" w:ascii="Times New Roman" w:hAnsi="Times New Roman" w:eastAsia="方正仿宋_GBK" w:cs="方正仿宋_GBK"/>
          <w:b w:val="0"/>
          <w:bCs/>
          <w:color w:val="auto"/>
          <w:sz w:val="32"/>
          <w:szCs w:val="32"/>
          <w:highlight w:val="none"/>
          <w:shd w:val="clear" w:color="auto" w:fill="FFFFFF"/>
        </w:rPr>
        <w:t>其中：财政拨款收入</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万元，占</w:t>
      </w:r>
      <w:r>
        <w:rPr>
          <w:rFonts w:hint="eastAsia" w:ascii="Times New Roman" w:hAnsi="Times New Roman" w:eastAsia="方正仿宋_GBK" w:cs="方正仿宋_GBK"/>
          <w:b w:val="0"/>
          <w:bCs/>
          <w:color w:val="auto"/>
          <w:sz w:val="32"/>
          <w:szCs w:val="32"/>
          <w:highlight w:val="none"/>
        </w:rPr>
        <w:t>100.00</w:t>
      </w:r>
      <w:r>
        <w:rPr>
          <w:rFonts w:hint="eastAsia" w:ascii="Times New Roman" w:hAnsi="Times New Roman" w:eastAsia="方正仿宋_GBK" w:cs="方正仿宋_GBK"/>
          <w:b w:val="0"/>
          <w:bCs/>
          <w:color w:val="auto"/>
          <w:sz w:val="32"/>
          <w:szCs w:val="32"/>
          <w:highlight w:val="none"/>
          <w:shd w:val="clear" w:color="auto" w:fill="FFFFFF"/>
        </w:rPr>
        <w:t>%；事业收入</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万元，占0.00%；经营收入</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万元，占0.00%；其他收入</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万元，占0.00%。此外，使用非财政拨款结余和专用结余</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万元，年初结转和结余</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w:t>
      </w:r>
    </w:p>
    <w:p w14:paraId="7622310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cs="方正仿宋_GBK"/>
          <w:b/>
          <w:bCs w:val="0"/>
          <w:color w:val="auto"/>
          <w:sz w:val="32"/>
          <w:szCs w:val="32"/>
          <w:highlight w:val="none"/>
          <w:shd w:val="clear" w:color="auto" w:fill="FFFFFF"/>
        </w:rPr>
        <w:t>3.</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支出情况。</w:t>
      </w:r>
      <w:r>
        <w:rPr>
          <w:rFonts w:hint="eastAsia" w:ascii="Times New Roman" w:hAnsi="Times New Roman" w:eastAsia="方正仿宋_GBK" w:cs="方正仿宋_GBK"/>
          <w:b w:val="0"/>
          <w:bCs/>
          <w:color w:val="auto"/>
          <w:sz w:val="32"/>
          <w:szCs w:val="32"/>
          <w:highlight w:val="none"/>
          <w:shd w:val="clear" w:color="auto" w:fill="FFFFFF"/>
        </w:rPr>
        <w:t>2023年度支出合计</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万元，较上年决算数增加69.04万元，增长16.31%，主要原因是2023年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w:t>
      </w:r>
      <w:r>
        <w:rPr>
          <w:rFonts w:hint="eastAsia" w:ascii="Times New Roman" w:hAnsi="Times New Roman" w:eastAsia="方正仿宋_GBK" w:cs="方正仿宋_GBK"/>
          <w:b w:val="0"/>
          <w:bCs/>
          <w:color w:val="auto"/>
          <w:sz w:val="32"/>
          <w:szCs w:val="32"/>
          <w:highlight w:val="none"/>
          <w:shd w:val="clear" w:color="auto" w:fill="FFFFFF"/>
        </w:rPr>
        <w:t>较2022年有新增，相关的人员经费及公用经费增加，增人增资调整增加</w:t>
      </w:r>
      <w:r>
        <w:rPr>
          <w:rFonts w:hint="eastAsia" w:ascii="Times New Roman" w:hAnsi="Times New Roman" w:eastAsia="方正仿宋_GBK" w:cs="方正仿宋_GBK"/>
          <w:b w:val="0"/>
          <w:bCs/>
          <w:color w:val="auto"/>
          <w:sz w:val="32"/>
          <w:szCs w:val="32"/>
          <w:highlight w:val="none"/>
          <w:shd w:val="clear" w:color="auto" w:fill="FFFFFF"/>
          <w:lang w:eastAsia="zh-CN"/>
        </w:rPr>
        <w:t>部分经费</w:t>
      </w:r>
      <w:r>
        <w:rPr>
          <w:rFonts w:hint="eastAsia" w:ascii="Times New Roman" w:hAnsi="Times New Roman" w:eastAsia="方正仿宋_GBK" w:cs="方正仿宋_GBK"/>
          <w:b w:val="0"/>
          <w:bCs/>
          <w:color w:val="auto"/>
          <w:sz w:val="32"/>
          <w:szCs w:val="32"/>
          <w:highlight w:val="none"/>
          <w:shd w:val="clear" w:color="auto" w:fill="FFFFFF"/>
        </w:rPr>
        <w:t>等</w:t>
      </w:r>
      <w:r>
        <w:rPr>
          <w:rFonts w:hint="eastAsia" w:ascii="Times New Roman" w:hAnsi="Times New Roman" w:eastAsia="方正仿宋_GBK" w:cs="方正仿宋_GBK"/>
          <w:b w:val="0"/>
          <w:bCs/>
          <w:color w:val="auto"/>
          <w:sz w:val="32"/>
          <w:szCs w:val="32"/>
          <w:highlight w:val="none"/>
          <w:shd w:val="clear" w:color="auto" w:fill="FFFFFF"/>
          <w:lang w:eastAsia="zh-CN"/>
        </w:rPr>
        <w:t>。</w:t>
      </w:r>
      <w:r>
        <w:rPr>
          <w:rFonts w:hint="eastAsia" w:ascii="Times New Roman" w:hAnsi="Times New Roman" w:eastAsia="方正仿宋_GBK" w:cs="方正仿宋_GBK"/>
          <w:b w:val="0"/>
          <w:bCs/>
          <w:color w:val="auto"/>
          <w:sz w:val="32"/>
          <w:szCs w:val="32"/>
          <w:highlight w:val="none"/>
          <w:shd w:val="clear" w:color="auto" w:fill="FFFFFF"/>
        </w:rPr>
        <w:t>其中：基本支出</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万元，占100.00%；项目支出</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万元，占0.00%；经营支出</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万元，占0.00%。此外，结余分配</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w:t>
      </w:r>
    </w:p>
    <w:p w14:paraId="3737995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4.</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结转结余情况。</w:t>
      </w:r>
      <w:r>
        <w:rPr>
          <w:rFonts w:hint="eastAsia" w:ascii="Times New Roman" w:hAnsi="Times New Roman" w:eastAsia="方正仿宋_GBK" w:cs="方正仿宋_GBK"/>
          <w:b w:val="0"/>
          <w:bCs/>
          <w:color w:val="auto"/>
          <w:sz w:val="32"/>
          <w:szCs w:val="32"/>
          <w:highlight w:val="none"/>
          <w:shd w:val="clear" w:color="auto" w:fill="FFFFFF"/>
        </w:rPr>
        <w:t>2023年度年末结转和结余</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万元，较上年决算数无增减，主要原因是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2023年本单位实行零结转。</w:t>
      </w:r>
    </w:p>
    <w:p w14:paraId="334B4F23">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（二）财政拨款收入支出决算总体情况说明</w:t>
      </w:r>
    </w:p>
    <w:p w14:paraId="4B84EE7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2023年度财政拨款收、支总计492.30万元。与2022年相比，财政拨款收、支总计各增加69.04万元，增长16.31%。主要原因是2023年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w:t>
      </w:r>
      <w:r>
        <w:rPr>
          <w:rFonts w:hint="eastAsia" w:ascii="Times New Roman" w:hAnsi="Times New Roman" w:eastAsia="方正仿宋_GBK" w:cs="方正仿宋_GBK"/>
          <w:b w:val="0"/>
          <w:bCs/>
          <w:color w:val="auto"/>
          <w:sz w:val="32"/>
          <w:szCs w:val="32"/>
          <w:highlight w:val="none"/>
          <w:shd w:val="clear" w:color="auto" w:fill="FFFFFF"/>
        </w:rPr>
        <w:t>较2022年有新增，相关的人员经费及公用经费增加，增人增资调整增加</w:t>
      </w:r>
      <w:r>
        <w:rPr>
          <w:rFonts w:hint="eastAsia" w:ascii="Times New Roman" w:hAnsi="Times New Roman" w:eastAsia="方正仿宋_GBK" w:cs="方正仿宋_GBK"/>
          <w:b w:val="0"/>
          <w:bCs/>
          <w:color w:val="auto"/>
          <w:sz w:val="32"/>
          <w:szCs w:val="32"/>
          <w:highlight w:val="none"/>
          <w:shd w:val="clear" w:color="auto" w:fill="FFFFFF"/>
          <w:lang w:eastAsia="zh-CN"/>
        </w:rPr>
        <w:t>部分经费</w:t>
      </w:r>
      <w:r>
        <w:rPr>
          <w:rFonts w:hint="eastAsia" w:ascii="Times New Roman" w:hAnsi="Times New Roman" w:eastAsia="方正仿宋_GBK" w:cs="方正仿宋_GBK"/>
          <w:b w:val="0"/>
          <w:bCs/>
          <w:color w:val="auto"/>
          <w:sz w:val="32"/>
          <w:szCs w:val="32"/>
          <w:highlight w:val="none"/>
          <w:shd w:val="clear" w:color="auto" w:fill="FFFFFF"/>
        </w:rPr>
        <w:t>等</w:t>
      </w:r>
      <w:r>
        <w:rPr>
          <w:rFonts w:hint="eastAsia" w:ascii="Times New Roman" w:hAnsi="Times New Roman" w:eastAsia="方正仿宋_GBK" w:cs="方正仿宋_GBK"/>
          <w:b w:val="0"/>
          <w:bCs/>
          <w:color w:val="auto"/>
          <w:sz w:val="32"/>
          <w:szCs w:val="32"/>
          <w:highlight w:val="none"/>
          <w:shd w:val="clear" w:color="auto" w:fill="FFFFFF"/>
          <w:lang w:eastAsia="zh-CN"/>
        </w:rPr>
        <w:t>。</w:t>
      </w:r>
    </w:p>
    <w:p w14:paraId="29D339E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（三）一般公共预算财政拨款收入支出决算情况说明</w:t>
      </w:r>
    </w:p>
    <w:p w14:paraId="2EEEE466">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1.</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收入情况。</w:t>
      </w:r>
      <w:r>
        <w:rPr>
          <w:rFonts w:hint="eastAsia" w:ascii="Times New Roman" w:hAnsi="Times New Roman" w:eastAsia="方正仿宋_GBK" w:cs="方正仿宋_GBK"/>
          <w:b w:val="0"/>
          <w:bCs/>
          <w:color w:val="auto"/>
          <w:sz w:val="32"/>
          <w:szCs w:val="32"/>
          <w:highlight w:val="none"/>
          <w:shd w:val="clear" w:color="auto" w:fill="FFFFFF"/>
        </w:rPr>
        <w:t>2023年度一般公共预算财政拨款收入</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万元，较上年决算数增加69.04万元，增长16.31%。主要原因是2023年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w:t>
      </w:r>
      <w:r>
        <w:rPr>
          <w:rFonts w:hint="eastAsia" w:ascii="Times New Roman" w:hAnsi="Times New Roman" w:eastAsia="方正仿宋_GBK" w:cs="方正仿宋_GBK"/>
          <w:b w:val="0"/>
          <w:bCs/>
          <w:color w:val="auto"/>
          <w:sz w:val="32"/>
          <w:szCs w:val="32"/>
          <w:highlight w:val="none"/>
          <w:shd w:val="clear" w:color="auto" w:fill="FFFFFF"/>
        </w:rPr>
        <w:t>较2022年有新增，相关的人员经费及公用经费增加，增人增资调整增加</w:t>
      </w:r>
      <w:r>
        <w:rPr>
          <w:rFonts w:hint="eastAsia" w:ascii="Times New Roman" w:hAnsi="Times New Roman" w:eastAsia="方正仿宋_GBK" w:cs="方正仿宋_GBK"/>
          <w:b w:val="0"/>
          <w:bCs/>
          <w:color w:val="auto"/>
          <w:sz w:val="32"/>
          <w:szCs w:val="32"/>
          <w:highlight w:val="none"/>
          <w:shd w:val="clear" w:color="auto" w:fill="FFFFFF"/>
          <w:lang w:eastAsia="zh-CN"/>
        </w:rPr>
        <w:t>部分经费</w:t>
      </w:r>
      <w:r>
        <w:rPr>
          <w:rFonts w:hint="eastAsia" w:ascii="Times New Roman" w:hAnsi="Times New Roman" w:eastAsia="方正仿宋_GBK" w:cs="方正仿宋_GBK"/>
          <w:b w:val="0"/>
          <w:bCs/>
          <w:color w:val="auto"/>
          <w:sz w:val="32"/>
          <w:szCs w:val="32"/>
          <w:highlight w:val="none"/>
          <w:shd w:val="clear" w:color="auto" w:fill="FFFFFF"/>
        </w:rPr>
        <w:t>等</w:t>
      </w:r>
      <w:r>
        <w:rPr>
          <w:rFonts w:hint="eastAsia" w:ascii="Times New Roman" w:hAnsi="Times New Roman" w:eastAsia="方正仿宋_GBK" w:cs="方正仿宋_GBK"/>
          <w:b w:val="0"/>
          <w:bCs/>
          <w:color w:val="auto"/>
          <w:sz w:val="32"/>
          <w:szCs w:val="32"/>
          <w:highlight w:val="none"/>
          <w:shd w:val="clear" w:color="auto" w:fill="FFFFFF"/>
          <w:lang w:eastAsia="zh-CN"/>
        </w:rPr>
        <w:t>。</w:t>
      </w:r>
      <w:r>
        <w:rPr>
          <w:rFonts w:hint="eastAsia" w:ascii="Times New Roman" w:hAnsi="Times New Roman" w:eastAsia="方正仿宋_GBK" w:cs="方正仿宋_GBK"/>
          <w:b w:val="0"/>
          <w:bCs/>
          <w:color w:val="auto"/>
          <w:sz w:val="32"/>
          <w:szCs w:val="32"/>
          <w:highlight w:val="none"/>
          <w:shd w:val="clear" w:color="auto" w:fill="FFFFFF"/>
        </w:rPr>
        <w:t>较年初预算数增加24.44万元，增长5.22%。主要原因是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2023年年末在职人数较2023年初预算时人数有增加，相关人员经费，公用经费调整增加，另外在职人员的工资待遇会根据人员晋级晋升及工龄的增长进行调整增加。</w:t>
      </w:r>
      <w:r>
        <w:rPr>
          <w:rFonts w:hint="eastAsia" w:ascii="Times New Roman" w:hAnsi="Times New Roman" w:eastAsia="方正仿宋_GBK" w:cs="方正仿宋_GBK"/>
          <w:b w:val="0"/>
          <w:bCs/>
          <w:color w:val="auto"/>
          <w:sz w:val="32"/>
          <w:szCs w:val="32"/>
          <w:highlight w:val="none"/>
          <w:shd w:val="clear" w:color="auto" w:fill="FFFFFF"/>
        </w:rPr>
        <w:t>此外，年初财政拨款结转和结余</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w:t>
      </w:r>
    </w:p>
    <w:p w14:paraId="6EEFC14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cs="方正仿宋_GBK"/>
          <w:b/>
          <w:bCs w:val="0"/>
          <w:color w:val="auto"/>
          <w:sz w:val="32"/>
          <w:szCs w:val="32"/>
          <w:highlight w:val="none"/>
          <w:shd w:val="clear" w:color="auto" w:fill="FFFFFF"/>
        </w:rPr>
        <w:t>2.</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支出情况。</w:t>
      </w:r>
      <w:r>
        <w:rPr>
          <w:rFonts w:hint="eastAsia" w:ascii="Times New Roman" w:hAnsi="Times New Roman" w:eastAsia="方正仿宋_GBK" w:cs="方正仿宋_GBK"/>
          <w:b w:val="0"/>
          <w:bCs/>
          <w:color w:val="auto"/>
          <w:sz w:val="32"/>
          <w:szCs w:val="32"/>
          <w:highlight w:val="none"/>
          <w:shd w:val="clear" w:color="auto" w:fill="FFFFFF"/>
        </w:rPr>
        <w:t>2023年度一般公共预算财政拨款支出</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万元，较上年决算数增加69.04万元，增长16.31%。主要原因是2023年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w:t>
      </w:r>
      <w:r>
        <w:rPr>
          <w:rFonts w:hint="eastAsia" w:ascii="Times New Roman" w:hAnsi="Times New Roman" w:eastAsia="方正仿宋_GBK" w:cs="方正仿宋_GBK"/>
          <w:b w:val="0"/>
          <w:bCs/>
          <w:color w:val="auto"/>
          <w:sz w:val="32"/>
          <w:szCs w:val="32"/>
          <w:highlight w:val="none"/>
          <w:shd w:val="clear" w:color="auto" w:fill="FFFFFF"/>
        </w:rPr>
        <w:t>较2022年有新增，相关的人员经费及公用经费增加，增人增资调整增加</w:t>
      </w:r>
      <w:r>
        <w:rPr>
          <w:rFonts w:hint="eastAsia" w:ascii="Times New Roman" w:hAnsi="Times New Roman" w:eastAsia="方正仿宋_GBK" w:cs="方正仿宋_GBK"/>
          <w:b w:val="0"/>
          <w:bCs/>
          <w:color w:val="auto"/>
          <w:sz w:val="32"/>
          <w:szCs w:val="32"/>
          <w:highlight w:val="none"/>
          <w:shd w:val="clear" w:color="auto" w:fill="FFFFFF"/>
          <w:lang w:eastAsia="zh-CN"/>
        </w:rPr>
        <w:t>部分经费</w:t>
      </w:r>
      <w:r>
        <w:rPr>
          <w:rFonts w:hint="eastAsia" w:ascii="Times New Roman" w:hAnsi="Times New Roman" w:eastAsia="方正仿宋_GBK" w:cs="方正仿宋_GBK"/>
          <w:b w:val="0"/>
          <w:bCs/>
          <w:color w:val="auto"/>
          <w:sz w:val="32"/>
          <w:szCs w:val="32"/>
          <w:highlight w:val="none"/>
          <w:shd w:val="clear" w:color="auto" w:fill="FFFFFF"/>
        </w:rPr>
        <w:t>等</w:t>
      </w:r>
      <w:r>
        <w:rPr>
          <w:rFonts w:hint="eastAsia" w:ascii="Times New Roman" w:hAnsi="Times New Roman" w:eastAsia="方正仿宋_GBK" w:cs="方正仿宋_GBK"/>
          <w:b w:val="0"/>
          <w:bCs/>
          <w:color w:val="auto"/>
          <w:sz w:val="32"/>
          <w:szCs w:val="32"/>
          <w:highlight w:val="none"/>
          <w:shd w:val="clear" w:color="auto" w:fill="FFFFFF"/>
          <w:lang w:eastAsia="zh-CN"/>
        </w:rPr>
        <w:t>。</w:t>
      </w:r>
      <w:r>
        <w:rPr>
          <w:rFonts w:hint="eastAsia" w:ascii="Times New Roman" w:hAnsi="Times New Roman" w:eastAsia="方正仿宋_GBK" w:cs="方正仿宋_GBK"/>
          <w:b w:val="0"/>
          <w:bCs/>
          <w:color w:val="auto"/>
          <w:sz w:val="32"/>
          <w:szCs w:val="32"/>
          <w:highlight w:val="none"/>
          <w:shd w:val="clear" w:color="auto" w:fill="FFFFFF"/>
        </w:rPr>
        <w:t>较年初预算数增加24.44万元，增长5.22%。主要原因是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2023年年末在职人数较2023年初预算时人数有增加，相关人员经费，公用经费调整增加，另外在职人员的工资待遇会根据人员晋级晋升及工龄的增长进行调整增加。</w:t>
      </w:r>
    </w:p>
    <w:p w14:paraId="5FF133D5">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3.</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结转结余情况。</w:t>
      </w:r>
      <w:r>
        <w:rPr>
          <w:rFonts w:hint="eastAsia" w:ascii="Times New Roman" w:hAnsi="Times New Roman" w:eastAsia="方正仿宋_GBK" w:cs="方正仿宋_GBK"/>
          <w:b w:val="0"/>
          <w:bCs/>
          <w:color w:val="auto"/>
          <w:sz w:val="32"/>
          <w:szCs w:val="32"/>
          <w:highlight w:val="none"/>
          <w:shd w:val="clear" w:color="auto" w:fill="FFFFFF"/>
        </w:rPr>
        <w:t>2023年度年末一般公共预算财政拨款结转和结余</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万元，较上年决算数无增减，主要原因是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2023年本单位实行零结转。</w:t>
      </w:r>
    </w:p>
    <w:p w14:paraId="307A583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cs="方正仿宋_GBK"/>
          <w:b/>
          <w:bCs w:val="0"/>
          <w:color w:val="auto"/>
          <w:sz w:val="32"/>
          <w:szCs w:val="32"/>
          <w:highlight w:val="none"/>
          <w:shd w:val="clear" w:color="auto" w:fill="FFFFFF"/>
        </w:rPr>
        <w:t>4.</w:t>
      </w:r>
      <w:r>
        <w:rPr>
          <w:rStyle w:val="11"/>
          <w:rFonts w:hint="eastAsia" w:ascii="Times New Roman" w:hAnsi="Times New Roman" w:eastAsia="方正仿宋_GBK" w:cs="方正仿宋_GBK"/>
          <w:b/>
          <w:bCs w:val="0"/>
          <w:color w:val="auto"/>
          <w:sz w:val="32"/>
          <w:szCs w:val="32"/>
          <w:highlight w:val="none"/>
          <w:shd w:val="clear" w:color="auto" w:fill="FFFFFF"/>
          <w:lang w:val="en-US" w:eastAsia="zh-CN"/>
        </w:rPr>
        <w:t xml:space="preserve"> </w:t>
      </w:r>
      <w:r>
        <w:rPr>
          <w:rStyle w:val="11"/>
          <w:rFonts w:hint="eastAsia" w:ascii="Times New Roman" w:hAnsi="Times New Roman" w:eastAsia="方正仿宋_GBK" w:cs="方正仿宋_GBK"/>
          <w:b/>
          <w:bCs w:val="0"/>
          <w:color w:val="auto"/>
          <w:sz w:val="32"/>
          <w:szCs w:val="32"/>
          <w:highlight w:val="none"/>
          <w:shd w:val="clear" w:color="auto" w:fill="FFFFFF"/>
        </w:rPr>
        <w:t>比较情况。</w:t>
      </w:r>
      <w:r>
        <w:rPr>
          <w:rFonts w:hint="eastAsia" w:ascii="Times New Roman" w:hAnsi="Times New Roman" w:eastAsia="方正仿宋_GBK" w:cs="方正仿宋_GBK"/>
          <w:b w:val="0"/>
          <w:bCs/>
          <w:color w:val="auto"/>
          <w:sz w:val="32"/>
          <w:szCs w:val="32"/>
          <w:highlight w:val="none"/>
          <w:shd w:val="clear" w:color="auto" w:fill="FFFFFF"/>
        </w:rPr>
        <w:t>本单位2023年度一般公共预算财政拨款支出主要用于以下几个方面：</w:t>
      </w:r>
    </w:p>
    <w:p w14:paraId="6FA4EC0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eastAsia="zh-CN"/>
        </w:rPr>
      </w:pPr>
      <w:r>
        <w:rPr>
          <w:rFonts w:hint="eastAsia" w:ascii="Times New Roman" w:hAnsi="Times New Roman" w:eastAsia="方正仿宋_GBK" w:cs="方正仿宋_GBK"/>
          <w:b w:val="0"/>
          <w:bCs/>
          <w:color w:val="auto"/>
          <w:sz w:val="32"/>
          <w:szCs w:val="32"/>
          <w:highlight w:val="none"/>
          <w:shd w:val="clear" w:color="auto" w:fill="FFFFFF"/>
        </w:rPr>
        <w:t>（1）一般公共服务支出</w:t>
      </w:r>
      <w:r>
        <w:rPr>
          <w:rFonts w:hint="eastAsia" w:ascii="Times New Roman" w:hAnsi="Times New Roman" w:eastAsia="方正仿宋_GBK" w:cs="方正仿宋_GBK"/>
          <w:b w:val="0"/>
          <w:bCs/>
          <w:color w:val="auto"/>
          <w:sz w:val="32"/>
          <w:szCs w:val="32"/>
          <w:highlight w:val="none"/>
        </w:rPr>
        <w:t>361.88</w:t>
      </w:r>
      <w:r>
        <w:rPr>
          <w:rFonts w:hint="eastAsia" w:ascii="Times New Roman" w:hAnsi="Times New Roman" w:eastAsia="方正仿宋_GBK" w:cs="方正仿宋_GBK"/>
          <w:b w:val="0"/>
          <w:bCs/>
          <w:color w:val="auto"/>
          <w:sz w:val="32"/>
          <w:szCs w:val="32"/>
          <w:highlight w:val="none"/>
          <w:shd w:val="clear" w:color="auto" w:fill="FFFFFF"/>
        </w:rPr>
        <w:t>万元，占</w:t>
      </w:r>
      <w:r>
        <w:rPr>
          <w:rFonts w:hint="eastAsia" w:ascii="Times New Roman" w:hAnsi="Times New Roman" w:eastAsia="方正仿宋_GBK" w:cs="方正仿宋_GBK"/>
          <w:b w:val="0"/>
          <w:bCs/>
          <w:color w:val="auto"/>
          <w:sz w:val="32"/>
          <w:szCs w:val="32"/>
          <w:highlight w:val="none"/>
        </w:rPr>
        <w:t>73.51</w:t>
      </w:r>
      <w:r>
        <w:rPr>
          <w:rFonts w:hint="eastAsia" w:ascii="Times New Roman" w:hAnsi="Times New Roman" w:eastAsia="方正仿宋_GBK" w:cs="方正仿宋_GBK"/>
          <w:b w:val="0"/>
          <w:bCs/>
          <w:color w:val="auto"/>
          <w:sz w:val="32"/>
          <w:szCs w:val="32"/>
          <w:highlight w:val="none"/>
          <w:shd w:val="clear" w:color="auto" w:fill="FFFFFF"/>
        </w:rPr>
        <w:t>%，较年初预算数增加13.57万元，增长3.90%，主要原因是2023年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年末在职人数较年初预算时在职人数有增加</w:t>
      </w:r>
      <w:r>
        <w:rPr>
          <w:rFonts w:hint="eastAsia" w:ascii="Times New Roman" w:hAnsi="Times New Roman" w:eastAsia="方正仿宋_GBK" w:cs="方正仿宋_GBK"/>
          <w:b w:val="0"/>
          <w:bCs/>
          <w:color w:val="auto"/>
          <w:sz w:val="32"/>
          <w:szCs w:val="32"/>
          <w:highlight w:val="none"/>
          <w:shd w:val="clear" w:color="auto" w:fill="FFFFFF"/>
        </w:rPr>
        <w:t>，相关的人员经费及公用经费</w:t>
      </w:r>
      <w:r>
        <w:rPr>
          <w:rFonts w:hint="eastAsia" w:ascii="Times New Roman" w:hAnsi="Times New Roman" w:eastAsia="方正仿宋_GBK" w:cs="方正仿宋_GBK"/>
          <w:b w:val="0"/>
          <w:bCs/>
          <w:color w:val="auto"/>
          <w:sz w:val="32"/>
          <w:szCs w:val="32"/>
          <w:highlight w:val="none"/>
          <w:shd w:val="clear" w:color="auto" w:fill="FFFFFF"/>
          <w:lang w:eastAsia="zh-CN"/>
        </w:rPr>
        <w:t>预算调整增加，</w:t>
      </w:r>
      <w:r>
        <w:rPr>
          <w:rFonts w:hint="eastAsia" w:ascii="Times New Roman" w:hAnsi="Times New Roman" w:eastAsia="方正仿宋_GBK" w:cs="方正仿宋_GBK"/>
          <w:b w:val="0"/>
          <w:bCs/>
          <w:color w:val="auto"/>
          <w:sz w:val="32"/>
          <w:szCs w:val="32"/>
          <w:highlight w:val="none"/>
          <w:shd w:val="clear" w:color="auto" w:fill="FFFFFF"/>
          <w:lang w:val="en-US" w:eastAsia="zh-CN"/>
        </w:rPr>
        <w:t>另外在职人员的工资待遇会根据人员晋级晋升及工龄的增长进行调整增加</w:t>
      </w:r>
      <w:r>
        <w:rPr>
          <w:rFonts w:hint="eastAsia" w:ascii="Times New Roman" w:hAnsi="Times New Roman" w:eastAsia="方正仿宋_GBK" w:cs="方正仿宋_GBK"/>
          <w:b w:val="0"/>
          <w:bCs/>
          <w:color w:val="auto"/>
          <w:sz w:val="32"/>
          <w:szCs w:val="32"/>
          <w:highlight w:val="none"/>
          <w:shd w:val="clear" w:color="auto" w:fill="FFFFFF"/>
          <w:lang w:eastAsia="zh-CN"/>
        </w:rPr>
        <w:t>。</w:t>
      </w:r>
    </w:p>
    <w:p w14:paraId="18BFEEB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eastAsia="zh-CN"/>
        </w:rPr>
      </w:pPr>
      <w:r>
        <w:rPr>
          <w:rFonts w:hint="eastAsia" w:ascii="Times New Roman" w:hAnsi="Times New Roman" w:eastAsia="方正仿宋_GBK" w:cs="方正仿宋_GBK"/>
          <w:b w:val="0"/>
          <w:bCs/>
          <w:color w:val="auto"/>
          <w:sz w:val="32"/>
          <w:szCs w:val="32"/>
          <w:highlight w:val="none"/>
          <w:shd w:val="clear" w:color="auto" w:fill="FFFFFF"/>
        </w:rPr>
        <w:t>（</w:t>
      </w:r>
      <w:r>
        <w:rPr>
          <w:rFonts w:hint="eastAsia" w:ascii="Times New Roman" w:hAnsi="Times New Roman" w:eastAsia="方正仿宋_GBK" w:cs="方正仿宋_GBK"/>
          <w:b w:val="0"/>
          <w:bCs/>
          <w:color w:val="auto"/>
          <w:sz w:val="32"/>
          <w:szCs w:val="32"/>
          <w:highlight w:val="none"/>
          <w:shd w:val="clear" w:color="auto" w:fill="FFFFFF"/>
          <w:lang w:val="en-US" w:eastAsia="zh-CN"/>
        </w:rPr>
        <w:t>2</w:t>
      </w:r>
      <w:r>
        <w:rPr>
          <w:rFonts w:hint="eastAsia" w:ascii="Times New Roman" w:hAnsi="Times New Roman" w:eastAsia="方正仿宋_GBK" w:cs="方正仿宋_GBK"/>
          <w:b w:val="0"/>
          <w:bCs/>
          <w:color w:val="auto"/>
          <w:sz w:val="32"/>
          <w:szCs w:val="32"/>
          <w:highlight w:val="none"/>
          <w:shd w:val="clear" w:color="auto" w:fill="FFFFFF"/>
        </w:rPr>
        <w:t>）社会保障与就业支出</w:t>
      </w:r>
      <w:r>
        <w:rPr>
          <w:rFonts w:hint="eastAsia" w:ascii="Times New Roman" w:hAnsi="Times New Roman" w:eastAsia="方正仿宋_GBK" w:cs="方正仿宋_GBK"/>
          <w:b w:val="0"/>
          <w:bCs/>
          <w:color w:val="auto"/>
          <w:sz w:val="32"/>
          <w:szCs w:val="32"/>
          <w:highlight w:val="none"/>
        </w:rPr>
        <w:t>77.18</w:t>
      </w:r>
      <w:r>
        <w:rPr>
          <w:rFonts w:hint="eastAsia" w:ascii="Times New Roman" w:hAnsi="Times New Roman" w:eastAsia="方正仿宋_GBK" w:cs="方正仿宋_GBK"/>
          <w:b w:val="0"/>
          <w:bCs/>
          <w:color w:val="auto"/>
          <w:sz w:val="32"/>
          <w:szCs w:val="32"/>
          <w:highlight w:val="none"/>
          <w:shd w:val="clear" w:color="auto" w:fill="FFFFFF"/>
        </w:rPr>
        <w:t>万元，占</w:t>
      </w:r>
      <w:r>
        <w:rPr>
          <w:rFonts w:hint="eastAsia" w:ascii="Times New Roman" w:hAnsi="Times New Roman" w:eastAsia="方正仿宋_GBK" w:cs="方正仿宋_GBK"/>
          <w:b w:val="0"/>
          <w:bCs/>
          <w:color w:val="auto"/>
          <w:sz w:val="32"/>
          <w:szCs w:val="32"/>
          <w:highlight w:val="none"/>
        </w:rPr>
        <w:t>15.68</w:t>
      </w:r>
      <w:r>
        <w:rPr>
          <w:rFonts w:hint="eastAsia" w:ascii="Times New Roman" w:hAnsi="Times New Roman" w:eastAsia="方正仿宋_GBK" w:cs="方正仿宋_GBK"/>
          <w:b w:val="0"/>
          <w:bCs/>
          <w:color w:val="auto"/>
          <w:sz w:val="32"/>
          <w:szCs w:val="32"/>
          <w:highlight w:val="none"/>
          <w:shd w:val="clear" w:color="auto" w:fill="FFFFFF"/>
        </w:rPr>
        <w:t>%，较年初预算数增加10.05万元，增长14.97%，主要</w:t>
      </w:r>
      <w:bookmarkStart w:id="0" w:name="_GoBack"/>
      <w:bookmarkEnd w:id="0"/>
      <w:r>
        <w:rPr>
          <w:rFonts w:hint="eastAsia" w:ascii="Times New Roman" w:hAnsi="Times New Roman" w:eastAsia="方正仿宋_GBK" w:cs="方正仿宋_GBK"/>
          <w:b w:val="0"/>
          <w:bCs/>
          <w:color w:val="auto"/>
          <w:sz w:val="32"/>
          <w:szCs w:val="32"/>
          <w:highlight w:val="none"/>
          <w:shd w:val="clear" w:color="auto" w:fill="FFFFFF"/>
          <w:lang w:eastAsia="zh-CN"/>
        </w:rPr>
        <w:t>原因是</w:t>
      </w:r>
      <w:r>
        <w:rPr>
          <w:rFonts w:hint="eastAsia" w:ascii="Times New Roman" w:hAnsi="Times New Roman" w:eastAsia="方正仿宋_GBK" w:cs="方正仿宋_GBK"/>
          <w:b w:val="0"/>
          <w:bCs/>
          <w:color w:val="auto"/>
          <w:sz w:val="32"/>
          <w:szCs w:val="32"/>
          <w:highlight w:val="none"/>
          <w:shd w:val="clear" w:color="auto" w:fill="FFFFFF"/>
        </w:rPr>
        <w:t>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年末在职人数较年初预算时有增加</w:t>
      </w:r>
      <w:r>
        <w:rPr>
          <w:rFonts w:hint="eastAsia" w:ascii="Times New Roman" w:hAnsi="Times New Roman" w:eastAsia="方正仿宋_GBK" w:cs="方正仿宋_GBK"/>
          <w:b w:val="0"/>
          <w:bCs/>
          <w:color w:val="auto"/>
          <w:sz w:val="32"/>
          <w:szCs w:val="32"/>
          <w:highlight w:val="none"/>
          <w:shd w:val="clear" w:color="auto" w:fill="FFFFFF"/>
          <w:lang w:val="en-US" w:eastAsia="zh-CN"/>
        </w:rPr>
        <w:t>，相应的养老保险及职业年金预算有所调增</w:t>
      </w:r>
      <w:r>
        <w:rPr>
          <w:rFonts w:hint="eastAsia" w:ascii="Times New Roman" w:hAnsi="Times New Roman" w:eastAsia="方正仿宋_GBK" w:cs="方正仿宋_GBK"/>
          <w:b w:val="0"/>
          <w:bCs/>
          <w:color w:val="auto"/>
          <w:sz w:val="32"/>
          <w:szCs w:val="32"/>
          <w:highlight w:val="none"/>
          <w:shd w:val="clear" w:color="auto" w:fill="FFFFFF"/>
          <w:lang w:eastAsia="zh-CN"/>
        </w:rPr>
        <w:t>。</w:t>
      </w:r>
    </w:p>
    <w:p w14:paraId="3F983F10">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w:t>
      </w:r>
      <w:r>
        <w:rPr>
          <w:rFonts w:hint="eastAsia" w:ascii="Times New Roman" w:hAnsi="Times New Roman" w:eastAsia="方正仿宋_GBK" w:cs="方正仿宋_GBK"/>
          <w:b w:val="0"/>
          <w:bCs/>
          <w:color w:val="auto"/>
          <w:sz w:val="32"/>
          <w:szCs w:val="32"/>
          <w:highlight w:val="none"/>
          <w:shd w:val="clear" w:color="auto" w:fill="FFFFFF"/>
          <w:lang w:val="en-US" w:eastAsia="zh-CN"/>
        </w:rPr>
        <w:t>3</w:t>
      </w:r>
      <w:r>
        <w:rPr>
          <w:rFonts w:hint="eastAsia" w:ascii="Times New Roman" w:hAnsi="Times New Roman" w:eastAsia="方正仿宋_GBK" w:cs="方正仿宋_GBK"/>
          <w:b w:val="0"/>
          <w:bCs/>
          <w:color w:val="auto"/>
          <w:sz w:val="32"/>
          <w:szCs w:val="32"/>
          <w:highlight w:val="none"/>
          <w:shd w:val="clear" w:color="auto" w:fill="FFFFFF"/>
        </w:rPr>
        <w:t>）卫生健康支出</w:t>
      </w:r>
      <w:r>
        <w:rPr>
          <w:rFonts w:hint="eastAsia" w:ascii="Times New Roman" w:hAnsi="Times New Roman" w:eastAsia="方正仿宋_GBK" w:cs="方正仿宋_GBK"/>
          <w:b w:val="0"/>
          <w:bCs/>
          <w:color w:val="auto"/>
          <w:sz w:val="32"/>
          <w:szCs w:val="32"/>
          <w:highlight w:val="none"/>
        </w:rPr>
        <w:t>21.01</w:t>
      </w:r>
      <w:r>
        <w:rPr>
          <w:rFonts w:hint="eastAsia" w:ascii="Times New Roman" w:hAnsi="Times New Roman" w:eastAsia="方正仿宋_GBK" w:cs="方正仿宋_GBK"/>
          <w:b w:val="0"/>
          <w:bCs/>
          <w:color w:val="auto"/>
          <w:sz w:val="32"/>
          <w:szCs w:val="32"/>
          <w:highlight w:val="none"/>
          <w:shd w:val="clear" w:color="auto" w:fill="FFFFFF"/>
        </w:rPr>
        <w:t>万元，占</w:t>
      </w:r>
      <w:r>
        <w:rPr>
          <w:rFonts w:hint="eastAsia" w:ascii="Times New Roman" w:hAnsi="Times New Roman" w:eastAsia="方正仿宋_GBK" w:cs="方正仿宋_GBK"/>
          <w:b w:val="0"/>
          <w:bCs/>
          <w:color w:val="auto"/>
          <w:sz w:val="32"/>
          <w:szCs w:val="32"/>
          <w:highlight w:val="none"/>
        </w:rPr>
        <w:t>4.27</w:t>
      </w:r>
      <w:r>
        <w:rPr>
          <w:rFonts w:hint="eastAsia" w:ascii="Times New Roman" w:hAnsi="Times New Roman" w:eastAsia="方正仿宋_GBK" w:cs="方正仿宋_GBK"/>
          <w:b w:val="0"/>
          <w:bCs/>
          <w:color w:val="auto"/>
          <w:sz w:val="32"/>
          <w:szCs w:val="32"/>
          <w:highlight w:val="none"/>
          <w:shd w:val="clear" w:color="auto" w:fill="FFFFFF"/>
        </w:rPr>
        <w:t>%，较年初预算数增加0.36万元，增长1.74%，主要原因是2023年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年末在职人数较年初预算时有增加，</w:t>
      </w:r>
      <w:r>
        <w:rPr>
          <w:rFonts w:hint="eastAsia" w:ascii="Times New Roman" w:hAnsi="Times New Roman" w:eastAsia="方正仿宋_GBK" w:cs="方正仿宋_GBK"/>
          <w:b w:val="0"/>
          <w:bCs/>
          <w:color w:val="auto"/>
          <w:sz w:val="32"/>
          <w:szCs w:val="32"/>
          <w:highlight w:val="none"/>
          <w:shd w:val="clear" w:color="auto" w:fill="FFFFFF"/>
          <w:lang w:val="en-US" w:eastAsia="zh-CN"/>
        </w:rPr>
        <w:t>相应的医疗保险等预算有所调增。</w:t>
      </w:r>
    </w:p>
    <w:p w14:paraId="02DBE16B">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FFFFFF"/>
          <w:lang w:eastAsia="zh-CN"/>
        </w:rPr>
      </w:pPr>
      <w:r>
        <w:rPr>
          <w:rFonts w:hint="eastAsia" w:ascii="Times New Roman" w:hAnsi="Times New Roman" w:eastAsia="方正仿宋_GBK" w:cs="方正仿宋_GBK"/>
          <w:b w:val="0"/>
          <w:bCs/>
          <w:color w:val="auto"/>
          <w:sz w:val="32"/>
          <w:szCs w:val="32"/>
          <w:highlight w:val="none"/>
          <w:shd w:val="clear" w:color="auto" w:fill="FFFFFF"/>
        </w:rPr>
        <w:t>（</w:t>
      </w:r>
      <w:r>
        <w:rPr>
          <w:rFonts w:hint="eastAsia" w:ascii="Times New Roman" w:hAnsi="Times New Roman" w:eastAsia="方正仿宋_GBK" w:cs="方正仿宋_GBK"/>
          <w:b w:val="0"/>
          <w:bCs/>
          <w:color w:val="auto"/>
          <w:sz w:val="32"/>
          <w:szCs w:val="32"/>
          <w:highlight w:val="none"/>
          <w:shd w:val="clear" w:color="auto" w:fill="FFFFFF"/>
          <w:lang w:val="en-US" w:eastAsia="zh-CN"/>
        </w:rPr>
        <w:t>4</w:t>
      </w:r>
      <w:r>
        <w:rPr>
          <w:rFonts w:hint="eastAsia" w:ascii="Times New Roman" w:hAnsi="Times New Roman" w:eastAsia="方正仿宋_GBK" w:cs="方正仿宋_GBK"/>
          <w:b w:val="0"/>
          <w:bCs/>
          <w:color w:val="auto"/>
          <w:sz w:val="32"/>
          <w:szCs w:val="32"/>
          <w:highlight w:val="none"/>
          <w:shd w:val="clear" w:color="auto" w:fill="FFFFFF"/>
        </w:rPr>
        <w:t>）</w:t>
      </w:r>
      <w:r>
        <w:rPr>
          <w:rFonts w:hint="eastAsia" w:ascii="Times New Roman" w:hAnsi="Times New Roman" w:eastAsia="方正仿宋_GBK" w:cs="方正仿宋_GBK"/>
          <w:b w:val="0"/>
          <w:bCs/>
          <w:color w:val="auto"/>
          <w:sz w:val="32"/>
          <w:szCs w:val="32"/>
          <w:highlight w:val="none"/>
        </w:rPr>
        <w:t>住房保障支出32.23</w:t>
      </w:r>
      <w:r>
        <w:rPr>
          <w:rFonts w:hint="eastAsia" w:ascii="Times New Roman" w:hAnsi="Times New Roman" w:eastAsia="方正仿宋_GBK" w:cs="方正仿宋_GBK"/>
          <w:b w:val="0"/>
          <w:bCs/>
          <w:color w:val="auto"/>
          <w:sz w:val="32"/>
          <w:szCs w:val="32"/>
          <w:highlight w:val="none"/>
          <w:shd w:val="clear" w:color="auto" w:fill="FFFFFF"/>
        </w:rPr>
        <w:t>万元，占</w:t>
      </w:r>
      <w:r>
        <w:rPr>
          <w:rFonts w:hint="eastAsia" w:ascii="Times New Roman" w:hAnsi="Times New Roman" w:eastAsia="方正仿宋_GBK" w:cs="方正仿宋_GBK"/>
          <w:b w:val="0"/>
          <w:bCs/>
          <w:color w:val="auto"/>
          <w:sz w:val="32"/>
          <w:szCs w:val="32"/>
          <w:highlight w:val="none"/>
        </w:rPr>
        <w:t>6.55</w:t>
      </w:r>
      <w:r>
        <w:rPr>
          <w:rFonts w:hint="eastAsia" w:ascii="Times New Roman" w:hAnsi="Times New Roman" w:eastAsia="方正仿宋_GBK" w:cs="方正仿宋_GBK"/>
          <w:b w:val="0"/>
          <w:bCs/>
          <w:color w:val="auto"/>
          <w:sz w:val="32"/>
          <w:szCs w:val="32"/>
          <w:highlight w:val="none"/>
          <w:shd w:val="clear" w:color="auto" w:fill="FFFFFF"/>
        </w:rPr>
        <w:t>%，较年初预算数增加0.46万元，增长1.45%，主要原因是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w:t>
      </w:r>
      <w:r>
        <w:rPr>
          <w:rFonts w:hint="eastAsia" w:ascii="Times New Roman" w:hAnsi="Times New Roman" w:eastAsia="方正仿宋_GBK" w:cs="方正仿宋_GBK"/>
          <w:b w:val="0"/>
          <w:bCs/>
          <w:color w:val="auto"/>
          <w:sz w:val="32"/>
          <w:szCs w:val="32"/>
          <w:highlight w:val="none"/>
          <w:shd w:val="clear" w:color="auto" w:fill="FFFFFF"/>
          <w:lang w:eastAsia="zh-CN"/>
        </w:rPr>
        <w:t>023年年末在职人数较年初预算时有增加，</w:t>
      </w:r>
      <w:r>
        <w:rPr>
          <w:rFonts w:hint="eastAsia" w:ascii="Times New Roman" w:hAnsi="Times New Roman" w:eastAsia="方正仿宋_GBK" w:cs="方正仿宋_GBK"/>
          <w:b w:val="0"/>
          <w:bCs/>
          <w:color w:val="auto"/>
          <w:sz w:val="32"/>
          <w:szCs w:val="32"/>
          <w:highlight w:val="none"/>
          <w:shd w:val="clear" w:color="auto" w:fill="FFFFFF"/>
          <w:lang w:val="en-US" w:eastAsia="zh-CN"/>
        </w:rPr>
        <w:t>相应的住房公积金预算有所调增。</w:t>
      </w:r>
    </w:p>
    <w:p w14:paraId="0A844BA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（四）一般公共预算财政拨款基本支出决算情况说明</w:t>
      </w:r>
    </w:p>
    <w:p w14:paraId="357955D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2023年度一般公共财政拨款基本支出</w:t>
      </w:r>
      <w:r>
        <w:rPr>
          <w:rFonts w:hint="eastAsia" w:ascii="Times New Roman" w:hAnsi="Times New Roman" w:eastAsia="方正仿宋_GBK" w:cs="方正仿宋_GBK"/>
          <w:b w:val="0"/>
          <w:bCs/>
          <w:color w:val="auto"/>
          <w:sz w:val="32"/>
          <w:szCs w:val="32"/>
          <w:highlight w:val="none"/>
        </w:rPr>
        <w:t>492.30</w:t>
      </w:r>
      <w:r>
        <w:rPr>
          <w:rFonts w:hint="eastAsia" w:ascii="Times New Roman" w:hAnsi="Times New Roman" w:eastAsia="方正仿宋_GBK" w:cs="方正仿宋_GBK"/>
          <w:b w:val="0"/>
          <w:bCs/>
          <w:color w:val="auto"/>
          <w:sz w:val="32"/>
          <w:szCs w:val="32"/>
          <w:highlight w:val="none"/>
          <w:shd w:val="clear" w:color="auto" w:fill="FFFFFF"/>
        </w:rPr>
        <w:t>万元。其中：人员经费</w:t>
      </w:r>
      <w:r>
        <w:rPr>
          <w:rFonts w:hint="eastAsia" w:ascii="Times New Roman" w:hAnsi="Times New Roman" w:eastAsia="方正仿宋_GBK" w:cs="方正仿宋_GBK"/>
          <w:b w:val="0"/>
          <w:bCs/>
          <w:color w:val="auto"/>
          <w:sz w:val="32"/>
          <w:szCs w:val="32"/>
          <w:highlight w:val="none"/>
        </w:rPr>
        <w:t>412.91</w:t>
      </w:r>
      <w:r>
        <w:rPr>
          <w:rFonts w:hint="eastAsia" w:ascii="Times New Roman" w:hAnsi="Times New Roman" w:eastAsia="方正仿宋_GBK" w:cs="方正仿宋_GBK"/>
          <w:b w:val="0"/>
          <w:bCs/>
          <w:color w:val="auto"/>
          <w:sz w:val="32"/>
          <w:szCs w:val="32"/>
          <w:highlight w:val="none"/>
          <w:shd w:val="clear" w:color="auto" w:fill="FFFFFF"/>
        </w:rPr>
        <w:t>万元，较上年决算数增加63.66万元，增长18.23%，主要原因是2023年</w:t>
      </w:r>
      <w:r>
        <w:rPr>
          <w:rFonts w:hint="eastAsia" w:ascii="Times New Roman" w:hAnsi="Times New Roman" w:eastAsia="方正仿宋_GBK" w:cs="方正仿宋_GBK"/>
          <w:b w:val="0"/>
          <w:bCs/>
          <w:color w:val="auto"/>
          <w:sz w:val="32"/>
          <w:szCs w:val="32"/>
          <w:highlight w:val="none"/>
          <w:shd w:val="clear" w:color="auto" w:fill="FFFFFF"/>
          <w:lang w:eastAsia="zh-CN"/>
        </w:rPr>
        <w:t>年末在职人数</w:t>
      </w:r>
      <w:r>
        <w:rPr>
          <w:rFonts w:hint="eastAsia" w:ascii="Times New Roman" w:hAnsi="Times New Roman" w:eastAsia="方正仿宋_GBK" w:cs="方正仿宋_GBK"/>
          <w:b w:val="0"/>
          <w:bCs/>
          <w:color w:val="auto"/>
          <w:sz w:val="32"/>
          <w:szCs w:val="32"/>
          <w:highlight w:val="none"/>
          <w:shd w:val="clear" w:color="auto" w:fill="FFFFFF"/>
        </w:rPr>
        <w:t>较2022年有新增，相关的人员经费及公用经费增加，</w:t>
      </w:r>
      <w:r>
        <w:rPr>
          <w:rFonts w:hint="eastAsia" w:ascii="Times New Roman" w:hAnsi="Times New Roman" w:eastAsia="方正仿宋_GBK" w:cs="方正仿宋_GBK"/>
          <w:b w:val="0"/>
          <w:bCs/>
          <w:color w:val="auto"/>
          <w:sz w:val="32"/>
          <w:szCs w:val="32"/>
          <w:highlight w:val="none"/>
          <w:shd w:val="clear" w:color="auto" w:fill="FFFFFF"/>
          <w:lang w:val="en-US" w:eastAsia="zh-CN"/>
        </w:rPr>
        <w:t>另外在职人员的工资待遇会根据人员晋级晋升及工龄的增长进行调整增加</w:t>
      </w:r>
      <w:r>
        <w:rPr>
          <w:rFonts w:hint="eastAsia" w:ascii="Times New Roman" w:hAnsi="Times New Roman" w:eastAsia="方正仿宋_GBK" w:cs="方正仿宋_GBK"/>
          <w:b w:val="0"/>
          <w:bCs/>
          <w:color w:val="auto"/>
          <w:sz w:val="32"/>
          <w:szCs w:val="32"/>
          <w:highlight w:val="none"/>
          <w:shd w:val="clear" w:color="auto" w:fill="FFFFFF"/>
          <w:lang w:eastAsia="zh-CN"/>
        </w:rPr>
        <w:t>。</w:t>
      </w:r>
      <w:r>
        <w:rPr>
          <w:rFonts w:hint="eastAsia" w:ascii="Times New Roman" w:hAnsi="Times New Roman" w:eastAsia="方正仿宋_GBK" w:cs="方正仿宋_GBK"/>
          <w:b w:val="0"/>
          <w:bCs/>
          <w:color w:val="auto"/>
          <w:sz w:val="32"/>
          <w:szCs w:val="32"/>
          <w:highlight w:val="none"/>
          <w:shd w:val="clear" w:color="auto" w:fill="FFFFFF"/>
        </w:rPr>
        <w:t>人员经费用途主要包括</w:t>
      </w:r>
      <w:r>
        <w:rPr>
          <w:rFonts w:hint="eastAsia" w:ascii="Times New Roman" w:hAnsi="Times New Roman" w:eastAsia="方正仿宋_GBK" w:cs="方正仿宋_GBK"/>
          <w:b w:val="0"/>
          <w:bCs/>
          <w:color w:val="auto"/>
          <w:sz w:val="32"/>
          <w:szCs w:val="32"/>
          <w:highlight w:val="none"/>
          <w:shd w:val="clear" w:color="auto" w:fill="FFFFFF"/>
          <w:lang w:val="en-US" w:eastAsia="zh-CN"/>
        </w:rPr>
        <w:t>人员的基本工资、津贴补贴、社保、公积金等。</w:t>
      </w:r>
      <w:r>
        <w:rPr>
          <w:rFonts w:hint="eastAsia" w:ascii="Times New Roman" w:hAnsi="Times New Roman" w:eastAsia="方正仿宋_GBK" w:cs="方正仿宋_GBK"/>
          <w:b w:val="0"/>
          <w:bCs/>
          <w:color w:val="auto"/>
          <w:sz w:val="32"/>
          <w:szCs w:val="32"/>
          <w:highlight w:val="none"/>
          <w:shd w:val="clear" w:color="auto" w:fill="FFFFFF"/>
        </w:rPr>
        <w:t>公用经费</w:t>
      </w:r>
      <w:r>
        <w:rPr>
          <w:rFonts w:hint="eastAsia" w:ascii="Times New Roman" w:hAnsi="Times New Roman" w:eastAsia="方正仿宋_GBK" w:cs="方正仿宋_GBK"/>
          <w:b w:val="0"/>
          <w:bCs/>
          <w:color w:val="auto"/>
          <w:sz w:val="32"/>
          <w:szCs w:val="32"/>
          <w:highlight w:val="none"/>
        </w:rPr>
        <w:t>79.40</w:t>
      </w:r>
      <w:r>
        <w:rPr>
          <w:rFonts w:hint="eastAsia" w:ascii="Times New Roman" w:hAnsi="Times New Roman" w:eastAsia="方正仿宋_GBK" w:cs="方正仿宋_GBK"/>
          <w:b w:val="0"/>
          <w:bCs/>
          <w:color w:val="auto"/>
          <w:sz w:val="32"/>
          <w:szCs w:val="32"/>
          <w:highlight w:val="none"/>
          <w:shd w:val="clear" w:color="auto" w:fill="FFFFFF"/>
        </w:rPr>
        <w:t>万元，较上年决算数增加5.39万元，增长7.28%，主要原因是</w:t>
      </w:r>
      <w:r>
        <w:rPr>
          <w:rFonts w:hint="eastAsia" w:ascii="Times New Roman" w:hAnsi="Times New Roman" w:eastAsia="方正仿宋_GBK" w:cs="方正仿宋_GBK"/>
          <w:b w:val="0"/>
          <w:bCs/>
          <w:color w:val="auto"/>
          <w:sz w:val="32"/>
          <w:szCs w:val="32"/>
          <w:highlight w:val="none"/>
          <w:shd w:val="clear" w:color="auto" w:fill="FFFFFF"/>
          <w:lang w:eastAsia="zh-CN"/>
        </w:rPr>
        <w:t>主要是培训费以及会议费的增加，根据</w:t>
      </w:r>
      <w:r>
        <w:rPr>
          <w:rFonts w:hint="eastAsia" w:ascii="Times New Roman" w:hAnsi="Times New Roman" w:eastAsia="方正仿宋_GBK" w:cs="方正仿宋_GBK"/>
          <w:b w:val="0"/>
          <w:bCs/>
          <w:color w:val="auto"/>
          <w:sz w:val="32"/>
          <w:szCs w:val="32"/>
          <w:highlight w:val="none"/>
          <w:shd w:val="clear" w:color="auto" w:fill="FFFFFF"/>
          <w:lang w:val="en-US" w:eastAsia="zh-CN"/>
        </w:rPr>
        <w:t>2023年本单位培训工作计划，新增了到浙江大学进行财政财务学习培训课程，培训费有所增加，另外2022年因疫情原因很多大会都线上举行，2023年相比2022年线下会议增加，如决算会等改为了线下会场举行，故会议费有所增加，整体公用经费增加。</w:t>
      </w:r>
      <w:r>
        <w:rPr>
          <w:rFonts w:hint="eastAsia" w:ascii="Times New Roman" w:hAnsi="Times New Roman" w:eastAsia="方正仿宋_GBK" w:cs="方正仿宋_GBK"/>
          <w:b w:val="0"/>
          <w:bCs/>
          <w:color w:val="auto"/>
          <w:sz w:val="32"/>
          <w:szCs w:val="32"/>
          <w:highlight w:val="none"/>
          <w:shd w:val="clear" w:color="auto" w:fill="FFFFFF"/>
        </w:rPr>
        <w:t>公用经费用途主要包括</w:t>
      </w:r>
      <w:r>
        <w:rPr>
          <w:rFonts w:hint="eastAsia" w:ascii="Times New Roman" w:hAnsi="Times New Roman" w:eastAsia="方正仿宋_GBK" w:cs="方正仿宋_GBK"/>
          <w:b w:val="0"/>
          <w:bCs/>
          <w:color w:val="auto"/>
          <w:sz w:val="32"/>
          <w:szCs w:val="32"/>
          <w:highlight w:val="none"/>
          <w:shd w:val="clear" w:color="auto" w:fill="FFFFFF"/>
          <w:lang w:val="en-US" w:eastAsia="zh-CN"/>
        </w:rPr>
        <w:t>办公用品采买、水费、电费、设施设备维修维护、工会经费、培训费、会议费、差旅费等。</w:t>
      </w:r>
    </w:p>
    <w:p w14:paraId="21820F17">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（五）政府性基金预算收支决算情况说明</w:t>
      </w:r>
    </w:p>
    <w:p w14:paraId="2C779003">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val="0"/>
          <w:bCs/>
          <w:color w:val="auto"/>
          <w:sz w:val="32"/>
          <w:szCs w:val="32"/>
          <w:highlight w:val="none"/>
          <w:shd w:val="clear" w:color="auto" w:fill="auto"/>
        </w:rPr>
        <w:t>本单位2023年度无政府性基金预算财政拨款收支。</w:t>
      </w:r>
    </w:p>
    <w:p w14:paraId="08F7FAEE">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（六）国有资本经营预算财政拨款支出决算情况说明</w:t>
      </w:r>
    </w:p>
    <w:p w14:paraId="60233E27">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lang w:eastAsia="zh-CN"/>
        </w:rPr>
      </w:pPr>
      <w:r>
        <w:rPr>
          <w:rStyle w:val="11"/>
          <w:rFonts w:hint="eastAsia" w:ascii="Times New Roman" w:hAnsi="Times New Roman" w:eastAsia="方正仿宋_GBK" w:cs="方正仿宋_GBK"/>
          <w:b w:val="0"/>
          <w:bCs/>
          <w:color w:val="auto"/>
          <w:sz w:val="32"/>
          <w:szCs w:val="32"/>
          <w:highlight w:val="none"/>
          <w:shd w:val="clear" w:color="auto" w:fill="auto"/>
        </w:rPr>
        <w:t>本单位2023年度无国有资本经营预算财政拨款支出。</w:t>
      </w:r>
    </w:p>
    <w:p w14:paraId="4AAA0A0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三、“三公”经费情况说明</w:t>
      </w:r>
    </w:p>
    <w:p w14:paraId="2F6541EA">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（一）“三公”经费支出总体情况说明</w:t>
      </w:r>
    </w:p>
    <w:p w14:paraId="09347D66">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2023年度“三公”经费支出共计</w:t>
      </w:r>
      <w:r>
        <w:rPr>
          <w:rFonts w:hint="eastAsia" w:ascii="Times New Roman" w:hAnsi="Times New Roman" w:eastAsia="方正仿宋_GBK" w:cs="方正仿宋_GBK"/>
          <w:b w:val="0"/>
          <w:bCs/>
          <w:color w:val="auto"/>
          <w:sz w:val="32"/>
          <w:szCs w:val="32"/>
          <w:highlight w:val="none"/>
        </w:rPr>
        <w:t>2.43</w:t>
      </w:r>
      <w:r>
        <w:rPr>
          <w:rFonts w:hint="eastAsia" w:ascii="Times New Roman" w:hAnsi="Times New Roman" w:eastAsia="方正仿宋_GBK" w:cs="方正仿宋_GBK"/>
          <w:b w:val="0"/>
          <w:bCs/>
          <w:color w:val="auto"/>
          <w:sz w:val="32"/>
          <w:szCs w:val="32"/>
          <w:highlight w:val="none"/>
          <w:shd w:val="clear" w:color="auto" w:fill="FFFFFF"/>
        </w:rPr>
        <w:t>万元，较年初预算数减少2.57万元，下降51.40%，主要原因是</w:t>
      </w:r>
      <w:r>
        <w:rPr>
          <w:rFonts w:hint="eastAsia" w:ascii="Times New Roman" w:hAnsi="Times New Roman" w:eastAsia="方正仿宋_GBK" w:cs="方正仿宋_GBK"/>
          <w:b w:val="0"/>
          <w:bCs/>
          <w:color w:val="auto"/>
          <w:sz w:val="32"/>
          <w:szCs w:val="32"/>
          <w:highlight w:val="none"/>
          <w:shd w:val="clear" w:color="auto" w:fill="FFFFFF"/>
          <w:lang w:eastAsia="zh-CN"/>
        </w:rPr>
        <w:t>根据相关规定压减</w:t>
      </w:r>
      <w:r>
        <w:rPr>
          <w:rFonts w:hint="eastAsia" w:ascii="Times New Roman" w:hAnsi="Times New Roman" w:eastAsia="方正仿宋_GBK" w:cs="方正仿宋_GBK"/>
          <w:b w:val="0"/>
          <w:bCs/>
          <w:color w:val="auto"/>
          <w:sz w:val="32"/>
          <w:szCs w:val="32"/>
          <w:highlight w:val="none"/>
          <w:shd w:val="clear" w:color="auto" w:fill="FFFFFF"/>
        </w:rPr>
        <w:t>公务车运行</w:t>
      </w:r>
      <w:r>
        <w:rPr>
          <w:rFonts w:hint="eastAsia" w:ascii="Times New Roman" w:hAnsi="Times New Roman" w:eastAsia="方正仿宋_GBK" w:cs="方正仿宋_GBK"/>
          <w:b w:val="0"/>
          <w:bCs/>
          <w:color w:val="auto"/>
          <w:sz w:val="32"/>
          <w:szCs w:val="32"/>
          <w:highlight w:val="none"/>
          <w:shd w:val="clear" w:color="auto" w:fill="FFFFFF"/>
          <w:lang w:eastAsia="zh-CN"/>
        </w:rPr>
        <w:t>经费的预算，另外</w:t>
      </w:r>
      <w:r>
        <w:rPr>
          <w:rFonts w:hint="eastAsia" w:ascii="Times New Roman" w:hAnsi="Times New Roman" w:eastAsia="方正仿宋_GBK" w:cs="方正仿宋_GBK"/>
          <w:b w:val="0"/>
          <w:bCs/>
          <w:color w:val="auto"/>
          <w:sz w:val="32"/>
          <w:szCs w:val="32"/>
          <w:highlight w:val="none"/>
          <w:shd w:val="clear" w:color="auto" w:fill="FFFFFF"/>
          <w:lang w:val="en-US" w:eastAsia="zh-CN"/>
        </w:rPr>
        <w:t>本单位为县财政局直属参公事业单位，公车运行维护费与云阳县财政局统筹使用，且未使用完的部分，年终会被追减相应预算指标。</w:t>
      </w:r>
      <w:r>
        <w:rPr>
          <w:rFonts w:hint="eastAsia" w:ascii="Times New Roman" w:hAnsi="Times New Roman" w:eastAsia="方正仿宋_GBK" w:cs="方正仿宋_GBK"/>
          <w:b w:val="0"/>
          <w:bCs/>
          <w:color w:val="auto"/>
          <w:sz w:val="32"/>
          <w:szCs w:val="32"/>
          <w:highlight w:val="none"/>
          <w:shd w:val="clear" w:color="auto" w:fill="FFFFFF"/>
        </w:rPr>
        <w:t>较上年支出数减少2.07万元，下降46.00%，主要原因是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本单位为县财政局直属参公事业单位，其公务车辆与云阳县财政局机关统筹使用，公车运行维护费也统筹使用，故存在某个单位报销较多一点，另一个单位报销少一点的情况，但都据实报销。</w:t>
      </w:r>
    </w:p>
    <w:p w14:paraId="15784A5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（二）“三公”经费分项支出情况</w:t>
      </w:r>
    </w:p>
    <w:p w14:paraId="3EFC472A">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val="en-US" w:eastAsia="zh-CN"/>
        </w:rPr>
      </w:pPr>
      <w:r>
        <w:rPr>
          <w:rFonts w:hint="eastAsia" w:ascii="Times New Roman" w:hAnsi="Times New Roman" w:eastAsia="方正仿宋_GBK" w:cs="方正仿宋_GBK"/>
          <w:b w:val="0"/>
          <w:bCs/>
          <w:color w:val="auto"/>
          <w:sz w:val="32"/>
          <w:szCs w:val="32"/>
          <w:highlight w:val="none"/>
          <w:shd w:val="clear" w:color="auto" w:fill="FFFFFF"/>
        </w:rPr>
        <w:t>2023年度本单位因公出国（境）费用</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w:t>
      </w:r>
      <w:r>
        <w:rPr>
          <w:rFonts w:hint="eastAsia" w:ascii="Times New Roman" w:hAnsi="Times New Roman" w:eastAsia="方正仿宋_GBK" w:cs="方正仿宋_GBK"/>
          <w:b w:val="0"/>
          <w:bCs/>
          <w:color w:val="auto"/>
          <w:sz w:val="32"/>
          <w:szCs w:val="32"/>
          <w:highlight w:val="none"/>
          <w:shd w:val="clear" w:color="auto" w:fill="FFFFFF"/>
          <w:lang w:val="en-US" w:eastAsia="zh-CN"/>
        </w:rPr>
        <w:t>本年未发生因公出国（境）支出。</w:t>
      </w:r>
    </w:p>
    <w:p w14:paraId="136EF440">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val="en-US" w:eastAsia="zh-CN"/>
        </w:rPr>
      </w:pPr>
      <w:r>
        <w:rPr>
          <w:rFonts w:hint="eastAsia" w:ascii="Times New Roman" w:hAnsi="Times New Roman" w:eastAsia="方正仿宋_GBK" w:cs="方正仿宋_GBK"/>
          <w:b w:val="0"/>
          <w:bCs/>
          <w:color w:val="auto"/>
          <w:sz w:val="32"/>
          <w:szCs w:val="32"/>
          <w:highlight w:val="none"/>
          <w:shd w:val="clear" w:color="auto" w:fill="FFFFFF"/>
        </w:rPr>
        <w:t>公务车购置费</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w:t>
      </w:r>
      <w:r>
        <w:rPr>
          <w:rFonts w:hint="eastAsia" w:ascii="Times New Roman" w:hAnsi="Times New Roman" w:eastAsia="方正仿宋_GBK" w:cs="方正仿宋_GBK"/>
          <w:b w:val="0"/>
          <w:bCs/>
          <w:color w:val="auto"/>
          <w:sz w:val="32"/>
          <w:szCs w:val="32"/>
          <w:highlight w:val="none"/>
          <w:shd w:val="clear" w:color="auto" w:fill="FFFFFF"/>
          <w:lang w:val="en-US" w:eastAsia="zh-CN"/>
        </w:rPr>
        <w:t>本单位本年未发生公务车购置费。</w:t>
      </w:r>
    </w:p>
    <w:p w14:paraId="4E290918">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eastAsia="zh-CN"/>
        </w:rPr>
      </w:pPr>
      <w:r>
        <w:rPr>
          <w:rFonts w:hint="eastAsia" w:ascii="Times New Roman" w:hAnsi="Times New Roman" w:eastAsia="方正仿宋_GBK" w:cs="方正仿宋_GBK"/>
          <w:b w:val="0"/>
          <w:bCs/>
          <w:color w:val="auto"/>
          <w:sz w:val="32"/>
          <w:szCs w:val="32"/>
          <w:highlight w:val="none"/>
          <w:shd w:val="clear" w:color="auto" w:fill="FFFFFF"/>
        </w:rPr>
        <w:t>公务车运行维护费</w:t>
      </w:r>
      <w:r>
        <w:rPr>
          <w:rFonts w:hint="eastAsia" w:ascii="Times New Roman" w:hAnsi="Times New Roman" w:eastAsia="方正仿宋_GBK" w:cs="方正仿宋_GBK"/>
          <w:b w:val="0"/>
          <w:bCs/>
          <w:color w:val="auto"/>
          <w:sz w:val="32"/>
          <w:szCs w:val="32"/>
          <w:highlight w:val="none"/>
        </w:rPr>
        <w:t>2.43</w:t>
      </w:r>
      <w:r>
        <w:rPr>
          <w:rFonts w:hint="eastAsia" w:ascii="Times New Roman" w:hAnsi="Times New Roman" w:eastAsia="方正仿宋_GBK" w:cs="方正仿宋_GBK"/>
          <w:b w:val="0"/>
          <w:bCs/>
          <w:color w:val="auto"/>
          <w:sz w:val="32"/>
          <w:szCs w:val="32"/>
          <w:highlight w:val="none"/>
          <w:shd w:val="clear" w:color="auto" w:fill="FFFFFF"/>
        </w:rPr>
        <w:t>万元，主要用于</w:t>
      </w:r>
      <w:r>
        <w:rPr>
          <w:rFonts w:hint="eastAsia" w:ascii="Times New Roman" w:hAnsi="Times New Roman" w:eastAsia="方正仿宋_GBK" w:cs="方正仿宋_GBK"/>
          <w:b w:val="0"/>
          <w:bCs/>
          <w:color w:val="auto"/>
          <w:sz w:val="32"/>
          <w:szCs w:val="32"/>
          <w:highlight w:val="none"/>
          <w:shd w:val="clear" w:color="auto" w:fill="FFFFFF"/>
          <w:lang w:val="en-US" w:eastAsia="zh-CN"/>
        </w:rPr>
        <w:t>公务车加油、维修维护、保险等。</w:t>
      </w:r>
      <w:r>
        <w:rPr>
          <w:rFonts w:hint="eastAsia" w:ascii="Times New Roman" w:hAnsi="Times New Roman" w:eastAsia="方正仿宋_GBK" w:cs="方正仿宋_GBK"/>
          <w:b w:val="0"/>
          <w:bCs/>
          <w:color w:val="auto"/>
          <w:sz w:val="32"/>
          <w:szCs w:val="32"/>
          <w:highlight w:val="none"/>
          <w:shd w:val="clear" w:color="auto" w:fill="FFFFFF"/>
        </w:rPr>
        <w:t>费用支出较年初预算数减少2.57万元，下降51.40%，主要原因是</w:t>
      </w:r>
      <w:r>
        <w:rPr>
          <w:rFonts w:hint="eastAsia" w:ascii="Times New Roman" w:hAnsi="Times New Roman" w:eastAsia="方正仿宋_GBK" w:cs="方正仿宋_GBK"/>
          <w:b w:val="0"/>
          <w:bCs/>
          <w:color w:val="auto"/>
          <w:sz w:val="32"/>
          <w:szCs w:val="32"/>
          <w:highlight w:val="none"/>
          <w:shd w:val="clear" w:color="auto" w:fill="FFFFFF"/>
          <w:lang w:eastAsia="zh-CN"/>
        </w:rPr>
        <w:t>根据相关规定压减</w:t>
      </w:r>
      <w:r>
        <w:rPr>
          <w:rFonts w:hint="eastAsia" w:ascii="Times New Roman" w:hAnsi="Times New Roman" w:eastAsia="方正仿宋_GBK" w:cs="方正仿宋_GBK"/>
          <w:b w:val="0"/>
          <w:bCs/>
          <w:color w:val="auto"/>
          <w:sz w:val="32"/>
          <w:szCs w:val="32"/>
          <w:highlight w:val="none"/>
          <w:shd w:val="clear" w:color="auto" w:fill="FFFFFF"/>
        </w:rPr>
        <w:t>公务车运行</w:t>
      </w:r>
      <w:r>
        <w:rPr>
          <w:rFonts w:hint="eastAsia" w:ascii="Times New Roman" w:hAnsi="Times New Roman" w:eastAsia="方正仿宋_GBK" w:cs="方正仿宋_GBK"/>
          <w:b w:val="0"/>
          <w:bCs/>
          <w:color w:val="auto"/>
          <w:sz w:val="32"/>
          <w:szCs w:val="32"/>
          <w:highlight w:val="none"/>
          <w:shd w:val="clear" w:color="auto" w:fill="FFFFFF"/>
          <w:lang w:eastAsia="zh-CN"/>
        </w:rPr>
        <w:t>经费的预算，另外</w:t>
      </w:r>
      <w:r>
        <w:rPr>
          <w:rFonts w:hint="eastAsia" w:ascii="Times New Roman" w:hAnsi="Times New Roman" w:eastAsia="方正仿宋_GBK" w:cs="方正仿宋_GBK"/>
          <w:b w:val="0"/>
          <w:bCs/>
          <w:color w:val="auto"/>
          <w:sz w:val="32"/>
          <w:szCs w:val="32"/>
          <w:highlight w:val="none"/>
          <w:shd w:val="clear" w:color="auto" w:fill="FFFFFF"/>
          <w:lang w:val="en-US" w:eastAsia="zh-CN"/>
        </w:rPr>
        <w:t>本单位为县财政局直属参公事业单位，公车运行维护费与云阳县财政局本级统筹使用，且未使用完的部分，年终会被追减相应预算指标。</w:t>
      </w:r>
      <w:r>
        <w:rPr>
          <w:rFonts w:hint="eastAsia" w:ascii="Times New Roman" w:hAnsi="Times New Roman" w:eastAsia="方正仿宋_GBK" w:cs="方正仿宋_GBK"/>
          <w:b w:val="0"/>
          <w:bCs/>
          <w:color w:val="auto"/>
          <w:sz w:val="32"/>
          <w:szCs w:val="32"/>
          <w:highlight w:val="none"/>
          <w:shd w:val="clear" w:color="auto" w:fill="FFFFFF"/>
        </w:rPr>
        <w:t>较上年支出数减少2.07万元，下降46.00%，主要原因是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本单位为县财政局直属参公事业单位，其公务车辆与云阳县财政局机关统筹使用，公车运行维护费也统筹使用，故存在某个单位报销较多一点，另一个单位报销少一点的情况，但都据实报销。</w:t>
      </w:r>
    </w:p>
    <w:p w14:paraId="5E834AB9">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公务接待费</w:t>
      </w:r>
      <w:r>
        <w:rPr>
          <w:rFonts w:hint="eastAsia" w:ascii="Times New Roman" w:hAnsi="Times New Roman" w:eastAsia="方正仿宋_GBK" w:cs="方正仿宋_GBK"/>
          <w:b w:val="0"/>
          <w:bCs/>
          <w:color w:val="auto"/>
          <w:sz w:val="32"/>
          <w:szCs w:val="32"/>
          <w:highlight w:val="none"/>
        </w:rPr>
        <w:t>0.00</w:t>
      </w:r>
      <w:r>
        <w:rPr>
          <w:rFonts w:hint="eastAsia" w:ascii="Times New Roman" w:hAnsi="Times New Roman" w:eastAsia="方正仿宋_GBK" w:cs="方正仿宋_GBK"/>
          <w:b w:val="0"/>
          <w:bCs/>
          <w:color w:val="auto"/>
          <w:sz w:val="32"/>
          <w:szCs w:val="32"/>
          <w:highlight w:val="none"/>
          <w:shd w:val="clear" w:color="auto" w:fill="FFFFFF"/>
        </w:rPr>
        <w:t>万元，</w:t>
      </w:r>
      <w:r>
        <w:rPr>
          <w:rFonts w:hint="eastAsia" w:ascii="Times New Roman" w:hAnsi="Times New Roman" w:eastAsia="方正仿宋_GBK" w:cs="方正仿宋_GBK"/>
          <w:b w:val="0"/>
          <w:bCs/>
          <w:color w:val="auto"/>
          <w:sz w:val="32"/>
          <w:szCs w:val="32"/>
          <w:highlight w:val="none"/>
          <w:shd w:val="clear" w:color="auto" w:fill="FFFFFF"/>
          <w:lang w:val="en-US" w:eastAsia="zh-CN"/>
        </w:rPr>
        <w:t>本单位为县财政局直属参公事业单位，公务接待由云阳县财政局机关统筹安排，本单位本年未发生公务接待支出。</w:t>
      </w:r>
    </w:p>
    <w:p w14:paraId="506E582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（三）“三公”经费实物量情况</w:t>
      </w:r>
    </w:p>
    <w:p w14:paraId="58CA88A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2023年度本单位因公出国（境）共计</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个团组，</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人；公务用车购置</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辆，公务车保有量为</w:t>
      </w:r>
      <w:r>
        <w:rPr>
          <w:rFonts w:hint="eastAsia" w:ascii="Times New Roman" w:hAnsi="Times New Roman" w:eastAsia="方正仿宋_GBK" w:cs="方正仿宋_GBK"/>
          <w:b w:val="0"/>
          <w:bCs/>
          <w:color w:val="auto"/>
          <w:sz w:val="32"/>
          <w:szCs w:val="32"/>
          <w:highlight w:val="none"/>
        </w:rPr>
        <w:t>1</w:t>
      </w:r>
      <w:r>
        <w:rPr>
          <w:rFonts w:hint="eastAsia" w:ascii="Times New Roman" w:hAnsi="Times New Roman" w:eastAsia="方正仿宋_GBK" w:cs="方正仿宋_GBK"/>
          <w:b w:val="0"/>
          <w:bCs/>
          <w:color w:val="auto"/>
          <w:sz w:val="32"/>
          <w:szCs w:val="32"/>
          <w:highlight w:val="none"/>
          <w:shd w:val="clear" w:color="auto" w:fill="FFFFFF"/>
        </w:rPr>
        <w:t>辆；国内公务接待</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批次</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人，其中：国内外事接待</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批次，</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人；国（境）外公务接待</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批次，</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人。2023年本单位人均接待费</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元，车均购置费</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万元，车均维护费</w:t>
      </w:r>
      <w:r>
        <w:rPr>
          <w:rFonts w:hint="eastAsia" w:ascii="Times New Roman" w:hAnsi="Times New Roman" w:eastAsia="方正仿宋_GBK" w:cs="方正仿宋_GBK"/>
          <w:b w:val="0"/>
          <w:bCs/>
          <w:color w:val="auto"/>
          <w:sz w:val="32"/>
          <w:szCs w:val="32"/>
          <w:highlight w:val="none"/>
        </w:rPr>
        <w:t>2.43</w:t>
      </w:r>
      <w:r>
        <w:rPr>
          <w:rFonts w:hint="eastAsia" w:ascii="Times New Roman" w:hAnsi="Times New Roman" w:eastAsia="方正仿宋_GBK" w:cs="方正仿宋_GBK"/>
          <w:b w:val="0"/>
          <w:bCs/>
          <w:color w:val="auto"/>
          <w:sz w:val="32"/>
          <w:szCs w:val="32"/>
          <w:highlight w:val="none"/>
          <w:shd w:val="clear" w:color="auto" w:fill="FFFFFF"/>
        </w:rPr>
        <w:t>万元。</w:t>
      </w:r>
    </w:p>
    <w:p w14:paraId="2E54AF8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四、其他需要说明的事项</w:t>
      </w:r>
    </w:p>
    <w:p w14:paraId="264E4BB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（一）财政拨款会议费和培训费情况说明</w:t>
      </w:r>
    </w:p>
    <w:p w14:paraId="22C4C426">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本年度会议费支出</w:t>
      </w:r>
      <w:r>
        <w:rPr>
          <w:rFonts w:hint="eastAsia" w:ascii="Times New Roman" w:hAnsi="Times New Roman" w:eastAsia="方正仿宋_GBK" w:cs="方正仿宋_GBK"/>
          <w:b w:val="0"/>
          <w:bCs/>
          <w:color w:val="auto"/>
          <w:sz w:val="32"/>
          <w:szCs w:val="32"/>
          <w:highlight w:val="none"/>
        </w:rPr>
        <w:t>4.95</w:t>
      </w:r>
      <w:r>
        <w:rPr>
          <w:rFonts w:hint="eastAsia" w:ascii="Times New Roman" w:hAnsi="Times New Roman" w:eastAsia="方正仿宋_GBK" w:cs="方正仿宋_GBK"/>
          <w:b w:val="0"/>
          <w:bCs/>
          <w:color w:val="auto"/>
          <w:sz w:val="32"/>
          <w:szCs w:val="32"/>
          <w:highlight w:val="none"/>
          <w:shd w:val="clear" w:color="auto" w:fill="FFFFFF"/>
        </w:rPr>
        <w:t>万元，较上年决算数增加3.80万元，增长330.43%，主要原因是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2022年因疫情原因很多大会都线上举行，2023年相比2022年线下会议增加，如决算会等改为了线下会场举行，故会议费有所增加。</w:t>
      </w:r>
      <w:r>
        <w:rPr>
          <w:rFonts w:hint="eastAsia" w:ascii="Times New Roman" w:hAnsi="Times New Roman" w:eastAsia="方正仿宋_GBK" w:cs="方正仿宋_GBK"/>
          <w:b w:val="0"/>
          <w:bCs/>
          <w:color w:val="auto"/>
          <w:sz w:val="32"/>
          <w:szCs w:val="32"/>
          <w:highlight w:val="none"/>
          <w:shd w:val="clear" w:color="auto" w:fill="FFFFFF"/>
        </w:rPr>
        <w:t>本年度培训费支出</w:t>
      </w:r>
      <w:r>
        <w:rPr>
          <w:rFonts w:hint="eastAsia" w:ascii="Times New Roman" w:hAnsi="Times New Roman" w:eastAsia="方正仿宋_GBK" w:cs="方正仿宋_GBK"/>
          <w:b w:val="0"/>
          <w:bCs/>
          <w:color w:val="auto"/>
          <w:sz w:val="32"/>
          <w:szCs w:val="32"/>
          <w:highlight w:val="none"/>
        </w:rPr>
        <w:t>2.60</w:t>
      </w:r>
      <w:r>
        <w:rPr>
          <w:rFonts w:hint="eastAsia" w:ascii="Times New Roman" w:hAnsi="Times New Roman" w:eastAsia="方正仿宋_GBK" w:cs="方正仿宋_GBK"/>
          <w:b w:val="0"/>
          <w:bCs/>
          <w:color w:val="auto"/>
          <w:sz w:val="32"/>
          <w:szCs w:val="32"/>
          <w:highlight w:val="none"/>
          <w:shd w:val="clear" w:color="auto" w:fill="FFFFFF"/>
        </w:rPr>
        <w:t>万元，较上年决算数增加2.21万元，增长566.67%，主要原因是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根据2023年本单位培训计划，新增到浙江大学进行财政财务培训学习课程，培训费总体较上年增加。</w:t>
      </w:r>
    </w:p>
    <w:p w14:paraId="777E9FA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（二）机关运行经费情况说明</w:t>
      </w:r>
    </w:p>
    <w:p w14:paraId="4D63128E">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2023年度本单位机关运行经费支出</w:t>
      </w:r>
      <w:r>
        <w:rPr>
          <w:rFonts w:hint="eastAsia" w:ascii="Times New Roman" w:hAnsi="Times New Roman" w:eastAsia="方正仿宋_GBK" w:cs="方正仿宋_GBK"/>
          <w:b w:val="0"/>
          <w:bCs/>
          <w:color w:val="auto"/>
          <w:sz w:val="32"/>
          <w:szCs w:val="32"/>
          <w:highlight w:val="none"/>
        </w:rPr>
        <w:t>79.40</w:t>
      </w:r>
      <w:r>
        <w:rPr>
          <w:rFonts w:hint="eastAsia" w:ascii="Times New Roman" w:hAnsi="Times New Roman" w:eastAsia="方正仿宋_GBK" w:cs="方正仿宋_GBK"/>
          <w:b w:val="0"/>
          <w:bCs/>
          <w:color w:val="auto"/>
          <w:sz w:val="32"/>
          <w:szCs w:val="32"/>
          <w:highlight w:val="none"/>
          <w:shd w:val="clear" w:color="auto" w:fill="FFFFFF"/>
        </w:rPr>
        <w:t>万元，机关运行经费主要用于</w:t>
      </w:r>
      <w:r>
        <w:rPr>
          <w:rFonts w:hint="eastAsia" w:ascii="Times New Roman" w:hAnsi="Times New Roman" w:eastAsia="方正仿宋_GBK" w:cs="方正仿宋_GBK"/>
          <w:b w:val="0"/>
          <w:bCs/>
          <w:color w:val="auto"/>
          <w:sz w:val="32"/>
          <w:szCs w:val="32"/>
          <w:highlight w:val="none"/>
          <w:shd w:val="clear" w:color="auto" w:fill="FFFFFF"/>
          <w:lang w:val="en-US" w:eastAsia="zh-CN"/>
        </w:rPr>
        <w:t>开支办公费、印刷费、水费、电费、邮电费、物业费、差旅费、维修（护）费、培训费、会议费等。</w:t>
      </w:r>
      <w:r>
        <w:rPr>
          <w:rFonts w:hint="eastAsia" w:ascii="Times New Roman" w:hAnsi="Times New Roman" w:eastAsia="方正仿宋_GBK" w:cs="方正仿宋_GBK"/>
          <w:b w:val="0"/>
          <w:bCs/>
          <w:color w:val="auto"/>
          <w:sz w:val="32"/>
          <w:szCs w:val="32"/>
          <w:highlight w:val="none"/>
          <w:shd w:val="clear" w:color="auto" w:fill="FFFFFF"/>
        </w:rPr>
        <w:t>机关运行经费较上年支出数增加5.39万元，增长7.28%，主要原因是</w:t>
      </w:r>
      <w:r>
        <w:rPr>
          <w:rFonts w:hint="eastAsia" w:ascii="Times New Roman" w:hAnsi="Times New Roman" w:eastAsia="方正仿宋_GBK" w:cs="方正仿宋_GBK"/>
          <w:b w:val="0"/>
          <w:bCs/>
          <w:color w:val="auto"/>
          <w:sz w:val="32"/>
          <w:szCs w:val="32"/>
          <w:highlight w:val="none"/>
          <w:shd w:val="clear" w:color="auto" w:fill="FFFFFF"/>
          <w:lang w:val="en-US" w:eastAsia="zh-CN"/>
        </w:rPr>
        <w:t>本年度在职人员增加，相关公用经费增加。</w:t>
      </w:r>
    </w:p>
    <w:p w14:paraId="080FDDD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（三）国有资产占用情况说明</w:t>
      </w:r>
    </w:p>
    <w:p w14:paraId="6875263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rPr>
        <w:t>截至2023年12月31日，本单位共有车辆</w:t>
      </w:r>
      <w:r>
        <w:rPr>
          <w:rFonts w:hint="eastAsia" w:ascii="Times New Roman" w:hAnsi="Times New Roman" w:eastAsia="方正仿宋_GBK" w:cs="方正仿宋_GBK"/>
          <w:b w:val="0"/>
          <w:bCs/>
          <w:color w:val="auto"/>
          <w:sz w:val="32"/>
          <w:szCs w:val="32"/>
          <w:highlight w:val="none"/>
        </w:rPr>
        <w:t>1</w:t>
      </w:r>
      <w:r>
        <w:rPr>
          <w:rFonts w:hint="eastAsia" w:ascii="Times New Roman" w:hAnsi="Times New Roman" w:eastAsia="方正仿宋_GBK" w:cs="方正仿宋_GBK"/>
          <w:b w:val="0"/>
          <w:bCs/>
          <w:color w:val="auto"/>
          <w:sz w:val="32"/>
          <w:szCs w:val="32"/>
          <w:highlight w:val="none"/>
          <w:shd w:val="clear" w:color="auto" w:fill="FFFFFF"/>
        </w:rPr>
        <w:t>辆，其中，副部（省）级及以上领导用车</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辆、主要负责人用车</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辆、机要通信用车</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辆、应急保障用车</w:t>
      </w:r>
      <w:r>
        <w:rPr>
          <w:rFonts w:hint="eastAsia" w:ascii="Times New Roman" w:hAnsi="Times New Roman" w:eastAsia="方正仿宋_GBK" w:cs="方正仿宋_GBK"/>
          <w:b w:val="0"/>
          <w:bCs/>
          <w:color w:val="auto"/>
          <w:sz w:val="32"/>
          <w:szCs w:val="32"/>
          <w:highlight w:val="none"/>
        </w:rPr>
        <w:t>1</w:t>
      </w:r>
      <w:r>
        <w:rPr>
          <w:rFonts w:hint="eastAsia" w:ascii="Times New Roman" w:hAnsi="Times New Roman" w:eastAsia="方正仿宋_GBK" w:cs="方正仿宋_GBK"/>
          <w:b w:val="0"/>
          <w:bCs/>
          <w:color w:val="auto"/>
          <w:sz w:val="32"/>
          <w:szCs w:val="32"/>
          <w:highlight w:val="none"/>
          <w:shd w:val="clear" w:color="auto" w:fill="FFFFFF"/>
        </w:rPr>
        <w:t>辆、执法执勤用车</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辆，特种专业技术用车</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辆，离退休干部用车</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辆。单价100万元（含）以上专用设备</w:t>
      </w:r>
      <w:r>
        <w:rPr>
          <w:rFonts w:hint="eastAsia" w:ascii="Times New Roman" w:hAnsi="Times New Roman" w:eastAsia="方正仿宋_GBK" w:cs="方正仿宋_GBK"/>
          <w:b w:val="0"/>
          <w:bCs/>
          <w:color w:val="auto"/>
          <w:sz w:val="32"/>
          <w:szCs w:val="32"/>
          <w:highlight w:val="none"/>
        </w:rPr>
        <w:t>0</w:t>
      </w:r>
      <w:r>
        <w:rPr>
          <w:rFonts w:hint="eastAsia" w:ascii="Times New Roman" w:hAnsi="Times New Roman" w:eastAsia="方正仿宋_GBK" w:cs="方正仿宋_GBK"/>
          <w:b w:val="0"/>
          <w:bCs/>
          <w:color w:val="auto"/>
          <w:sz w:val="32"/>
          <w:szCs w:val="32"/>
          <w:highlight w:val="none"/>
          <w:shd w:val="clear" w:color="auto" w:fill="FFFFFF"/>
        </w:rPr>
        <w:t>台（套）。</w:t>
      </w:r>
    </w:p>
    <w:p w14:paraId="4E7BB3FC">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（四）政府采购支出情况说明</w:t>
      </w:r>
    </w:p>
    <w:p w14:paraId="31FD5B3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lang w:eastAsia="zh-CN"/>
        </w:rPr>
      </w:pPr>
      <w:r>
        <w:rPr>
          <w:rFonts w:hint="eastAsia" w:ascii="Times New Roman" w:hAnsi="Times New Roman" w:eastAsia="方正仿宋_GBK" w:cs="方正仿宋_GBK"/>
          <w:b w:val="0"/>
          <w:bCs/>
          <w:color w:val="auto"/>
          <w:sz w:val="32"/>
          <w:szCs w:val="32"/>
          <w:highlight w:val="none"/>
          <w:shd w:val="clear" w:color="auto" w:fill="FFFFFF"/>
        </w:rPr>
        <w:t>2023年度我单位未发生政府采购事项，无相关经费支出。</w:t>
      </w:r>
    </w:p>
    <w:p w14:paraId="1380199A">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lang w:eastAsia="zh-CN"/>
        </w:rPr>
        <w:t>五、</w:t>
      </w:r>
      <w:r>
        <w:rPr>
          <w:rFonts w:hint="eastAsia" w:ascii="方正黑体_GBK" w:hAnsi="方正黑体_GBK" w:eastAsia="方正黑体_GBK" w:cs="方正黑体_GBK"/>
          <w:sz w:val="32"/>
          <w:szCs w:val="32"/>
          <w:highlight w:val="none"/>
          <w:shd w:val="clear" w:color="auto" w:fill="FFFFFF"/>
        </w:rPr>
        <w:t>预算绩效管理情况说明</w:t>
      </w:r>
    </w:p>
    <w:p w14:paraId="537B8CF6">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lang w:eastAsia="zh-CN"/>
        </w:rPr>
        <w:t>（一）</w:t>
      </w:r>
      <w:r>
        <w:rPr>
          <w:rFonts w:hint="eastAsia" w:ascii="方正楷体_GBK" w:hAnsi="方正楷体_GBK" w:eastAsia="方正楷体_GBK" w:cs="方正楷体_GBK"/>
          <w:sz w:val="32"/>
          <w:szCs w:val="32"/>
          <w:highlight w:val="none"/>
          <w:shd w:val="clear" w:color="auto" w:fill="FFFFFF"/>
        </w:rPr>
        <w:t>单位自评情况</w:t>
      </w:r>
    </w:p>
    <w:p w14:paraId="099D5D30">
      <w:pPr>
        <w:pStyle w:val="13"/>
        <w:keepNext w:val="0"/>
        <w:keepLines w:val="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仿宋_GBK" w:cs="方正仿宋_GBK"/>
          <w:sz w:val="32"/>
          <w:szCs w:val="32"/>
          <w:highlight w:val="none"/>
          <w:shd w:val="clear" w:color="auto" w:fill="FFFFFF"/>
          <w:lang w:eastAsia="zh-CN"/>
        </w:rPr>
      </w:pPr>
      <w:r>
        <w:rPr>
          <w:rFonts w:hint="eastAsia" w:ascii="Times New Roman" w:hAnsi="Times New Roman" w:eastAsia="方正仿宋_GBK" w:cs="方正仿宋_GBK"/>
          <w:b w:val="0"/>
          <w:bCs/>
          <w:color w:val="auto"/>
          <w:sz w:val="32"/>
          <w:szCs w:val="32"/>
          <w:shd w:val="clear" w:color="auto" w:fill="FFFFFF"/>
          <w:lang w:val="en-US" w:eastAsia="zh-CN" w:bidi="ar-SA"/>
        </w:rPr>
        <w:t>根据预算绩效管理要求，我单位涉及项目支出资金0万元</w:t>
      </w:r>
      <w:r>
        <w:rPr>
          <w:rFonts w:hint="eastAsia" w:ascii="Times New Roman" w:hAnsi="Times New Roman" w:eastAsia="方正仿宋_GBK" w:cs="方正仿宋_GBK"/>
          <w:sz w:val="32"/>
          <w:szCs w:val="32"/>
          <w:highlight w:val="none"/>
          <w:shd w:val="clear" w:color="auto" w:fill="FFFFFF"/>
          <w:lang w:eastAsia="zh-CN"/>
        </w:rPr>
        <w:t>。</w:t>
      </w:r>
    </w:p>
    <w:p w14:paraId="0EF89727">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（二）单位绩效评价情况</w:t>
      </w:r>
    </w:p>
    <w:p w14:paraId="3E90174B">
      <w:pPr>
        <w:pStyle w:val="12"/>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FFFFFF"/>
          <w:lang w:val="en-US" w:eastAsia="zh-CN" w:bidi="ar-SA"/>
        </w:rPr>
      </w:pPr>
      <w:r>
        <w:rPr>
          <w:rFonts w:hint="eastAsia" w:ascii="Times New Roman" w:hAnsi="Times New Roman" w:eastAsia="方正仿宋_GBK" w:cs="方正仿宋_GBK"/>
          <w:b w:val="0"/>
          <w:bCs/>
          <w:color w:val="auto"/>
          <w:sz w:val="32"/>
          <w:szCs w:val="32"/>
          <w:highlight w:val="none"/>
          <w:shd w:val="clear" w:color="auto" w:fill="FFFFFF"/>
          <w:lang w:val="en-US" w:eastAsia="zh-CN" w:bidi="ar-SA"/>
        </w:rPr>
        <w:t>我单位未组织开展绩效评价。</w:t>
      </w:r>
    </w:p>
    <w:p w14:paraId="60A60FCF">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rPr>
      </w:pPr>
      <w:r>
        <w:rPr>
          <w:rFonts w:hint="eastAsia" w:ascii="方正楷体_GBK" w:hAnsi="方正楷体_GBK" w:eastAsia="方正楷体_GBK" w:cs="方正楷体_GBK"/>
          <w:sz w:val="32"/>
          <w:szCs w:val="32"/>
          <w:highlight w:val="none"/>
          <w:shd w:val="clear" w:color="auto" w:fill="FFFFFF"/>
        </w:rPr>
        <w:t>（三）财政绩效评价情况</w:t>
      </w:r>
    </w:p>
    <w:p w14:paraId="5ACBDE6D">
      <w:pPr>
        <w:pStyle w:val="12"/>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8" w:lineRule="exact"/>
        <w:ind w:firstLine="640" w:firstLineChars="200"/>
        <w:textAlignment w:val="auto"/>
        <w:rPr>
          <w:rFonts w:hint="eastAsia" w:ascii="Times New Roman" w:hAnsi="Times New Roman" w:eastAsia="方正仿宋_GBK" w:cs="方正仿宋_GBK"/>
          <w:b w:val="0"/>
          <w:bCs/>
          <w:color w:val="auto"/>
          <w:sz w:val="32"/>
          <w:szCs w:val="32"/>
          <w:highlight w:val="none"/>
          <w:shd w:val="clear" w:color="auto" w:fill="FFFFFF"/>
          <w:lang w:val="en-US" w:eastAsia="zh-CN" w:bidi="ar-SA"/>
        </w:rPr>
      </w:pPr>
      <w:r>
        <w:rPr>
          <w:rFonts w:hint="eastAsia" w:ascii="Times New Roman" w:hAnsi="Times New Roman" w:eastAsia="方正仿宋_GBK" w:cs="方正仿宋_GBK"/>
          <w:b w:val="0"/>
          <w:bCs/>
          <w:color w:val="auto"/>
          <w:sz w:val="32"/>
          <w:szCs w:val="32"/>
          <w:highlight w:val="none"/>
          <w:shd w:val="clear" w:color="auto" w:fill="FFFFFF"/>
          <w:lang w:val="en-US" w:eastAsia="zh-CN" w:bidi="ar-SA"/>
        </w:rPr>
        <w:t>市财政局未委托第三方对我单位开展绩效评价。</w:t>
      </w:r>
    </w:p>
    <w:p w14:paraId="2DF1104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六、专业名词解释</w:t>
      </w:r>
    </w:p>
    <w:p w14:paraId="6328086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（一）财政拨款收入：</w:t>
      </w:r>
      <w:r>
        <w:rPr>
          <w:rFonts w:hint="eastAsia" w:ascii="Times New Roman" w:hAnsi="Times New Roman" w:eastAsia="方正仿宋_GBK" w:cs="方正仿宋_GBK"/>
          <w:b w:val="0"/>
          <w:bCs/>
          <w:color w:val="auto"/>
          <w:sz w:val="32"/>
          <w:szCs w:val="32"/>
          <w:highlight w:val="none"/>
          <w:shd w:val="clear" w:color="auto" w:fill="FFFFFF"/>
        </w:rPr>
        <w:t>指本年度从本级财政部门取得的财政拨款，包括一般公共预算财政拨款和政府性基金预算财政拨款。</w:t>
      </w:r>
    </w:p>
    <w:p w14:paraId="14666F4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（二）事业收入：</w:t>
      </w:r>
      <w:r>
        <w:rPr>
          <w:rFonts w:hint="eastAsia" w:ascii="Times New Roman" w:hAnsi="Times New Roman" w:eastAsia="方正仿宋_GBK" w:cs="方正仿宋_GBK"/>
          <w:b w:val="0"/>
          <w:bCs/>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1E29DB05">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（三）经营收入：</w:t>
      </w:r>
      <w:r>
        <w:rPr>
          <w:rFonts w:hint="eastAsia" w:ascii="Times New Roman" w:hAnsi="Times New Roman" w:eastAsia="方正仿宋_GBK" w:cs="方正仿宋_GBK"/>
          <w:b w:val="0"/>
          <w:bCs/>
          <w:color w:val="auto"/>
          <w:sz w:val="32"/>
          <w:szCs w:val="32"/>
          <w:highlight w:val="none"/>
          <w:shd w:val="clear" w:color="auto" w:fill="FFFFFF"/>
        </w:rPr>
        <w:t>指事业单位在专业业务活动及其辅助活动之外开展非独立核算经营活动取得的现金流入。</w:t>
      </w:r>
    </w:p>
    <w:p w14:paraId="46B80532">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（四）其他收入：</w:t>
      </w:r>
      <w:r>
        <w:rPr>
          <w:rFonts w:hint="eastAsia" w:ascii="Times New Roman" w:hAnsi="Times New Roman" w:eastAsia="方正仿宋_GBK" w:cs="方正仿宋_GBK"/>
          <w:b w:val="0"/>
          <w:bCs/>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6A9088">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（五）使用非财政拨款结余：</w:t>
      </w:r>
      <w:r>
        <w:rPr>
          <w:rFonts w:hint="eastAsia" w:ascii="Times New Roman" w:hAnsi="Times New Roman" w:eastAsia="方正仿宋_GBK" w:cs="方正仿宋_GBK"/>
          <w:b w:val="0"/>
          <w:bCs/>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14:paraId="6272225E">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（六）年初结转和结余：</w:t>
      </w:r>
      <w:r>
        <w:rPr>
          <w:rFonts w:hint="eastAsia" w:ascii="Times New Roman" w:hAnsi="Times New Roman" w:eastAsia="方正仿宋_GBK" w:cs="方正仿宋_GBK"/>
          <w:b w:val="0"/>
          <w:bCs/>
          <w:color w:val="auto"/>
          <w:sz w:val="32"/>
          <w:szCs w:val="32"/>
          <w:highlight w:val="none"/>
          <w:shd w:val="clear" w:color="auto" w:fill="FFFFFF"/>
        </w:rPr>
        <w:t>指单位上年结转本年使用的基本支出结转、项目支出结转和结余、经营结余。</w:t>
      </w:r>
    </w:p>
    <w:p w14:paraId="47D6857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（七）结余分配：</w:t>
      </w:r>
      <w:r>
        <w:rPr>
          <w:rFonts w:hint="eastAsia" w:ascii="Times New Roman" w:hAnsi="Times New Roman" w:eastAsia="方正仿宋_GBK" w:cs="方正仿宋_GBK"/>
          <w:b w:val="0"/>
          <w:bCs/>
          <w:color w:val="auto"/>
          <w:sz w:val="32"/>
          <w:szCs w:val="32"/>
          <w:highlight w:val="none"/>
          <w:shd w:val="clear" w:color="auto" w:fill="FFFFFF"/>
        </w:rPr>
        <w:t>指单位按照国家有关规定，缴纳所得税、提取专用基金、转入非财政拨款结余等当年结余的分配情况。</w:t>
      </w:r>
    </w:p>
    <w:p w14:paraId="0B2DF108">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（八）年末结转和结余：</w:t>
      </w:r>
      <w:r>
        <w:rPr>
          <w:rFonts w:hint="eastAsia" w:ascii="Times New Roman" w:hAnsi="Times New Roman" w:eastAsia="方正仿宋_GBK" w:cs="方正仿宋_GBK"/>
          <w:b w:val="0"/>
          <w:bCs/>
          <w:color w:val="auto"/>
          <w:sz w:val="32"/>
          <w:szCs w:val="32"/>
          <w:highlight w:val="none"/>
          <w:shd w:val="clear" w:color="auto" w:fill="FFFFFF"/>
        </w:rPr>
        <w:t>指单位结转下年的基本支出结转、项目支出结转和结余、经营结余。</w:t>
      </w:r>
    </w:p>
    <w:p w14:paraId="0E3FC698">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（九）基本支出：</w:t>
      </w:r>
      <w:r>
        <w:rPr>
          <w:rFonts w:hint="eastAsia" w:ascii="Times New Roman" w:hAnsi="Times New Roman" w:eastAsia="方正仿宋_GBK" w:cs="方正仿宋_GBK"/>
          <w:b w:val="0"/>
          <w:bCs/>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CA853A">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（十）项目支出：</w:t>
      </w:r>
      <w:r>
        <w:rPr>
          <w:rFonts w:hint="eastAsia" w:ascii="Times New Roman" w:hAnsi="Times New Roman" w:eastAsia="方正仿宋_GBK" w:cs="方正仿宋_GBK"/>
          <w:b w:val="0"/>
          <w:bCs/>
          <w:color w:val="auto"/>
          <w:sz w:val="32"/>
          <w:szCs w:val="32"/>
          <w:highlight w:val="none"/>
          <w:shd w:val="clear" w:color="auto" w:fill="FFFFFF"/>
        </w:rPr>
        <w:t>指在基本支出之外为完成特定行政任务和事业发展目标所发生的支出。</w:t>
      </w:r>
    </w:p>
    <w:p w14:paraId="4BEB95A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（十一）经营支出：</w:t>
      </w:r>
      <w:r>
        <w:rPr>
          <w:rFonts w:hint="eastAsia" w:ascii="Times New Roman" w:hAnsi="Times New Roman" w:eastAsia="方正仿宋_GBK" w:cs="方正仿宋_GBK"/>
          <w:b w:val="0"/>
          <w:bCs/>
          <w:color w:val="auto"/>
          <w:sz w:val="32"/>
          <w:szCs w:val="32"/>
          <w:highlight w:val="none"/>
          <w:shd w:val="clear" w:color="auto" w:fill="FFFFFF"/>
        </w:rPr>
        <w:t>指事业单位在专业业务活动及其辅助活动之外开展非独立核算经营活动发生的支出。</w:t>
      </w:r>
    </w:p>
    <w:p w14:paraId="6381C8D7">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（十二）“三公”经费：</w:t>
      </w:r>
      <w:r>
        <w:rPr>
          <w:rFonts w:hint="eastAsia" w:ascii="Times New Roman" w:hAnsi="Times New Roman" w:eastAsia="方正仿宋_GBK" w:cs="方正仿宋_GBK"/>
          <w:b w:val="0"/>
          <w:bCs/>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3F7ADAB">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（十三）机关运行经费：</w:t>
      </w:r>
      <w:r>
        <w:rPr>
          <w:rFonts w:hint="eastAsia" w:ascii="Times New Roman" w:hAnsi="Times New Roman" w:eastAsia="方正仿宋_GBK" w:cs="方正仿宋_GBK"/>
          <w:b w:val="0"/>
          <w:bCs/>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3647B1">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（十四）工资福利支出（支出经济分类科目类级）：</w:t>
      </w:r>
      <w:r>
        <w:rPr>
          <w:rFonts w:hint="eastAsia" w:ascii="Times New Roman" w:hAnsi="Times New Roman" w:eastAsia="方正仿宋_GBK" w:cs="方正仿宋_GBK"/>
          <w:b w:val="0"/>
          <w:bCs/>
          <w:color w:val="auto"/>
          <w:sz w:val="32"/>
          <w:szCs w:val="32"/>
          <w:highlight w:val="none"/>
          <w:shd w:val="clear" w:color="auto" w:fill="FFFFFF"/>
        </w:rPr>
        <w:t>反映单位开支的在职职工和编制外长期聘用人员的各类劳动报酬，以及为上述人员缴纳的各项社会保险费等。</w:t>
      </w:r>
    </w:p>
    <w:p w14:paraId="0E8DC9D5">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（十五）商品和服务支出（支出经济分类科目类级）：</w:t>
      </w:r>
      <w:r>
        <w:rPr>
          <w:rFonts w:hint="eastAsia" w:ascii="Times New Roman" w:hAnsi="Times New Roman" w:eastAsia="方正仿宋_GBK" w:cs="方正仿宋_GBK"/>
          <w:b w:val="0"/>
          <w:bCs/>
          <w:color w:val="auto"/>
          <w:sz w:val="32"/>
          <w:szCs w:val="32"/>
          <w:highlight w:val="none"/>
          <w:shd w:val="clear" w:color="auto" w:fill="FFFFFF"/>
        </w:rPr>
        <w:t>反映单位购买商品和服务的支出（不包括用于购置固定资产的支出、战略性和应急储备支出）。</w:t>
      </w:r>
    </w:p>
    <w:p w14:paraId="0B5713B6">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（十六）对个人和家庭的补助（支出经济分类科目类级）：</w:t>
      </w:r>
      <w:r>
        <w:rPr>
          <w:rFonts w:hint="eastAsia" w:ascii="Times New Roman" w:hAnsi="Times New Roman" w:eastAsia="方正仿宋_GBK" w:cs="方正仿宋_GBK"/>
          <w:b w:val="0"/>
          <w:bCs/>
          <w:color w:val="auto"/>
          <w:sz w:val="32"/>
          <w:szCs w:val="32"/>
          <w:highlight w:val="none"/>
          <w:shd w:val="clear" w:color="auto" w:fill="FFFFFF"/>
        </w:rPr>
        <w:t>反映用于对个人和家庭的补助支出。</w:t>
      </w:r>
    </w:p>
    <w:p w14:paraId="2AF3F22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Times New Roman" w:hAnsi="Times New Roman" w:eastAsia="方正仿宋_GBK" w:cs="方正仿宋_GBK"/>
          <w:b w:val="0"/>
          <w:bCs/>
          <w:color w:val="auto"/>
          <w:sz w:val="32"/>
          <w:szCs w:val="32"/>
          <w:highlight w:val="none"/>
        </w:rPr>
      </w:pPr>
      <w:r>
        <w:rPr>
          <w:rStyle w:val="11"/>
          <w:rFonts w:hint="eastAsia" w:ascii="Times New Roman" w:hAnsi="Times New Roman" w:eastAsia="方正仿宋_GBK" w:cs="方正仿宋_GBK"/>
          <w:b/>
          <w:bCs w:val="0"/>
          <w:color w:val="auto"/>
          <w:sz w:val="32"/>
          <w:szCs w:val="32"/>
          <w:highlight w:val="none"/>
          <w:shd w:val="clear" w:color="auto" w:fill="FFFFFF"/>
        </w:rPr>
        <w:t>（十七）其他资本性支出（支出经济分类科目类级）：</w:t>
      </w:r>
      <w:r>
        <w:rPr>
          <w:rFonts w:hint="eastAsia" w:ascii="Times New Roman" w:hAnsi="Times New Roman" w:eastAsia="方正仿宋_GBK" w:cs="方正仿宋_GBK"/>
          <w:b w:val="0"/>
          <w:bCs/>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1B47198D">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highlight w:val="none"/>
          <w:shd w:val="clear" w:color="auto" w:fill="FFFFFF"/>
        </w:rPr>
      </w:pPr>
      <w:r>
        <w:rPr>
          <w:rFonts w:hint="eastAsia" w:ascii="方正黑体_GBK" w:hAnsi="方正黑体_GBK" w:eastAsia="方正黑体_GBK" w:cs="方正黑体_GBK"/>
          <w:sz w:val="32"/>
          <w:szCs w:val="32"/>
          <w:highlight w:val="none"/>
          <w:shd w:val="clear" w:color="auto" w:fill="FFFFFF"/>
        </w:rPr>
        <w:t>七、决算公开联系方式及信息反馈渠道</w:t>
      </w:r>
    </w:p>
    <w:p w14:paraId="535276BE">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shd w:val="clear" w:color="auto" w:fill="FFFFFF"/>
        </w:rPr>
      </w:pPr>
      <w:r>
        <w:rPr>
          <w:rFonts w:hint="eastAsia" w:ascii="Times New Roman" w:hAnsi="Times New Roman" w:eastAsia="方正仿宋_GBK" w:cs="方正仿宋_GBK"/>
          <w:b w:val="0"/>
          <w:bCs/>
          <w:color w:val="auto"/>
          <w:sz w:val="32"/>
          <w:szCs w:val="32"/>
          <w:highlight w:val="none"/>
          <w:shd w:val="clear" w:color="auto" w:fill="FFFFFF"/>
        </w:rPr>
        <w:t>本单位决算公开信息反馈和联系方式：</w:t>
      </w:r>
    </w:p>
    <w:p w14:paraId="677B1DC4">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hint="eastAsia" w:ascii="Times New Roman" w:hAnsi="Times New Roman" w:eastAsia="方正仿宋_GBK" w:cs="方正仿宋_GBK"/>
          <w:b w:val="0"/>
          <w:bCs/>
          <w:color w:val="auto"/>
          <w:sz w:val="32"/>
          <w:szCs w:val="32"/>
          <w:highlight w:val="none"/>
          <w:shd w:val="clear" w:color="auto" w:fill="FFFFFF"/>
          <w:lang w:val="en-US" w:eastAsia="zh-CN"/>
        </w:rPr>
        <w:t>刘王炜，023-55168661</w:t>
      </w:r>
    </w:p>
    <w:sectPr>
      <w:headerReference r:id="rId3" w:type="default"/>
      <w:footerReference r:id="rId4" w:type="default"/>
      <w:pgSz w:w="11907" w:h="16839"/>
      <w:pgMar w:top="2098" w:right="1531" w:bottom="1984" w:left="1531"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B494">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414C89">
                          <w:pPr>
                            <w:pStyle w:val="4"/>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414C89">
                    <w:pPr>
                      <w:pStyle w:val="4"/>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ECFD5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ECFD55">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811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jIzOTBmZTdhMjk3NWQwNmQ2MGEyMDllYWQ1YzIifQ=="/>
  </w:docVars>
  <w:rsids>
    <w:rsidRoot w:val="00B03CCD"/>
    <w:rsid w:val="00120285"/>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025C"/>
    <w:rsid w:val="0E3A5F83"/>
    <w:rsid w:val="0E6E2B8D"/>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6944116"/>
    <w:rsid w:val="27167136"/>
    <w:rsid w:val="271B442C"/>
    <w:rsid w:val="27B23302"/>
    <w:rsid w:val="29310A5F"/>
    <w:rsid w:val="29C37A35"/>
    <w:rsid w:val="2A076083"/>
    <w:rsid w:val="2A73162E"/>
    <w:rsid w:val="2B167953"/>
    <w:rsid w:val="2B200583"/>
    <w:rsid w:val="2B8209DE"/>
    <w:rsid w:val="2C636760"/>
    <w:rsid w:val="2C6762A3"/>
    <w:rsid w:val="2DA469E3"/>
    <w:rsid w:val="2DE45481"/>
    <w:rsid w:val="2FCA4B37"/>
    <w:rsid w:val="2FE029D7"/>
    <w:rsid w:val="2FF06E00"/>
    <w:rsid w:val="30074E63"/>
    <w:rsid w:val="30586FEC"/>
    <w:rsid w:val="315F0B22"/>
    <w:rsid w:val="31D84415"/>
    <w:rsid w:val="32285F6F"/>
    <w:rsid w:val="32770556"/>
    <w:rsid w:val="329C0913"/>
    <w:rsid w:val="32AA0460"/>
    <w:rsid w:val="3337290D"/>
    <w:rsid w:val="334045BE"/>
    <w:rsid w:val="33E31118"/>
    <w:rsid w:val="33EF7674"/>
    <w:rsid w:val="342D7BC6"/>
    <w:rsid w:val="352930DB"/>
    <w:rsid w:val="3534561D"/>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9C12E8"/>
    <w:rsid w:val="42E86A87"/>
    <w:rsid w:val="43307B09"/>
    <w:rsid w:val="439A3EB9"/>
    <w:rsid w:val="43BB152F"/>
    <w:rsid w:val="43F261D3"/>
    <w:rsid w:val="44C37687"/>
    <w:rsid w:val="45CB699A"/>
    <w:rsid w:val="465B470D"/>
    <w:rsid w:val="469D6AD4"/>
    <w:rsid w:val="471E6C84"/>
    <w:rsid w:val="4748792B"/>
    <w:rsid w:val="475D719D"/>
    <w:rsid w:val="47674801"/>
    <w:rsid w:val="48225EF7"/>
    <w:rsid w:val="48833E56"/>
    <w:rsid w:val="488F422B"/>
    <w:rsid w:val="48DC7FA2"/>
    <w:rsid w:val="48E36915"/>
    <w:rsid w:val="48EB6572"/>
    <w:rsid w:val="495C4A24"/>
    <w:rsid w:val="497135DF"/>
    <w:rsid w:val="4A263DF2"/>
    <w:rsid w:val="4A6F6675"/>
    <w:rsid w:val="4B135857"/>
    <w:rsid w:val="4B7951CB"/>
    <w:rsid w:val="4B7C315C"/>
    <w:rsid w:val="4BCB2B5A"/>
    <w:rsid w:val="4DAC4ACA"/>
    <w:rsid w:val="4DBE01D2"/>
    <w:rsid w:val="4E35480E"/>
    <w:rsid w:val="4F0C6BA3"/>
    <w:rsid w:val="4F186D58"/>
    <w:rsid w:val="50F06B6E"/>
    <w:rsid w:val="51D21804"/>
    <w:rsid w:val="52234D33"/>
    <w:rsid w:val="522F6E0C"/>
    <w:rsid w:val="52463BA1"/>
    <w:rsid w:val="52F163D4"/>
    <w:rsid w:val="531A2DB4"/>
    <w:rsid w:val="5386056E"/>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455C9F"/>
    <w:rsid w:val="5C5D2777"/>
    <w:rsid w:val="5CF66BF3"/>
    <w:rsid w:val="5D290C69"/>
    <w:rsid w:val="5F2D4A41"/>
    <w:rsid w:val="60C74F6C"/>
    <w:rsid w:val="61025A59"/>
    <w:rsid w:val="613D5BBC"/>
    <w:rsid w:val="61536C39"/>
    <w:rsid w:val="626E2284"/>
    <w:rsid w:val="62944DD7"/>
    <w:rsid w:val="6319381F"/>
    <w:rsid w:val="63C25DC5"/>
    <w:rsid w:val="63C62057"/>
    <w:rsid w:val="64571EF5"/>
    <w:rsid w:val="64FB113D"/>
    <w:rsid w:val="656152C6"/>
    <w:rsid w:val="6587477F"/>
    <w:rsid w:val="658C3A08"/>
    <w:rsid w:val="65C031CA"/>
    <w:rsid w:val="65CE6852"/>
    <w:rsid w:val="66267C04"/>
    <w:rsid w:val="663F505A"/>
    <w:rsid w:val="66EE5541"/>
    <w:rsid w:val="66FB25F8"/>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02189"/>
    <w:rsid w:val="6EFD1324"/>
    <w:rsid w:val="6F5A53AC"/>
    <w:rsid w:val="6FAC003D"/>
    <w:rsid w:val="6FE55E12"/>
    <w:rsid w:val="6FFB2E76"/>
    <w:rsid w:val="708F6F7F"/>
    <w:rsid w:val="70D94BD3"/>
    <w:rsid w:val="71C34D91"/>
    <w:rsid w:val="72D9762B"/>
    <w:rsid w:val="72DB435C"/>
    <w:rsid w:val="72E2613A"/>
    <w:rsid w:val="72F771F4"/>
    <w:rsid w:val="73934AD2"/>
    <w:rsid w:val="750837F0"/>
    <w:rsid w:val="754758CF"/>
    <w:rsid w:val="75E73F50"/>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4A76D3"/>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4962</Words>
  <Characters>5510</Characters>
  <Lines>190</Lines>
  <Paragraphs>53</Paragraphs>
  <TotalTime>0</TotalTime>
  <ScaleCrop>false</ScaleCrop>
  <LinksUpToDate>false</LinksUpToDate>
  <CharactersWithSpaces>5523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鱼丸粗面</cp:lastModifiedBy>
  <dcterms:modified xsi:type="dcterms:W3CDTF">2026-03-18T02:06:42Z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C1EF61D99E0D408E8B8183C171547CAC_13</vt:lpwstr>
  </property>
  <property fmtid="{D5CDD505-2E9C-101B-9397-08002B2CF9AE}" pid="4" name="KSOTemplateDocerSaveRecord">
    <vt:lpwstr>eyJoZGlkIjoiODc1ODY5ODY1OWNiMDA5MjJhOTU4YjVlZTY0N2MwMTkiLCJ1c2VySWQiOiIyNzUyNTk2MTIifQ==</vt:lpwstr>
  </property>
</Properties>
</file>