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72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重庆市云阳县预算绩效管理中心</w:t>
      </w: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720" w:lineRule="exact"/>
        <w:jc w:val="center"/>
        <w:textAlignment w:val="auto"/>
        <w:rPr>
          <w:rFonts w:hint="eastAsia" w:ascii="方正小标宋_GBK" w:hAnsi="方正小标宋_GBK" w:eastAsia="方正小标宋_GBK" w:cs="方正小标宋_GBK"/>
          <w:sz w:val="44"/>
          <w:szCs w:val="44"/>
          <w:shd w:val="clear" w:color="auto" w:fill="FFFFFF"/>
        </w:rPr>
      </w:pPr>
      <w:r>
        <w:rPr>
          <w:rFonts w:hint="eastAsia" w:ascii="方正小标宋_GBK" w:hAnsi="方正小标宋_GBK" w:eastAsia="方正小标宋_GBK" w:cs="方正小标宋_GBK"/>
          <w:sz w:val="44"/>
          <w:szCs w:val="44"/>
          <w:shd w:val="clear" w:color="auto" w:fill="FFFFFF"/>
        </w:rPr>
        <w:t>2023年度决算公开说明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eastAsia" w:ascii="方正黑体_GBK" w:hAnsi="方正黑体_GBK" w:eastAsia="方正黑体_GBK" w:cs="方正黑体_GBK"/>
          <w:color w:val="auto"/>
          <w:sz w:val="32"/>
          <w:szCs w:val="32"/>
          <w:highlight w:val="none"/>
          <w:shd w:val="clear" w:color="auto" w:fill="FFFFFF"/>
        </w:rPr>
      </w:pP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eastAsia" w:ascii="Times New Roman" w:hAnsi="Times New Roman" w:eastAsia="方正黑体_GBK" w:cs="方正黑体_GBK"/>
          <w:color w:val="auto"/>
          <w:sz w:val="32"/>
          <w:szCs w:val="32"/>
          <w:highlight w:val="none"/>
          <w:shd w:val="clear" w:color="auto" w:fill="FFFFFF"/>
        </w:rPr>
      </w:pPr>
      <w:r>
        <w:rPr>
          <w:rFonts w:hint="eastAsia" w:ascii="Times New Roman" w:hAnsi="Times New Roman" w:eastAsia="方正黑体_GBK" w:cs="方正黑体_GBK"/>
          <w:color w:val="auto"/>
          <w:sz w:val="32"/>
          <w:szCs w:val="32"/>
          <w:highlight w:val="none"/>
          <w:shd w:val="clear" w:color="auto" w:fill="FFFFFF"/>
        </w:rPr>
        <w:t>一、单位基本情况</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eastAsia" w:ascii="Times New Roman" w:hAnsi="Times New Roman" w:eastAsia="方正楷体_GBK" w:cs="方正楷体_GBK"/>
          <w:color w:val="auto"/>
          <w:sz w:val="32"/>
          <w:szCs w:val="32"/>
          <w:highlight w:val="none"/>
          <w:shd w:val="clear" w:color="auto" w:fill="FFFFFF"/>
        </w:rPr>
      </w:pPr>
      <w:r>
        <w:rPr>
          <w:rFonts w:hint="eastAsia" w:ascii="Times New Roman" w:hAnsi="Times New Roman" w:eastAsia="方正楷体_GBK" w:cs="方正楷体_GBK"/>
          <w:color w:val="auto"/>
          <w:sz w:val="32"/>
          <w:szCs w:val="32"/>
          <w:highlight w:val="none"/>
          <w:shd w:val="clear" w:color="auto" w:fill="FFFFFF"/>
        </w:rPr>
        <w:t>（一）职能职责</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color w:val="auto"/>
          <w:sz w:val="32"/>
          <w:szCs w:val="32"/>
          <w:highlight w:val="none"/>
          <w:shd w:val="clear" w:color="auto" w:fill="FFFFFF"/>
        </w:rPr>
      </w:pPr>
      <w:r>
        <w:rPr>
          <w:rFonts w:hint="default" w:ascii="Times New Roman" w:hAnsi="Times New Roman" w:eastAsia="方正仿宋_GBK" w:cs="Times New Roman"/>
          <w:color w:val="auto"/>
          <w:sz w:val="32"/>
          <w:szCs w:val="32"/>
          <w:highlight w:val="none"/>
          <w:shd w:val="clear" w:color="auto" w:fill="FFFFFF"/>
        </w:rPr>
        <w:t>1.</w:t>
      </w:r>
      <w:r>
        <w:rPr>
          <w:rFonts w:hint="eastAsia" w:ascii="Times New Roman" w:hAnsi="Times New Roman" w:eastAsia="方正仿宋_GBK" w:cs="Times New Roman"/>
          <w:color w:val="auto"/>
          <w:sz w:val="32"/>
          <w:szCs w:val="32"/>
          <w:highlight w:val="none"/>
          <w:shd w:val="clear" w:color="auto" w:fill="FFFFFF"/>
          <w:lang w:val="en-US" w:eastAsia="zh-CN"/>
        </w:rPr>
        <w:t xml:space="preserve"> </w:t>
      </w:r>
      <w:r>
        <w:rPr>
          <w:rFonts w:hint="default" w:ascii="Times New Roman" w:hAnsi="Times New Roman" w:eastAsia="方正仿宋_GBK" w:cs="Times New Roman"/>
          <w:color w:val="auto"/>
          <w:sz w:val="32"/>
          <w:szCs w:val="32"/>
          <w:highlight w:val="none"/>
          <w:shd w:val="clear" w:color="auto" w:fill="FFFFFF"/>
        </w:rPr>
        <w:t>贯彻执行全面实施财政预算绩效管理的政策和规定，指导行政事业单位建立完善本单位预算绩效管理制度。</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color w:val="auto"/>
          <w:sz w:val="32"/>
          <w:szCs w:val="32"/>
          <w:highlight w:val="none"/>
          <w:shd w:val="clear" w:color="auto" w:fill="FFFFFF"/>
        </w:rPr>
      </w:pPr>
      <w:r>
        <w:rPr>
          <w:rFonts w:hint="default" w:ascii="Times New Roman" w:hAnsi="Times New Roman" w:eastAsia="方正仿宋_GBK" w:cs="Times New Roman"/>
          <w:color w:val="auto"/>
          <w:sz w:val="32"/>
          <w:szCs w:val="32"/>
          <w:highlight w:val="none"/>
          <w:shd w:val="clear" w:color="auto" w:fill="FFFFFF"/>
        </w:rPr>
        <w:t>2.</w:t>
      </w:r>
      <w:r>
        <w:rPr>
          <w:rFonts w:hint="eastAsia" w:ascii="Times New Roman" w:hAnsi="Times New Roman" w:eastAsia="方正仿宋_GBK" w:cs="Times New Roman"/>
          <w:color w:val="auto"/>
          <w:sz w:val="32"/>
          <w:szCs w:val="32"/>
          <w:highlight w:val="none"/>
          <w:shd w:val="clear" w:color="auto" w:fill="FFFFFF"/>
          <w:lang w:val="en-US" w:eastAsia="zh-CN"/>
        </w:rPr>
        <w:t xml:space="preserve"> </w:t>
      </w:r>
      <w:r>
        <w:rPr>
          <w:rFonts w:hint="default" w:ascii="Times New Roman" w:hAnsi="Times New Roman" w:eastAsia="方正仿宋_GBK" w:cs="Times New Roman"/>
          <w:color w:val="auto"/>
          <w:sz w:val="32"/>
          <w:szCs w:val="32"/>
          <w:highlight w:val="none"/>
          <w:shd w:val="clear" w:color="auto" w:fill="FFFFFF"/>
        </w:rPr>
        <w:t>负责建立预算绩效管理考核指标体系、乡镇财政运行综合绩效考核指标体系，牵头负责预算绩效考核工作。</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color w:val="auto"/>
          <w:sz w:val="32"/>
          <w:szCs w:val="32"/>
          <w:highlight w:val="none"/>
          <w:shd w:val="clear" w:color="auto" w:fill="FFFFFF"/>
        </w:rPr>
      </w:pPr>
      <w:r>
        <w:rPr>
          <w:rFonts w:hint="default" w:ascii="Times New Roman" w:hAnsi="Times New Roman" w:eastAsia="方正仿宋_GBK" w:cs="Times New Roman"/>
          <w:color w:val="auto"/>
          <w:sz w:val="32"/>
          <w:szCs w:val="32"/>
          <w:highlight w:val="none"/>
          <w:shd w:val="clear" w:color="auto" w:fill="FFFFFF"/>
        </w:rPr>
        <w:t>3.</w:t>
      </w:r>
      <w:r>
        <w:rPr>
          <w:rFonts w:hint="eastAsia" w:ascii="Times New Roman" w:hAnsi="Times New Roman" w:eastAsia="方正仿宋_GBK" w:cs="Times New Roman"/>
          <w:color w:val="auto"/>
          <w:sz w:val="32"/>
          <w:szCs w:val="32"/>
          <w:highlight w:val="none"/>
          <w:shd w:val="clear" w:color="auto" w:fill="FFFFFF"/>
          <w:lang w:val="en-US" w:eastAsia="zh-CN"/>
        </w:rPr>
        <w:t xml:space="preserve"> </w:t>
      </w:r>
      <w:r>
        <w:rPr>
          <w:rFonts w:hint="default" w:ascii="Times New Roman" w:hAnsi="Times New Roman" w:eastAsia="方正仿宋_GBK" w:cs="Times New Roman"/>
          <w:color w:val="auto"/>
          <w:sz w:val="32"/>
          <w:szCs w:val="32"/>
          <w:highlight w:val="none"/>
          <w:shd w:val="clear" w:color="auto" w:fill="FFFFFF"/>
        </w:rPr>
        <w:t>组织行政事业单位设定预算绩效目标、开展运行监控及绩效自评并进行抽查和复核。</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color w:val="auto"/>
          <w:sz w:val="32"/>
          <w:szCs w:val="32"/>
          <w:highlight w:val="none"/>
          <w:shd w:val="clear" w:color="auto" w:fill="FFFFFF"/>
        </w:rPr>
      </w:pPr>
      <w:r>
        <w:rPr>
          <w:rFonts w:hint="default" w:ascii="Times New Roman" w:hAnsi="Times New Roman" w:eastAsia="方正仿宋_GBK" w:cs="Times New Roman"/>
          <w:color w:val="auto"/>
          <w:sz w:val="32"/>
          <w:szCs w:val="32"/>
          <w:highlight w:val="none"/>
          <w:shd w:val="clear" w:color="auto" w:fill="FFFFFF"/>
        </w:rPr>
        <w:t>4.</w:t>
      </w:r>
      <w:r>
        <w:rPr>
          <w:rFonts w:hint="eastAsia" w:ascii="Times New Roman" w:hAnsi="Times New Roman" w:eastAsia="方正仿宋_GBK" w:cs="Times New Roman"/>
          <w:color w:val="auto"/>
          <w:sz w:val="32"/>
          <w:szCs w:val="32"/>
          <w:highlight w:val="none"/>
          <w:shd w:val="clear" w:color="auto" w:fill="FFFFFF"/>
          <w:lang w:val="en-US" w:eastAsia="zh-CN"/>
        </w:rPr>
        <w:t xml:space="preserve"> </w:t>
      </w:r>
      <w:r>
        <w:rPr>
          <w:rFonts w:hint="default" w:ascii="Times New Roman" w:hAnsi="Times New Roman" w:eastAsia="方正仿宋_GBK" w:cs="Times New Roman"/>
          <w:color w:val="auto"/>
          <w:sz w:val="32"/>
          <w:szCs w:val="32"/>
          <w:highlight w:val="none"/>
          <w:shd w:val="clear" w:color="auto" w:fill="FFFFFF"/>
        </w:rPr>
        <w:t>组织部门（单位）对新出台重大政策</w:t>
      </w:r>
      <w:bookmarkStart w:id="0" w:name="_GoBack"/>
      <w:bookmarkEnd w:id="0"/>
      <w:r>
        <w:rPr>
          <w:rFonts w:hint="default" w:ascii="Times New Roman" w:hAnsi="Times New Roman" w:eastAsia="方正仿宋_GBK" w:cs="Times New Roman"/>
          <w:color w:val="auto"/>
          <w:sz w:val="32"/>
          <w:szCs w:val="32"/>
          <w:highlight w:val="none"/>
          <w:shd w:val="clear" w:color="auto" w:fill="FFFFFF"/>
        </w:rPr>
        <w:t>和重大项目开展事前绩效评估并进行审核，必要时进行再评估。</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color w:val="auto"/>
          <w:sz w:val="32"/>
          <w:szCs w:val="32"/>
          <w:highlight w:val="none"/>
          <w:shd w:val="clear" w:color="auto" w:fill="FFFFFF"/>
        </w:rPr>
      </w:pPr>
      <w:r>
        <w:rPr>
          <w:rFonts w:hint="default" w:ascii="Times New Roman" w:hAnsi="Times New Roman" w:eastAsia="方正仿宋_GBK" w:cs="Times New Roman"/>
          <w:color w:val="auto"/>
          <w:sz w:val="32"/>
          <w:szCs w:val="32"/>
          <w:highlight w:val="none"/>
          <w:shd w:val="clear" w:color="auto" w:fill="FFFFFF"/>
        </w:rPr>
        <w:t>5.</w:t>
      </w:r>
      <w:r>
        <w:rPr>
          <w:rFonts w:hint="eastAsia" w:ascii="Times New Roman" w:hAnsi="Times New Roman" w:eastAsia="方正仿宋_GBK" w:cs="Times New Roman"/>
          <w:color w:val="auto"/>
          <w:sz w:val="32"/>
          <w:szCs w:val="32"/>
          <w:highlight w:val="none"/>
          <w:shd w:val="clear" w:color="auto" w:fill="FFFFFF"/>
          <w:lang w:val="en-US" w:eastAsia="zh-CN"/>
        </w:rPr>
        <w:t xml:space="preserve"> </w:t>
      </w:r>
      <w:r>
        <w:rPr>
          <w:rFonts w:hint="default" w:ascii="Times New Roman" w:hAnsi="Times New Roman" w:eastAsia="方正仿宋_GBK" w:cs="Times New Roman"/>
          <w:color w:val="auto"/>
          <w:sz w:val="32"/>
          <w:szCs w:val="32"/>
          <w:highlight w:val="none"/>
          <w:shd w:val="clear" w:color="auto" w:fill="FFFFFF"/>
        </w:rPr>
        <w:t>组织开展绩效运行监控、绩效评价工作，提出结果应用建议。</w:t>
      </w:r>
    </w:p>
    <w:p>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color w:val="auto"/>
          <w:sz w:val="32"/>
          <w:szCs w:val="32"/>
          <w:highlight w:val="none"/>
        </w:rPr>
      </w:pPr>
      <w:r>
        <w:rPr>
          <w:rFonts w:hint="default" w:ascii="Times New Roman" w:hAnsi="Times New Roman" w:eastAsia="方正仿宋_GBK" w:cs="Times New Roman"/>
          <w:color w:val="auto"/>
          <w:sz w:val="32"/>
          <w:szCs w:val="32"/>
          <w:highlight w:val="none"/>
          <w:shd w:val="clear" w:color="auto" w:fill="FFFFFF"/>
        </w:rPr>
        <w:t>6.</w:t>
      </w:r>
      <w:r>
        <w:rPr>
          <w:rFonts w:hint="eastAsia" w:ascii="Times New Roman" w:hAnsi="Times New Roman" w:eastAsia="方正仿宋_GBK" w:cs="Times New Roman"/>
          <w:color w:val="auto"/>
          <w:sz w:val="32"/>
          <w:szCs w:val="32"/>
          <w:highlight w:val="none"/>
          <w:shd w:val="clear" w:color="auto" w:fill="FFFFFF"/>
          <w:lang w:val="en-US" w:eastAsia="zh-CN"/>
        </w:rPr>
        <w:t xml:space="preserve"> </w:t>
      </w:r>
      <w:r>
        <w:rPr>
          <w:rFonts w:hint="default" w:ascii="Times New Roman" w:hAnsi="Times New Roman" w:eastAsia="方正仿宋_GBK" w:cs="Times New Roman"/>
          <w:color w:val="auto"/>
          <w:sz w:val="32"/>
          <w:szCs w:val="32"/>
          <w:highlight w:val="none"/>
          <w:shd w:val="clear" w:color="auto" w:fill="FFFFFF"/>
        </w:rPr>
        <w:t>负责预算绩效目标指标库建设工作，牵头建立预算绩效专家库、中介机构库和预算绩效信息系统。</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（二）机构设置</w:t>
      </w:r>
    </w:p>
    <w:p>
      <w:pPr>
        <w:pStyle w:val="6"/>
        <w:keepNext w:val="0"/>
        <w:keepLines w:val="0"/>
        <w:pageBreakBefore w:val="0"/>
        <w:widowControl/>
        <w:kinsoku/>
        <w:wordWrap/>
        <w:overflowPunct/>
        <w:topLinePunct w:val="0"/>
        <w:autoSpaceDE/>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color w:val="auto"/>
          <w:sz w:val="32"/>
          <w:szCs w:val="32"/>
          <w:highlight w:val="none"/>
          <w:shd w:val="clear" w:color="auto" w:fill="FFFFFF"/>
          <w:lang w:eastAsia="zh-CN"/>
        </w:rPr>
      </w:pPr>
      <w:r>
        <w:rPr>
          <w:rFonts w:hint="default" w:ascii="Times New Roman" w:hAnsi="Times New Roman" w:eastAsia="方正仿宋_GBK" w:cs="Times New Roman"/>
          <w:color w:val="auto"/>
          <w:sz w:val="32"/>
          <w:szCs w:val="32"/>
          <w:highlight w:val="none"/>
          <w:shd w:val="clear" w:color="auto" w:fill="FFFFFF"/>
        </w:rPr>
        <w:t>云阳县预算绩效管理中心，为云阳县财政局管理的事业单位，机构规格为副科级</w:t>
      </w:r>
      <w:r>
        <w:rPr>
          <w:rFonts w:hint="default" w:ascii="Times New Roman" w:hAnsi="Times New Roman" w:eastAsia="方正仿宋_GBK" w:cs="Times New Roman"/>
          <w:color w:val="auto"/>
          <w:sz w:val="32"/>
          <w:szCs w:val="32"/>
          <w:highlight w:val="none"/>
          <w:shd w:val="clear" w:color="auto" w:fill="FFFFFF"/>
          <w:lang w:eastAsia="zh-CN"/>
        </w:rPr>
        <w:t>。</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黑体_GBK" w:cs="方正黑体_GBK"/>
          <w:color w:val="auto"/>
          <w:sz w:val="32"/>
          <w:szCs w:val="32"/>
          <w:highlight w:val="none"/>
          <w:shd w:val="clear" w:color="auto" w:fill="FFFFFF"/>
        </w:rPr>
      </w:pPr>
      <w:r>
        <w:rPr>
          <w:rFonts w:hint="default" w:ascii="Times New Roman" w:hAnsi="Times New Roman" w:eastAsia="方正黑体_GBK" w:cs="方正黑体_GBK"/>
          <w:color w:val="auto"/>
          <w:sz w:val="32"/>
          <w:szCs w:val="32"/>
          <w:highlight w:val="none"/>
          <w:shd w:val="clear" w:color="auto" w:fill="FFFFFF"/>
        </w:rPr>
        <w:t>二、单位决算情况说明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（一）收入支出决算总体情况说明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color w:val="auto"/>
          <w:sz w:val="32"/>
          <w:szCs w:val="32"/>
          <w:highlight w:val="none"/>
          <w:shd w:val="clear" w:color="auto" w:fill="FFFFFF"/>
        </w:rPr>
      </w:pPr>
      <w:r>
        <w:rPr>
          <w:rFonts w:hint="default" w:ascii="Times New Roman" w:hAnsi="Times New Roman" w:eastAsia="方正仿宋_GBK" w:cs="Times New Roman"/>
          <w:b/>
          <w:bCs/>
          <w:color w:val="auto"/>
          <w:sz w:val="32"/>
          <w:szCs w:val="32"/>
          <w:highlight w:val="none"/>
          <w:shd w:val="clear" w:color="auto" w:fill="FFFFFF"/>
        </w:rPr>
        <w:t>1.</w:t>
      </w:r>
      <w:r>
        <w:rPr>
          <w:rFonts w:hint="eastAsia" w:ascii="Times New Roman" w:hAnsi="Times New Roman" w:eastAsia="方正仿宋_GBK" w:cs="Times New Roman"/>
          <w:b/>
          <w:bCs/>
          <w:color w:val="auto"/>
          <w:sz w:val="32"/>
          <w:szCs w:val="32"/>
          <w:highlight w:val="none"/>
          <w:shd w:val="clear" w:color="auto" w:fill="FFFFFF"/>
          <w:lang w:val="en-US" w:eastAsia="zh-CN"/>
        </w:rPr>
        <w:t xml:space="preserve"> </w:t>
      </w:r>
      <w:r>
        <w:rPr>
          <w:rFonts w:hint="default" w:ascii="Times New Roman" w:hAnsi="Times New Roman" w:eastAsia="方正仿宋_GBK" w:cs="Times New Roman"/>
          <w:b/>
          <w:bCs/>
          <w:color w:val="auto"/>
          <w:sz w:val="32"/>
          <w:szCs w:val="32"/>
          <w:highlight w:val="none"/>
          <w:shd w:val="clear" w:color="auto" w:fill="FFFFFF"/>
        </w:rPr>
        <w:t>总体情况。</w:t>
      </w:r>
      <w:r>
        <w:rPr>
          <w:rFonts w:hint="default" w:ascii="Times New Roman" w:hAnsi="Times New Roman" w:eastAsia="方正仿宋_GBK" w:cs="Times New Roman"/>
          <w:color w:val="auto"/>
          <w:sz w:val="32"/>
          <w:szCs w:val="32"/>
          <w:highlight w:val="none"/>
          <w:shd w:val="clear" w:color="auto" w:fill="FFFFFF"/>
        </w:rPr>
        <w:t>2023年度收入总计46.14万元，支出总计46.14万元。收支较上年决算数增加31.89万元，增长223.79%，主要原因是</w:t>
      </w:r>
      <w:r>
        <w:rPr>
          <w:rFonts w:hint="default" w:ascii="Times New Roman" w:hAnsi="Times New Roman" w:eastAsia="方正仿宋_GBK" w:cs="Times New Roman"/>
          <w:color w:val="auto"/>
          <w:sz w:val="32"/>
          <w:szCs w:val="32"/>
          <w:highlight w:val="none"/>
          <w:shd w:val="clear" w:color="auto" w:fill="FFFFFF"/>
          <w:lang w:eastAsia="zh-CN"/>
        </w:rPr>
        <w:t>本单位为</w:t>
      </w:r>
      <w:r>
        <w:rPr>
          <w:rFonts w:hint="default" w:ascii="Times New Roman" w:hAnsi="Times New Roman" w:eastAsia="方正仿宋_GBK" w:cs="Times New Roman"/>
          <w:color w:val="auto"/>
          <w:sz w:val="32"/>
          <w:szCs w:val="32"/>
          <w:highlight w:val="none"/>
          <w:shd w:val="clear" w:color="auto" w:fill="FFFFFF"/>
        </w:rPr>
        <w:t>2022年新增预算单位，</w:t>
      </w:r>
      <w:r>
        <w:rPr>
          <w:rFonts w:hint="eastAsia" w:ascii="Times New Roman" w:hAnsi="Times New Roman" w:eastAsia="方正仿宋_GBK" w:cs="Times New Roman"/>
          <w:color w:val="auto"/>
          <w:sz w:val="32"/>
          <w:szCs w:val="32"/>
          <w:highlight w:val="none"/>
          <w:shd w:val="clear" w:color="auto" w:fill="FFFFFF"/>
          <w:lang w:val="en-US" w:eastAsia="zh-CN"/>
        </w:rPr>
        <w:t>2022年</w:t>
      </w:r>
      <w:r>
        <w:rPr>
          <w:rFonts w:hint="default" w:ascii="Times New Roman" w:hAnsi="Times New Roman" w:eastAsia="方正仿宋_GBK" w:cs="Times New Roman"/>
          <w:color w:val="auto"/>
          <w:sz w:val="32"/>
          <w:szCs w:val="32"/>
          <w:highlight w:val="none"/>
          <w:shd w:val="clear" w:color="auto" w:fill="FFFFFF"/>
        </w:rPr>
        <w:t>年初未编制预算，年中追加部分人员经费</w:t>
      </w:r>
      <w:r>
        <w:rPr>
          <w:rFonts w:hint="eastAsia" w:ascii="Times New Roman" w:hAnsi="Times New Roman" w:eastAsia="方正仿宋_GBK" w:cs="Times New Roman"/>
          <w:color w:val="auto"/>
          <w:sz w:val="32"/>
          <w:szCs w:val="32"/>
          <w:highlight w:val="none"/>
          <w:shd w:val="clear" w:color="auto" w:fill="FFFFFF"/>
          <w:lang w:eastAsia="zh-CN"/>
        </w:rPr>
        <w:t>及公用经费</w:t>
      </w:r>
      <w:r>
        <w:rPr>
          <w:rFonts w:hint="default" w:ascii="Times New Roman" w:hAnsi="Times New Roman" w:eastAsia="方正仿宋_GBK" w:cs="Times New Roman"/>
          <w:color w:val="auto"/>
          <w:sz w:val="32"/>
          <w:szCs w:val="32"/>
          <w:highlight w:val="none"/>
          <w:shd w:val="clear" w:color="auto" w:fill="FFFFFF"/>
        </w:rPr>
        <w:t>，</w:t>
      </w:r>
      <w:r>
        <w:rPr>
          <w:rFonts w:hint="eastAsia" w:ascii="Times New Roman" w:hAnsi="Times New Roman" w:eastAsia="方正仿宋_GBK" w:cs="Times New Roman"/>
          <w:color w:val="auto"/>
          <w:sz w:val="32"/>
          <w:szCs w:val="32"/>
          <w:highlight w:val="none"/>
          <w:shd w:val="clear" w:color="auto" w:fill="FFFFFF"/>
          <w:lang w:eastAsia="zh-CN"/>
        </w:rPr>
        <w:t>而</w:t>
      </w:r>
      <w:r>
        <w:rPr>
          <w:rFonts w:hint="default" w:ascii="Times New Roman" w:hAnsi="Times New Roman" w:eastAsia="方正仿宋_GBK" w:cs="Times New Roman"/>
          <w:color w:val="auto"/>
          <w:sz w:val="32"/>
          <w:szCs w:val="32"/>
          <w:highlight w:val="none"/>
          <w:shd w:val="clear" w:color="auto" w:fill="FFFFFF"/>
        </w:rPr>
        <w:t>2023年下达</w:t>
      </w:r>
      <w:r>
        <w:rPr>
          <w:rFonts w:hint="eastAsia" w:ascii="Times New Roman" w:hAnsi="Times New Roman" w:eastAsia="方正仿宋_GBK" w:cs="Times New Roman"/>
          <w:color w:val="auto"/>
          <w:sz w:val="32"/>
          <w:szCs w:val="32"/>
          <w:highlight w:val="none"/>
          <w:shd w:val="clear" w:color="auto" w:fill="FFFFFF"/>
          <w:lang w:eastAsia="zh-CN"/>
        </w:rPr>
        <w:t>的</w:t>
      </w:r>
      <w:r>
        <w:rPr>
          <w:rFonts w:hint="default" w:ascii="Times New Roman" w:hAnsi="Times New Roman" w:eastAsia="方正仿宋_GBK" w:cs="Times New Roman"/>
          <w:color w:val="auto"/>
          <w:sz w:val="32"/>
          <w:szCs w:val="32"/>
          <w:highlight w:val="none"/>
          <w:shd w:val="clear" w:color="auto" w:fill="FFFFFF"/>
        </w:rPr>
        <w:t>全年预算</w:t>
      </w:r>
      <w:r>
        <w:rPr>
          <w:rFonts w:hint="eastAsia" w:ascii="Times New Roman" w:hAnsi="Times New Roman" w:eastAsia="方正仿宋_GBK" w:cs="Times New Roman"/>
          <w:color w:val="auto"/>
          <w:sz w:val="32"/>
          <w:szCs w:val="32"/>
          <w:highlight w:val="none"/>
          <w:shd w:val="clear" w:color="auto" w:fill="FFFFFF"/>
          <w:lang w:eastAsia="zh-CN"/>
        </w:rPr>
        <w:t>，故存在较大差异</w:t>
      </w:r>
      <w:r>
        <w:rPr>
          <w:rFonts w:hint="default" w:ascii="Times New Roman" w:hAnsi="Times New Roman" w:eastAsia="方正仿宋_GBK" w:cs="Times New Roman"/>
          <w:color w:val="auto"/>
          <w:sz w:val="32"/>
          <w:szCs w:val="32"/>
          <w:highlight w:val="none"/>
          <w:shd w:val="clear" w:color="auto" w:fill="FFFFFF"/>
          <w:lang w:eastAsia="zh-CN"/>
        </w:rPr>
        <w:t>。</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color w:val="auto"/>
          <w:sz w:val="32"/>
          <w:szCs w:val="32"/>
          <w:highlight w:val="none"/>
          <w:shd w:val="clear" w:color="auto" w:fill="FFFFFF"/>
        </w:rPr>
      </w:pPr>
      <w:r>
        <w:rPr>
          <w:rFonts w:hint="default" w:ascii="Times New Roman" w:hAnsi="Times New Roman" w:eastAsia="方正仿宋_GBK" w:cs="Times New Roman"/>
          <w:b/>
          <w:bCs/>
          <w:color w:val="auto"/>
          <w:sz w:val="32"/>
          <w:szCs w:val="32"/>
          <w:highlight w:val="none"/>
          <w:shd w:val="clear" w:color="auto" w:fill="FFFFFF"/>
        </w:rPr>
        <w:t>2.</w:t>
      </w:r>
      <w:r>
        <w:rPr>
          <w:rFonts w:hint="eastAsia" w:ascii="Times New Roman" w:hAnsi="Times New Roman" w:eastAsia="方正仿宋_GBK" w:cs="Times New Roman"/>
          <w:b/>
          <w:bCs/>
          <w:color w:val="auto"/>
          <w:sz w:val="32"/>
          <w:szCs w:val="32"/>
          <w:highlight w:val="none"/>
          <w:shd w:val="clear" w:color="auto" w:fill="FFFFFF"/>
          <w:lang w:val="en-US" w:eastAsia="zh-CN"/>
        </w:rPr>
        <w:t xml:space="preserve"> </w:t>
      </w:r>
      <w:r>
        <w:rPr>
          <w:rFonts w:hint="default" w:ascii="Times New Roman" w:hAnsi="Times New Roman" w:eastAsia="方正仿宋_GBK" w:cs="Times New Roman"/>
          <w:b/>
          <w:bCs/>
          <w:color w:val="auto"/>
          <w:sz w:val="32"/>
          <w:szCs w:val="32"/>
          <w:highlight w:val="none"/>
          <w:shd w:val="clear" w:color="auto" w:fill="FFFFFF"/>
        </w:rPr>
        <w:t>收入情况。</w:t>
      </w:r>
      <w:r>
        <w:rPr>
          <w:rFonts w:hint="default" w:ascii="Times New Roman" w:hAnsi="Times New Roman" w:eastAsia="方正仿宋_GBK" w:cs="Times New Roman"/>
          <w:color w:val="auto"/>
          <w:sz w:val="32"/>
          <w:szCs w:val="32"/>
          <w:highlight w:val="none"/>
          <w:shd w:val="clear" w:color="auto" w:fill="FFFFFF"/>
        </w:rPr>
        <w:t>2023年度收入合计46.14万元，较上年决算数增加31.89万元，增长223.79%，主要原因是</w:t>
      </w:r>
      <w:r>
        <w:rPr>
          <w:rFonts w:hint="default" w:ascii="Times New Roman" w:hAnsi="Times New Roman" w:eastAsia="方正仿宋_GBK" w:cs="Times New Roman"/>
          <w:color w:val="auto"/>
          <w:sz w:val="32"/>
          <w:szCs w:val="32"/>
          <w:highlight w:val="none"/>
          <w:shd w:val="clear" w:color="auto" w:fill="FFFFFF"/>
          <w:lang w:eastAsia="zh-CN"/>
        </w:rPr>
        <w:t>本单位为</w:t>
      </w:r>
      <w:r>
        <w:rPr>
          <w:rFonts w:hint="default" w:ascii="Times New Roman" w:hAnsi="Times New Roman" w:eastAsia="方正仿宋_GBK" w:cs="Times New Roman"/>
          <w:color w:val="auto"/>
          <w:sz w:val="32"/>
          <w:szCs w:val="32"/>
          <w:highlight w:val="none"/>
          <w:shd w:val="clear" w:color="auto" w:fill="FFFFFF"/>
        </w:rPr>
        <w:t>2022年新增预算单位，</w:t>
      </w:r>
      <w:r>
        <w:rPr>
          <w:rFonts w:hint="eastAsia" w:ascii="Times New Roman" w:hAnsi="Times New Roman" w:eastAsia="方正仿宋_GBK" w:cs="Times New Roman"/>
          <w:color w:val="auto"/>
          <w:sz w:val="32"/>
          <w:szCs w:val="32"/>
          <w:highlight w:val="none"/>
          <w:shd w:val="clear" w:color="auto" w:fill="FFFFFF"/>
          <w:lang w:val="en-US" w:eastAsia="zh-CN"/>
        </w:rPr>
        <w:t>2022年</w:t>
      </w:r>
      <w:r>
        <w:rPr>
          <w:rFonts w:hint="default" w:ascii="Times New Roman" w:hAnsi="Times New Roman" w:eastAsia="方正仿宋_GBK" w:cs="Times New Roman"/>
          <w:color w:val="auto"/>
          <w:sz w:val="32"/>
          <w:szCs w:val="32"/>
          <w:highlight w:val="none"/>
          <w:shd w:val="clear" w:color="auto" w:fill="FFFFFF"/>
        </w:rPr>
        <w:t>年初未编制预算，年中追加部分人员经费</w:t>
      </w:r>
      <w:r>
        <w:rPr>
          <w:rFonts w:hint="eastAsia" w:ascii="Times New Roman" w:hAnsi="Times New Roman" w:eastAsia="方正仿宋_GBK" w:cs="Times New Roman"/>
          <w:color w:val="auto"/>
          <w:sz w:val="32"/>
          <w:szCs w:val="32"/>
          <w:highlight w:val="none"/>
          <w:shd w:val="clear" w:color="auto" w:fill="FFFFFF"/>
          <w:lang w:eastAsia="zh-CN"/>
        </w:rPr>
        <w:t>及公用经费</w:t>
      </w:r>
      <w:r>
        <w:rPr>
          <w:rFonts w:hint="default" w:ascii="Times New Roman" w:hAnsi="Times New Roman" w:eastAsia="方正仿宋_GBK" w:cs="Times New Roman"/>
          <w:color w:val="auto"/>
          <w:sz w:val="32"/>
          <w:szCs w:val="32"/>
          <w:highlight w:val="none"/>
          <w:shd w:val="clear" w:color="auto" w:fill="FFFFFF"/>
        </w:rPr>
        <w:t>，</w:t>
      </w:r>
      <w:r>
        <w:rPr>
          <w:rFonts w:hint="eastAsia" w:ascii="Times New Roman" w:hAnsi="Times New Roman" w:eastAsia="方正仿宋_GBK" w:cs="Times New Roman"/>
          <w:color w:val="auto"/>
          <w:sz w:val="32"/>
          <w:szCs w:val="32"/>
          <w:highlight w:val="none"/>
          <w:shd w:val="clear" w:color="auto" w:fill="FFFFFF"/>
          <w:lang w:eastAsia="zh-CN"/>
        </w:rPr>
        <w:t>而</w:t>
      </w:r>
      <w:r>
        <w:rPr>
          <w:rFonts w:hint="default" w:ascii="Times New Roman" w:hAnsi="Times New Roman" w:eastAsia="方正仿宋_GBK" w:cs="Times New Roman"/>
          <w:color w:val="auto"/>
          <w:sz w:val="32"/>
          <w:szCs w:val="32"/>
          <w:highlight w:val="none"/>
          <w:shd w:val="clear" w:color="auto" w:fill="FFFFFF"/>
        </w:rPr>
        <w:t>2023年下达</w:t>
      </w:r>
      <w:r>
        <w:rPr>
          <w:rFonts w:hint="eastAsia" w:ascii="Times New Roman" w:hAnsi="Times New Roman" w:eastAsia="方正仿宋_GBK" w:cs="Times New Roman"/>
          <w:color w:val="auto"/>
          <w:sz w:val="32"/>
          <w:szCs w:val="32"/>
          <w:highlight w:val="none"/>
          <w:shd w:val="clear" w:color="auto" w:fill="FFFFFF"/>
          <w:lang w:eastAsia="zh-CN"/>
        </w:rPr>
        <w:t>的</w:t>
      </w:r>
      <w:r>
        <w:rPr>
          <w:rFonts w:hint="default" w:ascii="Times New Roman" w:hAnsi="Times New Roman" w:eastAsia="方正仿宋_GBK" w:cs="Times New Roman"/>
          <w:color w:val="auto"/>
          <w:sz w:val="32"/>
          <w:szCs w:val="32"/>
          <w:highlight w:val="none"/>
          <w:shd w:val="clear" w:color="auto" w:fill="FFFFFF"/>
        </w:rPr>
        <w:t>全年预算</w:t>
      </w:r>
      <w:r>
        <w:rPr>
          <w:rFonts w:hint="eastAsia" w:ascii="Times New Roman" w:hAnsi="Times New Roman" w:eastAsia="方正仿宋_GBK" w:cs="Times New Roman"/>
          <w:color w:val="auto"/>
          <w:sz w:val="32"/>
          <w:szCs w:val="32"/>
          <w:highlight w:val="none"/>
          <w:shd w:val="clear" w:color="auto" w:fill="FFFFFF"/>
          <w:lang w:eastAsia="zh-CN"/>
        </w:rPr>
        <w:t>，故存在较大差异</w:t>
      </w:r>
      <w:r>
        <w:rPr>
          <w:rFonts w:hint="default" w:ascii="Times New Roman" w:hAnsi="Times New Roman" w:eastAsia="方正仿宋_GBK" w:cs="Times New Roman"/>
          <w:color w:val="auto"/>
          <w:sz w:val="32"/>
          <w:szCs w:val="32"/>
          <w:highlight w:val="none"/>
          <w:shd w:val="clear" w:color="auto" w:fill="FFFFFF"/>
          <w:lang w:eastAsia="zh-CN"/>
        </w:rPr>
        <w:t>。</w:t>
      </w:r>
      <w:r>
        <w:rPr>
          <w:rFonts w:hint="default" w:ascii="Times New Roman" w:hAnsi="Times New Roman" w:eastAsia="方正仿宋_GBK" w:cs="Times New Roman"/>
          <w:color w:val="auto"/>
          <w:sz w:val="32"/>
          <w:szCs w:val="32"/>
          <w:highlight w:val="none"/>
          <w:shd w:val="clear" w:color="auto" w:fill="FFFFFF"/>
        </w:rPr>
        <w:t>其中：财政拨款收入46.14万元，占100.00%；事业收入0.00万元，占0.00%；经营收入0.00万元，占0.00%；其他收入0.00万元，占0.00%。此外，使用非财政拨款结余和专用结余0.00万元，年初结转和结余0.00万元。</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color w:val="auto"/>
          <w:sz w:val="32"/>
          <w:szCs w:val="32"/>
          <w:highlight w:val="none"/>
          <w:shd w:val="clear" w:color="auto" w:fill="FFFFFF"/>
        </w:rPr>
      </w:pPr>
      <w:r>
        <w:rPr>
          <w:rFonts w:hint="default" w:ascii="Times New Roman" w:hAnsi="Times New Roman" w:eastAsia="方正仿宋_GBK" w:cs="Times New Roman"/>
          <w:b/>
          <w:bCs/>
          <w:color w:val="auto"/>
          <w:sz w:val="32"/>
          <w:szCs w:val="32"/>
          <w:highlight w:val="none"/>
          <w:shd w:val="clear" w:color="auto" w:fill="FFFFFF"/>
        </w:rPr>
        <w:t>3.</w:t>
      </w:r>
      <w:r>
        <w:rPr>
          <w:rFonts w:hint="eastAsia" w:ascii="Times New Roman" w:hAnsi="Times New Roman" w:eastAsia="方正仿宋_GBK" w:cs="Times New Roman"/>
          <w:b/>
          <w:bCs/>
          <w:color w:val="auto"/>
          <w:sz w:val="32"/>
          <w:szCs w:val="32"/>
          <w:highlight w:val="none"/>
          <w:shd w:val="clear" w:color="auto" w:fill="FFFFFF"/>
          <w:lang w:val="en-US" w:eastAsia="zh-CN"/>
        </w:rPr>
        <w:t xml:space="preserve"> </w:t>
      </w:r>
      <w:r>
        <w:rPr>
          <w:rFonts w:hint="default" w:ascii="Times New Roman" w:hAnsi="Times New Roman" w:eastAsia="方正仿宋_GBK" w:cs="Times New Roman"/>
          <w:b/>
          <w:bCs/>
          <w:color w:val="auto"/>
          <w:sz w:val="32"/>
          <w:szCs w:val="32"/>
          <w:highlight w:val="none"/>
          <w:shd w:val="clear" w:color="auto" w:fill="FFFFFF"/>
        </w:rPr>
        <w:t>支出情况。</w:t>
      </w:r>
      <w:r>
        <w:rPr>
          <w:rFonts w:hint="default" w:ascii="Times New Roman" w:hAnsi="Times New Roman" w:eastAsia="方正仿宋_GBK" w:cs="Times New Roman"/>
          <w:color w:val="auto"/>
          <w:sz w:val="32"/>
          <w:szCs w:val="32"/>
          <w:highlight w:val="none"/>
          <w:shd w:val="clear" w:color="auto" w:fill="FFFFFF"/>
        </w:rPr>
        <w:t>2023年度支出合计46.14万元，较上年决算数增加31.89万元，增长223.79%，主要原因是</w:t>
      </w:r>
      <w:r>
        <w:rPr>
          <w:rFonts w:hint="default" w:ascii="Times New Roman" w:hAnsi="Times New Roman" w:eastAsia="方正仿宋_GBK" w:cs="Times New Roman"/>
          <w:color w:val="auto"/>
          <w:sz w:val="32"/>
          <w:szCs w:val="32"/>
          <w:highlight w:val="none"/>
          <w:shd w:val="clear" w:color="auto" w:fill="FFFFFF"/>
          <w:lang w:eastAsia="zh-CN"/>
        </w:rPr>
        <w:t>本单位为</w:t>
      </w:r>
      <w:r>
        <w:rPr>
          <w:rFonts w:hint="default" w:ascii="Times New Roman" w:hAnsi="Times New Roman" w:eastAsia="方正仿宋_GBK" w:cs="Times New Roman"/>
          <w:color w:val="auto"/>
          <w:sz w:val="32"/>
          <w:szCs w:val="32"/>
          <w:highlight w:val="none"/>
          <w:shd w:val="clear" w:color="auto" w:fill="FFFFFF"/>
        </w:rPr>
        <w:t>2022年新增预算单位，</w:t>
      </w:r>
      <w:r>
        <w:rPr>
          <w:rFonts w:hint="eastAsia" w:ascii="Times New Roman" w:hAnsi="Times New Roman" w:eastAsia="方正仿宋_GBK" w:cs="Times New Roman"/>
          <w:color w:val="auto"/>
          <w:sz w:val="32"/>
          <w:szCs w:val="32"/>
          <w:highlight w:val="none"/>
          <w:shd w:val="clear" w:color="auto" w:fill="FFFFFF"/>
          <w:lang w:val="en-US" w:eastAsia="zh-CN"/>
        </w:rPr>
        <w:t>2022年</w:t>
      </w:r>
      <w:r>
        <w:rPr>
          <w:rFonts w:hint="default" w:ascii="Times New Roman" w:hAnsi="Times New Roman" w:eastAsia="方正仿宋_GBK" w:cs="Times New Roman"/>
          <w:color w:val="auto"/>
          <w:sz w:val="32"/>
          <w:szCs w:val="32"/>
          <w:highlight w:val="none"/>
          <w:shd w:val="clear" w:color="auto" w:fill="FFFFFF"/>
        </w:rPr>
        <w:t>年初未编制预算，年中追加部分人员经费</w:t>
      </w:r>
      <w:r>
        <w:rPr>
          <w:rFonts w:hint="eastAsia" w:ascii="Times New Roman" w:hAnsi="Times New Roman" w:eastAsia="方正仿宋_GBK" w:cs="Times New Roman"/>
          <w:color w:val="auto"/>
          <w:sz w:val="32"/>
          <w:szCs w:val="32"/>
          <w:highlight w:val="none"/>
          <w:shd w:val="clear" w:color="auto" w:fill="FFFFFF"/>
          <w:lang w:eastAsia="zh-CN"/>
        </w:rPr>
        <w:t>及公用经费</w:t>
      </w:r>
      <w:r>
        <w:rPr>
          <w:rFonts w:hint="default" w:ascii="Times New Roman" w:hAnsi="Times New Roman" w:eastAsia="方正仿宋_GBK" w:cs="Times New Roman"/>
          <w:color w:val="auto"/>
          <w:sz w:val="32"/>
          <w:szCs w:val="32"/>
          <w:highlight w:val="none"/>
          <w:shd w:val="clear" w:color="auto" w:fill="FFFFFF"/>
        </w:rPr>
        <w:t>，</w:t>
      </w:r>
      <w:r>
        <w:rPr>
          <w:rFonts w:hint="eastAsia" w:ascii="Times New Roman" w:hAnsi="Times New Roman" w:eastAsia="方正仿宋_GBK" w:cs="Times New Roman"/>
          <w:color w:val="auto"/>
          <w:sz w:val="32"/>
          <w:szCs w:val="32"/>
          <w:highlight w:val="none"/>
          <w:shd w:val="clear" w:color="auto" w:fill="FFFFFF"/>
          <w:lang w:eastAsia="zh-CN"/>
        </w:rPr>
        <w:t>而</w:t>
      </w:r>
      <w:r>
        <w:rPr>
          <w:rFonts w:hint="default" w:ascii="Times New Roman" w:hAnsi="Times New Roman" w:eastAsia="方正仿宋_GBK" w:cs="Times New Roman"/>
          <w:color w:val="auto"/>
          <w:sz w:val="32"/>
          <w:szCs w:val="32"/>
          <w:highlight w:val="none"/>
          <w:shd w:val="clear" w:color="auto" w:fill="FFFFFF"/>
        </w:rPr>
        <w:t>2023年下达</w:t>
      </w:r>
      <w:r>
        <w:rPr>
          <w:rFonts w:hint="eastAsia" w:ascii="Times New Roman" w:hAnsi="Times New Roman" w:eastAsia="方正仿宋_GBK" w:cs="Times New Roman"/>
          <w:color w:val="auto"/>
          <w:sz w:val="32"/>
          <w:szCs w:val="32"/>
          <w:highlight w:val="none"/>
          <w:shd w:val="clear" w:color="auto" w:fill="FFFFFF"/>
          <w:lang w:eastAsia="zh-CN"/>
        </w:rPr>
        <w:t>的</w:t>
      </w:r>
      <w:r>
        <w:rPr>
          <w:rFonts w:hint="default" w:ascii="Times New Roman" w:hAnsi="Times New Roman" w:eastAsia="方正仿宋_GBK" w:cs="Times New Roman"/>
          <w:color w:val="auto"/>
          <w:sz w:val="32"/>
          <w:szCs w:val="32"/>
          <w:highlight w:val="none"/>
          <w:shd w:val="clear" w:color="auto" w:fill="FFFFFF"/>
        </w:rPr>
        <w:t>全年预算</w:t>
      </w:r>
      <w:r>
        <w:rPr>
          <w:rFonts w:hint="eastAsia" w:ascii="Times New Roman" w:hAnsi="Times New Roman" w:eastAsia="方正仿宋_GBK" w:cs="Times New Roman"/>
          <w:color w:val="auto"/>
          <w:sz w:val="32"/>
          <w:szCs w:val="32"/>
          <w:highlight w:val="none"/>
          <w:shd w:val="clear" w:color="auto" w:fill="FFFFFF"/>
          <w:lang w:eastAsia="zh-CN"/>
        </w:rPr>
        <w:t>，故存在较大差异</w:t>
      </w:r>
      <w:r>
        <w:rPr>
          <w:rFonts w:hint="default" w:ascii="Times New Roman" w:hAnsi="Times New Roman" w:eastAsia="方正仿宋_GBK" w:cs="Times New Roman"/>
          <w:color w:val="auto"/>
          <w:sz w:val="32"/>
          <w:szCs w:val="32"/>
          <w:highlight w:val="none"/>
          <w:shd w:val="clear" w:color="auto" w:fill="FFFFFF"/>
          <w:lang w:eastAsia="zh-CN"/>
        </w:rPr>
        <w:t>。</w:t>
      </w:r>
      <w:r>
        <w:rPr>
          <w:rFonts w:hint="default" w:ascii="Times New Roman" w:hAnsi="Times New Roman" w:eastAsia="方正仿宋_GBK" w:cs="Times New Roman"/>
          <w:color w:val="auto"/>
          <w:sz w:val="32"/>
          <w:szCs w:val="32"/>
          <w:highlight w:val="none"/>
          <w:shd w:val="clear" w:color="auto" w:fill="FFFFFF"/>
        </w:rPr>
        <w:t>其中：基本支出46.14万元，占100.00%；项目支出0.00万元，占0.00%；经营支出0.00万元，占0.00%。此外，结余分配0.00万元。</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4.</w:t>
      </w:r>
      <w:r>
        <w:rPr>
          <w:rStyle w:val="10"/>
          <w:rFonts w:hint="eastAsia" w:ascii="Times New Roman" w:hAnsi="Times New Roman" w:eastAsia="方正仿宋_GBK" w:cs="Times New Roman"/>
          <w:sz w:val="32"/>
          <w:szCs w:val="32"/>
          <w:highlight w:val="none"/>
          <w:shd w:val="clear" w:color="auto" w:fill="FFFFFF"/>
          <w:lang w:val="en-US" w:eastAsia="zh-CN"/>
        </w:rPr>
        <w:t xml:space="preserve"> </w:t>
      </w:r>
      <w:r>
        <w:rPr>
          <w:rStyle w:val="10"/>
          <w:rFonts w:hint="default" w:ascii="Times New Roman" w:hAnsi="Times New Roman" w:eastAsia="方正仿宋_GBK" w:cs="Times New Roman"/>
          <w:sz w:val="32"/>
          <w:szCs w:val="32"/>
          <w:highlight w:val="none"/>
          <w:shd w:val="clear" w:color="auto" w:fill="FFFFFF"/>
        </w:rPr>
        <w:t>结转结余情况。</w:t>
      </w:r>
      <w:r>
        <w:rPr>
          <w:rFonts w:hint="default" w:ascii="Times New Roman" w:hAnsi="Times New Roman" w:eastAsia="方正仿宋_GBK" w:cs="Times New Roman"/>
          <w:sz w:val="32"/>
          <w:szCs w:val="32"/>
          <w:highlight w:val="none"/>
          <w:shd w:val="clear" w:color="auto" w:fill="FFFFFF"/>
        </w:rPr>
        <w:t>2023年度年末结转和结余</w:t>
      </w:r>
      <w:r>
        <w:rPr>
          <w:rFonts w:hint="default" w:ascii="Times New Roman" w:hAnsi="Times New Roman" w:eastAsia="方正仿宋_GBK" w:cs="Times New Roman"/>
          <w:sz w:val="32"/>
          <w:szCs w:val="32"/>
          <w:highlight w:val="none"/>
        </w:rPr>
        <w:t>0.00</w:t>
      </w:r>
      <w:r>
        <w:rPr>
          <w:rFonts w:hint="default" w:ascii="Times New Roman" w:hAnsi="Times New Roman" w:eastAsia="方正仿宋_GBK" w:cs="Times New Roman"/>
          <w:sz w:val="32"/>
          <w:szCs w:val="32"/>
          <w:highlight w:val="none"/>
          <w:shd w:val="clear" w:color="auto" w:fill="FFFFFF"/>
        </w:rPr>
        <w:t>万元，较上年决算数无增减，主要原因</w:t>
      </w:r>
      <w:r>
        <w:rPr>
          <w:rFonts w:hint="eastAsia" w:ascii="Times New Roman" w:hAnsi="Times New Roman" w:eastAsia="方正仿宋_GBK" w:cs="Times New Roman"/>
          <w:sz w:val="32"/>
          <w:szCs w:val="32"/>
          <w:highlight w:val="none"/>
          <w:shd w:val="clear" w:color="auto" w:fill="FFFFFF"/>
          <w:lang w:eastAsia="zh-CN"/>
        </w:rPr>
        <w:t>是</w:t>
      </w:r>
      <w:r>
        <w:rPr>
          <w:rFonts w:hint="eastAsia" w:ascii="Times New Roman" w:hAnsi="Times New Roman" w:eastAsia="方正仿宋_GBK" w:cs="Times New Roman"/>
          <w:sz w:val="32"/>
          <w:szCs w:val="32"/>
          <w:highlight w:val="none"/>
          <w:shd w:val="clear" w:color="auto" w:fill="FFFFFF"/>
          <w:lang w:val="en-US" w:eastAsia="zh-CN"/>
        </w:rPr>
        <w:t>2023年</w:t>
      </w:r>
      <w:r>
        <w:rPr>
          <w:rFonts w:hint="default" w:ascii="Times New Roman" w:hAnsi="Times New Roman" w:eastAsia="方正仿宋_GBK" w:cs="Times New Roman"/>
          <w:sz w:val="32"/>
          <w:szCs w:val="32"/>
          <w:highlight w:val="none"/>
          <w:shd w:val="clear" w:color="auto" w:fill="FFFFFF"/>
        </w:rPr>
        <w:t>本单位实</w:t>
      </w:r>
      <w:r>
        <w:rPr>
          <w:rFonts w:hint="eastAsia" w:ascii="Times New Roman" w:hAnsi="Times New Roman" w:eastAsia="方正仿宋_GBK" w:cs="Times New Roman"/>
          <w:sz w:val="32"/>
          <w:szCs w:val="32"/>
          <w:highlight w:val="none"/>
          <w:shd w:val="clear" w:color="auto" w:fill="FFFFFF"/>
          <w:lang w:eastAsia="zh-CN"/>
        </w:rPr>
        <w:t>行</w:t>
      </w:r>
      <w:r>
        <w:rPr>
          <w:rFonts w:hint="default" w:ascii="Times New Roman" w:hAnsi="Times New Roman" w:eastAsia="方正仿宋_GBK" w:cs="Times New Roman"/>
          <w:sz w:val="32"/>
          <w:szCs w:val="32"/>
          <w:highlight w:val="none"/>
          <w:shd w:val="clear" w:color="auto" w:fill="FFFFFF"/>
        </w:rPr>
        <w:t>零结转。</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（二）财政拨款收入支出决算总体情况说明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shd w:val="clear" w:color="auto" w:fill="FFFFFF"/>
        </w:rPr>
        <w:t>2023年度财政拨款收、支总计46.14万元。与2022年相比，财政拨款收、支总计各增加31.89万元，增长223.79%。主要原因是</w:t>
      </w:r>
      <w:r>
        <w:rPr>
          <w:rFonts w:hint="default" w:ascii="Times New Roman" w:hAnsi="Times New Roman" w:eastAsia="方正仿宋_GBK" w:cs="Times New Roman"/>
          <w:color w:val="auto"/>
          <w:sz w:val="32"/>
          <w:szCs w:val="32"/>
          <w:highlight w:val="none"/>
          <w:shd w:val="clear" w:color="auto" w:fill="FFFFFF"/>
          <w:lang w:eastAsia="zh-CN"/>
        </w:rPr>
        <w:t>本单位为</w:t>
      </w:r>
      <w:r>
        <w:rPr>
          <w:rFonts w:hint="default" w:ascii="Times New Roman" w:hAnsi="Times New Roman" w:eastAsia="方正仿宋_GBK" w:cs="Times New Roman"/>
          <w:color w:val="auto"/>
          <w:sz w:val="32"/>
          <w:szCs w:val="32"/>
          <w:highlight w:val="none"/>
          <w:shd w:val="clear" w:color="auto" w:fill="FFFFFF"/>
        </w:rPr>
        <w:t>2022年新增预算单位，</w:t>
      </w:r>
      <w:r>
        <w:rPr>
          <w:rFonts w:hint="eastAsia" w:ascii="Times New Roman" w:hAnsi="Times New Roman" w:eastAsia="方正仿宋_GBK" w:cs="Times New Roman"/>
          <w:color w:val="auto"/>
          <w:sz w:val="32"/>
          <w:szCs w:val="32"/>
          <w:highlight w:val="none"/>
          <w:shd w:val="clear" w:color="auto" w:fill="FFFFFF"/>
          <w:lang w:val="en-US" w:eastAsia="zh-CN"/>
        </w:rPr>
        <w:t>2022年</w:t>
      </w:r>
      <w:r>
        <w:rPr>
          <w:rFonts w:hint="default" w:ascii="Times New Roman" w:hAnsi="Times New Roman" w:eastAsia="方正仿宋_GBK" w:cs="Times New Roman"/>
          <w:color w:val="auto"/>
          <w:sz w:val="32"/>
          <w:szCs w:val="32"/>
          <w:highlight w:val="none"/>
          <w:shd w:val="clear" w:color="auto" w:fill="FFFFFF"/>
        </w:rPr>
        <w:t>年初未编制预算，年中追加部分人员经费</w:t>
      </w:r>
      <w:r>
        <w:rPr>
          <w:rFonts w:hint="eastAsia" w:ascii="Times New Roman" w:hAnsi="Times New Roman" w:eastAsia="方正仿宋_GBK" w:cs="Times New Roman"/>
          <w:color w:val="auto"/>
          <w:sz w:val="32"/>
          <w:szCs w:val="32"/>
          <w:highlight w:val="none"/>
          <w:shd w:val="clear" w:color="auto" w:fill="FFFFFF"/>
          <w:lang w:eastAsia="zh-CN"/>
        </w:rPr>
        <w:t>及公用经费</w:t>
      </w:r>
      <w:r>
        <w:rPr>
          <w:rFonts w:hint="default" w:ascii="Times New Roman" w:hAnsi="Times New Roman" w:eastAsia="方正仿宋_GBK" w:cs="Times New Roman"/>
          <w:color w:val="auto"/>
          <w:sz w:val="32"/>
          <w:szCs w:val="32"/>
          <w:highlight w:val="none"/>
          <w:shd w:val="clear" w:color="auto" w:fill="FFFFFF"/>
        </w:rPr>
        <w:t>，</w:t>
      </w:r>
      <w:r>
        <w:rPr>
          <w:rFonts w:hint="eastAsia" w:ascii="Times New Roman" w:hAnsi="Times New Roman" w:eastAsia="方正仿宋_GBK" w:cs="Times New Roman"/>
          <w:color w:val="auto"/>
          <w:sz w:val="32"/>
          <w:szCs w:val="32"/>
          <w:highlight w:val="none"/>
          <w:shd w:val="clear" w:color="auto" w:fill="FFFFFF"/>
          <w:lang w:eastAsia="zh-CN"/>
        </w:rPr>
        <w:t>而</w:t>
      </w:r>
      <w:r>
        <w:rPr>
          <w:rFonts w:hint="default" w:ascii="Times New Roman" w:hAnsi="Times New Roman" w:eastAsia="方正仿宋_GBK" w:cs="Times New Roman"/>
          <w:color w:val="auto"/>
          <w:sz w:val="32"/>
          <w:szCs w:val="32"/>
          <w:highlight w:val="none"/>
          <w:shd w:val="clear" w:color="auto" w:fill="FFFFFF"/>
        </w:rPr>
        <w:t>2023年下达</w:t>
      </w:r>
      <w:r>
        <w:rPr>
          <w:rFonts w:hint="eastAsia" w:ascii="Times New Roman" w:hAnsi="Times New Roman" w:eastAsia="方正仿宋_GBK" w:cs="Times New Roman"/>
          <w:color w:val="auto"/>
          <w:sz w:val="32"/>
          <w:szCs w:val="32"/>
          <w:highlight w:val="none"/>
          <w:shd w:val="clear" w:color="auto" w:fill="FFFFFF"/>
          <w:lang w:eastAsia="zh-CN"/>
        </w:rPr>
        <w:t>的</w:t>
      </w:r>
      <w:r>
        <w:rPr>
          <w:rFonts w:hint="default" w:ascii="Times New Roman" w:hAnsi="Times New Roman" w:eastAsia="方正仿宋_GBK" w:cs="Times New Roman"/>
          <w:color w:val="auto"/>
          <w:sz w:val="32"/>
          <w:szCs w:val="32"/>
          <w:highlight w:val="none"/>
          <w:shd w:val="clear" w:color="auto" w:fill="FFFFFF"/>
        </w:rPr>
        <w:t>全年预算</w:t>
      </w:r>
      <w:r>
        <w:rPr>
          <w:rFonts w:hint="eastAsia" w:ascii="Times New Roman" w:hAnsi="Times New Roman" w:eastAsia="方正仿宋_GBK" w:cs="Times New Roman"/>
          <w:color w:val="auto"/>
          <w:sz w:val="32"/>
          <w:szCs w:val="32"/>
          <w:highlight w:val="none"/>
          <w:shd w:val="clear" w:color="auto" w:fill="FFFFFF"/>
          <w:lang w:eastAsia="zh-CN"/>
        </w:rPr>
        <w:t>，故存在较大差异</w:t>
      </w:r>
      <w:r>
        <w:rPr>
          <w:rFonts w:hint="default" w:ascii="Times New Roman" w:hAnsi="Times New Roman" w:eastAsia="方正仿宋_GBK" w:cs="Times New Roman"/>
          <w:sz w:val="32"/>
          <w:szCs w:val="32"/>
          <w:highlight w:val="none"/>
          <w:shd w:val="clear" w:color="auto" w:fill="FFFFFF"/>
        </w:rPr>
        <w:t>。</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（三）一般公共预算财政拨款收入支出决算情况说明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1.</w:t>
      </w:r>
      <w:r>
        <w:rPr>
          <w:rStyle w:val="10"/>
          <w:rFonts w:hint="eastAsia" w:ascii="Times New Roman" w:hAnsi="Times New Roman" w:eastAsia="方正仿宋_GBK" w:cs="Times New Roman"/>
          <w:sz w:val="32"/>
          <w:szCs w:val="32"/>
          <w:highlight w:val="none"/>
          <w:shd w:val="clear" w:color="auto" w:fill="FFFFFF"/>
          <w:lang w:val="en-US" w:eastAsia="zh-CN"/>
        </w:rPr>
        <w:t xml:space="preserve"> </w:t>
      </w:r>
      <w:r>
        <w:rPr>
          <w:rStyle w:val="10"/>
          <w:rFonts w:hint="default" w:ascii="Times New Roman" w:hAnsi="Times New Roman" w:eastAsia="方正仿宋_GBK" w:cs="Times New Roman"/>
          <w:sz w:val="32"/>
          <w:szCs w:val="32"/>
          <w:highlight w:val="none"/>
          <w:shd w:val="clear" w:color="auto" w:fill="FFFFFF"/>
        </w:rPr>
        <w:t>收入情况。</w:t>
      </w:r>
      <w:r>
        <w:rPr>
          <w:rFonts w:hint="default" w:ascii="Times New Roman" w:hAnsi="Times New Roman" w:eastAsia="方正仿宋_GBK" w:cs="Times New Roman"/>
          <w:sz w:val="32"/>
          <w:szCs w:val="32"/>
          <w:highlight w:val="none"/>
          <w:shd w:val="clear" w:color="auto" w:fill="FFFFFF"/>
        </w:rPr>
        <w:t>2023年度一般公共预算财政拨款收入</w:t>
      </w:r>
      <w:r>
        <w:rPr>
          <w:rFonts w:hint="default" w:ascii="Times New Roman" w:hAnsi="Times New Roman" w:eastAsia="方正仿宋_GBK" w:cs="Times New Roman"/>
          <w:sz w:val="32"/>
          <w:szCs w:val="32"/>
          <w:highlight w:val="none"/>
        </w:rPr>
        <w:t>46.14</w:t>
      </w:r>
      <w:r>
        <w:rPr>
          <w:rFonts w:hint="default" w:ascii="Times New Roman" w:hAnsi="Times New Roman" w:eastAsia="方正仿宋_GBK" w:cs="Times New Roman"/>
          <w:sz w:val="32"/>
          <w:szCs w:val="32"/>
          <w:highlight w:val="none"/>
          <w:shd w:val="clear" w:color="auto" w:fill="FFFFFF"/>
        </w:rPr>
        <w:t>万元，较上年决算数增加31.89万元，增长223.79%。主要原因是</w:t>
      </w:r>
      <w:r>
        <w:rPr>
          <w:rFonts w:hint="default" w:ascii="Times New Roman" w:hAnsi="Times New Roman" w:eastAsia="方正仿宋_GBK" w:cs="Times New Roman"/>
          <w:color w:val="auto"/>
          <w:sz w:val="32"/>
          <w:szCs w:val="32"/>
          <w:highlight w:val="none"/>
          <w:shd w:val="clear" w:color="auto" w:fill="FFFFFF"/>
          <w:lang w:eastAsia="zh-CN"/>
        </w:rPr>
        <w:t>本单位为</w:t>
      </w:r>
      <w:r>
        <w:rPr>
          <w:rFonts w:hint="default" w:ascii="Times New Roman" w:hAnsi="Times New Roman" w:eastAsia="方正仿宋_GBK" w:cs="Times New Roman"/>
          <w:color w:val="auto"/>
          <w:sz w:val="32"/>
          <w:szCs w:val="32"/>
          <w:highlight w:val="none"/>
          <w:shd w:val="clear" w:color="auto" w:fill="FFFFFF"/>
        </w:rPr>
        <w:t>2022年新增预算单位，</w:t>
      </w:r>
      <w:r>
        <w:rPr>
          <w:rFonts w:hint="eastAsia" w:ascii="Times New Roman" w:hAnsi="Times New Roman" w:eastAsia="方正仿宋_GBK" w:cs="Times New Roman"/>
          <w:color w:val="auto"/>
          <w:sz w:val="32"/>
          <w:szCs w:val="32"/>
          <w:highlight w:val="none"/>
          <w:shd w:val="clear" w:color="auto" w:fill="FFFFFF"/>
          <w:lang w:val="en-US" w:eastAsia="zh-CN"/>
        </w:rPr>
        <w:t>2022年</w:t>
      </w:r>
      <w:r>
        <w:rPr>
          <w:rFonts w:hint="default" w:ascii="Times New Roman" w:hAnsi="Times New Roman" w:eastAsia="方正仿宋_GBK" w:cs="Times New Roman"/>
          <w:color w:val="auto"/>
          <w:sz w:val="32"/>
          <w:szCs w:val="32"/>
          <w:highlight w:val="none"/>
          <w:shd w:val="clear" w:color="auto" w:fill="FFFFFF"/>
        </w:rPr>
        <w:t>年初未编制预算，年中追加部分人员经费</w:t>
      </w:r>
      <w:r>
        <w:rPr>
          <w:rFonts w:hint="eastAsia" w:ascii="Times New Roman" w:hAnsi="Times New Roman" w:eastAsia="方正仿宋_GBK" w:cs="Times New Roman"/>
          <w:color w:val="auto"/>
          <w:sz w:val="32"/>
          <w:szCs w:val="32"/>
          <w:highlight w:val="none"/>
          <w:shd w:val="clear" w:color="auto" w:fill="FFFFFF"/>
          <w:lang w:eastAsia="zh-CN"/>
        </w:rPr>
        <w:t>及公用经费</w:t>
      </w:r>
      <w:r>
        <w:rPr>
          <w:rFonts w:hint="default" w:ascii="Times New Roman" w:hAnsi="Times New Roman" w:eastAsia="方正仿宋_GBK" w:cs="Times New Roman"/>
          <w:color w:val="auto"/>
          <w:sz w:val="32"/>
          <w:szCs w:val="32"/>
          <w:highlight w:val="none"/>
          <w:shd w:val="clear" w:color="auto" w:fill="FFFFFF"/>
        </w:rPr>
        <w:t>，</w:t>
      </w:r>
      <w:r>
        <w:rPr>
          <w:rFonts w:hint="eastAsia" w:ascii="Times New Roman" w:hAnsi="Times New Roman" w:eastAsia="方正仿宋_GBK" w:cs="Times New Roman"/>
          <w:color w:val="auto"/>
          <w:sz w:val="32"/>
          <w:szCs w:val="32"/>
          <w:highlight w:val="none"/>
          <w:shd w:val="clear" w:color="auto" w:fill="FFFFFF"/>
          <w:lang w:eastAsia="zh-CN"/>
        </w:rPr>
        <w:t>而</w:t>
      </w:r>
      <w:r>
        <w:rPr>
          <w:rFonts w:hint="default" w:ascii="Times New Roman" w:hAnsi="Times New Roman" w:eastAsia="方正仿宋_GBK" w:cs="Times New Roman"/>
          <w:color w:val="auto"/>
          <w:sz w:val="32"/>
          <w:szCs w:val="32"/>
          <w:highlight w:val="none"/>
          <w:shd w:val="clear" w:color="auto" w:fill="FFFFFF"/>
        </w:rPr>
        <w:t>2023年下达</w:t>
      </w:r>
      <w:r>
        <w:rPr>
          <w:rFonts w:hint="eastAsia" w:ascii="Times New Roman" w:hAnsi="Times New Roman" w:eastAsia="方正仿宋_GBK" w:cs="Times New Roman"/>
          <w:color w:val="auto"/>
          <w:sz w:val="32"/>
          <w:szCs w:val="32"/>
          <w:highlight w:val="none"/>
          <w:shd w:val="clear" w:color="auto" w:fill="FFFFFF"/>
          <w:lang w:eastAsia="zh-CN"/>
        </w:rPr>
        <w:t>的</w:t>
      </w:r>
      <w:r>
        <w:rPr>
          <w:rFonts w:hint="default" w:ascii="Times New Roman" w:hAnsi="Times New Roman" w:eastAsia="方正仿宋_GBK" w:cs="Times New Roman"/>
          <w:color w:val="auto"/>
          <w:sz w:val="32"/>
          <w:szCs w:val="32"/>
          <w:highlight w:val="none"/>
          <w:shd w:val="clear" w:color="auto" w:fill="FFFFFF"/>
        </w:rPr>
        <w:t>全年预算</w:t>
      </w:r>
      <w:r>
        <w:rPr>
          <w:rFonts w:hint="eastAsia" w:ascii="Times New Roman" w:hAnsi="Times New Roman" w:eastAsia="方正仿宋_GBK" w:cs="Times New Roman"/>
          <w:color w:val="auto"/>
          <w:sz w:val="32"/>
          <w:szCs w:val="32"/>
          <w:highlight w:val="none"/>
          <w:shd w:val="clear" w:color="auto" w:fill="FFFFFF"/>
          <w:lang w:eastAsia="zh-CN"/>
        </w:rPr>
        <w:t>，故存在较大差异</w:t>
      </w:r>
      <w:r>
        <w:rPr>
          <w:rFonts w:hint="default" w:ascii="Times New Roman" w:hAnsi="Times New Roman" w:eastAsia="方正仿宋_GBK" w:cs="Times New Roman"/>
          <w:sz w:val="32"/>
          <w:szCs w:val="32"/>
          <w:highlight w:val="none"/>
          <w:shd w:val="clear" w:color="auto" w:fill="FFFFFF"/>
        </w:rPr>
        <w:t>。较年初预算数减少4.16万元，下降8.27%。主要原因是</w:t>
      </w:r>
      <w:r>
        <w:rPr>
          <w:rFonts w:hint="eastAsia" w:ascii="Times New Roman" w:hAnsi="Times New Roman" w:eastAsia="方正仿宋_GBK" w:cs="Times New Roman"/>
          <w:sz w:val="32"/>
          <w:szCs w:val="32"/>
          <w:highlight w:val="none"/>
          <w:shd w:val="clear" w:color="auto" w:fill="FFFFFF"/>
          <w:lang w:val="en-US" w:eastAsia="zh-CN"/>
        </w:rPr>
        <w:t>2023年年末在职人数较2023年年初预算时有减少，相关人员经费及公用经费减少</w:t>
      </w:r>
      <w:r>
        <w:rPr>
          <w:rFonts w:hint="default" w:ascii="Times New Roman" w:hAnsi="Times New Roman" w:eastAsia="方正仿宋_GBK" w:cs="Times New Roman"/>
          <w:sz w:val="32"/>
          <w:szCs w:val="32"/>
          <w:highlight w:val="none"/>
          <w:shd w:val="clear" w:color="auto" w:fill="FFFFFF"/>
          <w:lang w:eastAsia="zh-CN"/>
        </w:rPr>
        <w:t>。</w:t>
      </w:r>
      <w:r>
        <w:rPr>
          <w:rFonts w:hint="default" w:ascii="Times New Roman" w:hAnsi="Times New Roman" w:eastAsia="方正仿宋_GBK" w:cs="Times New Roman"/>
          <w:sz w:val="32"/>
          <w:szCs w:val="32"/>
          <w:highlight w:val="none"/>
          <w:shd w:val="clear" w:color="auto" w:fill="FFFFFF"/>
        </w:rPr>
        <w:t>此外，年初财政拨款结转和结余</w:t>
      </w:r>
      <w:r>
        <w:rPr>
          <w:rFonts w:hint="default" w:ascii="Times New Roman" w:hAnsi="Times New Roman" w:eastAsia="方正仿宋_GBK" w:cs="Times New Roman"/>
          <w:sz w:val="32"/>
          <w:szCs w:val="32"/>
          <w:highlight w:val="none"/>
        </w:rPr>
        <w:t>0.00</w:t>
      </w:r>
      <w:r>
        <w:rPr>
          <w:rFonts w:hint="default" w:ascii="Times New Roman" w:hAnsi="Times New Roman" w:eastAsia="方正仿宋_GBK" w:cs="Times New Roman"/>
          <w:sz w:val="32"/>
          <w:szCs w:val="32"/>
          <w:highlight w:val="none"/>
          <w:shd w:val="clear" w:color="auto" w:fill="FFFFFF"/>
        </w:rPr>
        <w:t>万元。</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2.</w:t>
      </w:r>
      <w:r>
        <w:rPr>
          <w:rStyle w:val="10"/>
          <w:rFonts w:hint="eastAsia" w:ascii="Times New Roman" w:hAnsi="Times New Roman" w:eastAsia="方正仿宋_GBK" w:cs="Times New Roman"/>
          <w:sz w:val="32"/>
          <w:szCs w:val="32"/>
          <w:highlight w:val="none"/>
          <w:shd w:val="clear" w:color="auto" w:fill="FFFFFF"/>
          <w:lang w:val="en-US" w:eastAsia="zh-CN"/>
        </w:rPr>
        <w:t xml:space="preserve"> </w:t>
      </w:r>
      <w:r>
        <w:rPr>
          <w:rStyle w:val="10"/>
          <w:rFonts w:hint="default" w:ascii="Times New Roman" w:hAnsi="Times New Roman" w:eastAsia="方正仿宋_GBK" w:cs="Times New Roman"/>
          <w:sz w:val="32"/>
          <w:szCs w:val="32"/>
          <w:highlight w:val="none"/>
          <w:shd w:val="clear" w:color="auto" w:fill="FFFFFF"/>
        </w:rPr>
        <w:t>支出情况。</w:t>
      </w:r>
      <w:r>
        <w:rPr>
          <w:rFonts w:hint="default" w:ascii="Times New Roman" w:hAnsi="Times New Roman" w:eastAsia="方正仿宋_GBK" w:cs="Times New Roman"/>
          <w:sz w:val="32"/>
          <w:szCs w:val="32"/>
          <w:highlight w:val="none"/>
          <w:shd w:val="clear" w:color="auto" w:fill="FFFFFF"/>
        </w:rPr>
        <w:t>2023年度一般公共预算财政拨款支出</w:t>
      </w:r>
      <w:r>
        <w:rPr>
          <w:rFonts w:hint="default" w:ascii="Times New Roman" w:hAnsi="Times New Roman" w:eastAsia="方正仿宋_GBK" w:cs="Times New Roman"/>
          <w:sz w:val="32"/>
          <w:szCs w:val="32"/>
          <w:highlight w:val="none"/>
        </w:rPr>
        <w:t>46.14</w:t>
      </w:r>
      <w:r>
        <w:rPr>
          <w:rFonts w:hint="default" w:ascii="Times New Roman" w:hAnsi="Times New Roman" w:eastAsia="方正仿宋_GBK" w:cs="Times New Roman"/>
          <w:sz w:val="32"/>
          <w:szCs w:val="32"/>
          <w:highlight w:val="none"/>
          <w:shd w:val="clear" w:color="auto" w:fill="FFFFFF"/>
        </w:rPr>
        <w:t>万元，较上年决算数增加31.89万元，增长223.79%。主要原因是</w:t>
      </w:r>
      <w:r>
        <w:rPr>
          <w:rFonts w:hint="default" w:ascii="Times New Roman" w:hAnsi="Times New Roman" w:eastAsia="方正仿宋_GBK" w:cs="Times New Roman"/>
          <w:color w:val="auto"/>
          <w:sz w:val="32"/>
          <w:szCs w:val="32"/>
          <w:highlight w:val="none"/>
          <w:shd w:val="clear" w:color="auto" w:fill="FFFFFF"/>
          <w:lang w:eastAsia="zh-CN"/>
        </w:rPr>
        <w:t>本单位为</w:t>
      </w:r>
      <w:r>
        <w:rPr>
          <w:rFonts w:hint="default" w:ascii="Times New Roman" w:hAnsi="Times New Roman" w:eastAsia="方正仿宋_GBK" w:cs="Times New Roman"/>
          <w:color w:val="auto"/>
          <w:sz w:val="32"/>
          <w:szCs w:val="32"/>
          <w:highlight w:val="none"/>
          <w:shd w:val="clear" w:color="auto" w:fill="FFFFFF"/>
        </w:rPr>
        <w:t>2022年新增预算单位，</w:t>
      </w:r>
      <w:r>
        <w:rPr>
          <w:rFonts w:hint="eastAsia" w:ascii="Times New Roman" w:hAnsi="Times New Roman" w:eastAsia="方正仿宋_GBK" w:cs="Times New Roman"/>
          <w:color w:val="auto"/>
          <w:sz w:val="32"/>
          <w:szCs w:val="32"/>
          <w:highlight w:val="none"/>
          <w:shd w:val="clear" w:color="auto" w:fill="FFFFFF"/>
          <w:lang w:val="en-US" w:eastAsia="zh-CN"/>
        </w:rPr>
        <w:t>2022年</w:t>
      </w:r>
      <w:r>
        <w:rPr>
          <w:rFonts w:hint="default" w:ascii="Times New Roman" w:hAnsi="Times New Roman" w:eastAsia="方正仿宋_GBK" w:cs="Times New Roman"/>
          <w:color w:val="auto"/>
          <w:sz w:val="32"/>
          <w:szCs w:val="32"/>
          <w:highlight w:val="none"/>
          <w:shd w:val="clear" w:color="auto" w:fill="FFFFFF"/>
        </w:rPr>
        <w:t>年初未编制预算，年中追加部分人员经费</w:t>
      </w:r>
      <w:r>
        <w:rPr>
          <w:rFonts w:hint="eastAsia" w:ascii="Times New Roman" w:hAnsi="Times New Roman" w:eastAsia="方正仿宋_GBK" w:cs="Times New Roman"/>
          <w:color w:val="auto"/>
          <w:sz w:val="32"/>
          <w:szCs w:val="32"/>
          <w:highlight w:val="none"/>
          <w:shd w:val="clear" w:color="auto" w:fill="FFFFFF"/>
          <w:lang w:eastAsia="zh-CN"/>
        </w:rPr>
        <w:t>及公用经费</w:t>
      </w:r>
      <w:r>
        <w:rPr>
          <w:rFonts w:hint="default" w:ascii="Times New Roman" w:hAnsi="Times New Roman" w:eastAsia="方正仿宋_GBK" w:cs="Times New Roman"/>
          <w:color w:val="auto"/>
          <w:sz w:val="32"/>
          <w:szCs w:val="32"/>
          <w:highlight w:val="none"/>
          <w:shd w:val="clear" w:color="auto" w:fill="FFFFFF"/>
        </w:rPr>
        <w:t>，</w:t>
      </w:r>
      <w:r>
        <w:rPr>
          <w:rFonts w:hint="eastAsia" w:ascii="Times New Roman" w:hAnsi="Times New Roman" w:eastAsia="方正仿宋_GBK" w:cs="Times New Roman"/>
          <w:color w:val="auto"/>
          <w:sz w:val="32"/>
          <w:szCs w:val="32"/>
          <w:highlight w:val="none"/>
          <w:shd w:val="clear" w:color="auto" w:fill="FFFFFF"/>
          <w:lang w:eastAsia="zh-CN"/>
        </w:rPr>
        <w:t>而</w:t>
      </w:r>
      <w:r>
        <w:rPr>
          <w:rFonts w:hint="default" w:ascii="Times New Roman" w:hAnsi="Times New Roman" w:eastAsia="方正仿宋_GBK" w:cs="Times New Roman"/>
          <w:color w:val="auto"/>
          <w:sz w:val="32"/>
          <w:szCs w:val="32"/>
          <w:highlight w:val="none"/>
          <w:shd w:val="clear" w:color="auto" w:fill="FFFFFF"/>
        </w:rPr>
        <w:t>2023年下达</w:t>
      </w:r>
      <w:r>
        <w:rPr>
          <w:rFonts w:hint="eastAsia" w:ascii="Times New Roman" w:hAnsi="Times New Roman" w:eastAsia="方正仿宋_GBK" w:cs="Times New Roman"/>
          <w:color w:val="auto"/>
          <w:sz w:val="32"/>
          <w:szCs w:val="32"/>
          <w:highlight w:val="none"/>
          <w:shd w:val="clear" w:color="auto" w:fill="FFFFFF"/>
          <w:lang w:eastAsia="zh-CN"/>
        </w:rPr>
        <w:t>的</w:t>
      </w:r>
      <w:r>
        <w:rPr>
          <w:rFonts w:hint="default" w:ascii="Times New Roman" w:hAnsi="Times New Roman" w:eastAsia="方正仿宋_GBK" w:cs="Times New Roman"/>
          <w:color w:val="auto"/>
          <w:sz w:val="32"/>
          <w:szCs w:val="32"/>
          <w:highlight w:val="none"/>
          <w:shd w:val="clear" w:color="auto" w:fill="FFFFFF"/>
        </w:rPr>
        <w:t>全年预算</w:t>
      </w:r>
      <w:r>
        <w:rPr>
          <w:rFonts w:hint="eastAsia" w:ascii="Times New Roman" w:hAnsi="Times New Roman" w:eastAsia="方正仿宋_GBK" w:cs="Times New Roman"/>
          <w:color w:val="auto"/>
          <w:sz w:val="32"/>
          <w:szCs w:val="32"/>
          <w:highlight w:val="none"/>
          <w:shd w:val="clear" w:color="auto" w:fill="FFFFFF"/>
          <w:lang w:eastAsia="zh-CN"/>
        </w:rPr>
        <w:t>，故存在较大差异</w:t>
      </w:r>
      <w:r>
        <w:rPr>
          <w:rFonts w:hint="default" w:ascii="Times New Roman" w:hAnsi="Times New Roman" w:eastAsia="方正仿宋_GBK" w:cs="Times New Roman"/>
          <w:sz w:val="32"/>
          <w:szCs w:val="32"/>
          <w:highlight w:val="none"/>
          <w:shd w:val="clear" w:color="auto" w:fill="FFFFFF"/>
        </w:rPr>
        <w:t>。较年初预算数减少4.16万元，下降8.27%。主要原因是</w:t>
      </w:r>
      <w:r>
        <w:rPr>
          <w:rFonts w:hint="eastAsia" w:ascii="Times New Roman" w:hAnsi="Times New Roman" w:eastAsia="方正仿宋_GBK" w:cs="Times New Roman"/>
          <w:sz w:val="32"/>
          <w:szCs w:val="32"/>
          <w:highlight w:val="none"/>
          <w:shd w:val="clear" w:color="auto" w:fill="FFFFFF"/>
          <w:lang w:val="en-US" w:eastAsia="zh-CN"/>
        </w:rPr>
        <w:t>2023年年末在职人数较2023年年初预算时有减少，相关人员经费及公用经费支出减少</w:t>
      </w:r>
      <w:r>
        <w:rPr>
          <w:rFonts w:hint="default" w:ascii="Times New Roman" w:hAnsi="Times New Roman" w:eastAsia="方正仿宋_GBK" w:cs="Times New Roman"/>
          <w:sz w:val="32"/>
          <w:szCs w:val="32"/>
          <w:highlight w:val="none"/>
          <w:shd w:val="clear" w:color="auto" w:fill="FFFFFF"/>
        </w:rPr>
        <w:t>。</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3.</w:t>
      </w:r>
      <w:r>
        <w:rPr>
          <w:rStyle w:val="10"/>
          <w:rFonts w:hint="eastAsia" w:ascii="Times New Roman" w:hAnsi="Times New Roman" w:eastAsia="方正仿宋_GBK" w:cs="Times New Roman"/>
          <w:sz w:val="32"/>
          <w:szCs w:val="32"/>
          <w:highlight w:val="none"/>
          <w:shd w:val="clear" w:color="auto" w:fill="FFFFFF"/>
          <w:lang w:val="en-US" w:eastAsia="zh-CN"/>
        </w:rPr>
        <w:t xml:space="preserve"> </w:t>
      </w:r>
      <w:r>
        <w:rPr>
          <w:rStyle w:val="10"/>
          <w:rFonts w:hint="default" w:ascii="Times New Roman" w:hAnsi="Times New Roman" w:eastAsia="方正仿宋_GBK" w:cs="Times New Roman"/>
          <w:sz w:val="32"/>
          <w:szCs w:val="32"/>
          <w:highlight w:val="none"/>
          <w:shd w:val="clear" w:color="auto" w:fill="FFFFFF"/>
        </w:rPr>
        <w:t>结转结余情况。</w:t>
      </w:r>
      <w:r>
        <w:rPr>
          <w:rFonts w:hint="default" w:ascii="Times New Roman" w:hAnsi="Times New Roman" w:eastAsia="方正仿宋_GBK" w:cs="Times New Roman"/>
          <w:sz w:val="32"/>
          <w:szCs w:val="32"/>
          <w:highlight w:val="none"/>
          <w:shd w:val="clear" w:color="auto" w:fill="FFFFFF"/>
        </w:rPr>
        <w:t>2023年度年末一般公共预算财政拨款结转和结余</w:t>
      </w:r>
      <w:r>
        <w:rPr>
          <w:rFonts w:hint="default" w:ascii="Times New Roman" w:hAnsi="Times New Roman" w:eastAsia="方正仿宋_GBK" w:cs="Times New Roman"/>
          <w:sz w:val="32"/>
          <w:szCs w:val="32"/>
          <w:highlight w:val="none"/>
        </w:rPr>
        <w:t>0.00</w:t>
      </w:r>
      <w:r>
        <w:rPr>
          <w:rFonts w:hint="default" w:ascii="Times New Roman" w:hAnsi="Times New Roman" w:eastAsia="方正仿宋_GBK" w:cs="Times New Roman"/>
          <w:sz w:val="32"/>
          <w:szCs w:val="32"/>
          <w:highlight w:val="none"/>
          <w:shd w:val="clear" w:color="auto" w:fill="FFFFFF"/>
        </w:rPr>
        <w:t>万元，较上年决算数无增减，主要原因是2021年本单位纳入财政局合并填报年终决算，未单独列报决算，2022年新增为决算单位，上年决算数为0.00万元。本年本单位实</w:t>
      </w:r>
      <w:r>
        <w:rPr>
          <w:rFonts w:hint="eastAsia" w:ascii="Times New Roman" w:hAnsi="Times New Roman" w:eastAsia="方正仿宋_GBK" w:cs="Times New Roman"/>
          <w:sz w:val="32"/>
          <w:szCs w:val="32"/>
          <w:highlight w:val="none"/>
          <w:shd w:val="clear" w:color="auto" w:fill="FFFFFF"/>
          <w:lang w:eastAsia="zh-CN"/>
        </w:rPr>
        <w:t>行</w:t>
      </w:r>
      <w:r>
        <w:rPr>
          <w:rFonts w:hint="default" w:ascii="Times New Roman" w:hAnsi="Times New Roman" w:eastAsia="方正仿宋_GBK" w:cs="Times New Roman"/>
          <w:sz w:val="32"/>
          <w:szCs w:val="32"/>
          <w:highlight w:val="none"/>
          <w:shd w:val="clear" w:color="auto" w:fill="FFFFFF"/>
        </w:rPr>
        <w:t>零结转</w:t>
      </w:r>
      <w:r>
        <w:rPr>
          <w:rFonts w:hint="default" w:ascii="Times New Roman" w:hAnsi="Times New Roman" w:eastAsia="方正仿宋_GBK" w:cs="Times New Roman"/>
          <w:sz w:val="32"/>
          <w:szCs w:val="32"/>
          <w:highlight w:val="none"/>
          <w:shd w:val="clear" w:color="auto" w:fill="FFFFFF"/>
          <w:lang w:eastAsia="zh-CN"/>
        </w:rPr>
        <w:t>。</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color w:val="FF0000"/>
          <w:sz w:val="32"/>
          <w:szCs w:val="32"/>
          <w:highlight w:val="none"/>
          <w:shd w:val="clear" w:color="auto" w:fill="FFFFFF"/>
        </w:rPr>
      </w:pPr>
      <w:r>
        <w:rPr>
          <w:rStyle w:val="10"/>
          <w:rFonts w:hint="default" w:ascii="Times New Roman" w:hAnsi="Times New Roman" w:eastAsia="方正仿宋_GBK" w:cs="Times New Roman"/>
          <w:sz w:val="32"/>
          <w:szCs w:val="32"/>
          <w:highlight w:val="none"/>
          <w:shd w:val="clear" w:color="auto" w:fill="FFFFFF"/>
        </w:rPr>
        <w:t>4.</w:t>
      </w:r>
      <w:r>
        <w:rPr>
          <w:rStyle w:val="10"/>
          <w:rFonts w:hint="eastAsia" w:ascii="Times New Roman" w:hAnsi="Times New Roman" w:eastAsia="方正仿宋_GBK" w:cs="Times New Roman"/>
          <w:sz w:val="32"/>
          <w:szCs w:val="32"/>
          <w:highlight w:val="none"/>
          <w:shd w:val="clear" w:color="auto" w:fill="FFFFFF"/>
          <w:lang w:val="en-US" w:eastAsia="zh-CN"/>
        </w:rPr>
        <w:t xml:space="preserve"> </w:t>
      </w:r>
      <w:r>
        <w:rPr>
          <w:rStyle w:val="10"/>
          <w:rFonts w:hint="default" w:ascii="Times New Roman" w:hAnsi="Times New Roman" w:eastAsia="方正仿宋_GBK" w:cs="Times New Roman"/>
          <w:sz w:val="32"/>
          <w:szCs w:val="32"/>
          <w:highlight w:val="none"/>
          <w:shd w:val="clear" w:color="auto" w:fill="FFFFFF"/>
        </w:rPr>
        <w:t>比较情况。</w:t>
      </w:r>
      <w:r>
        <w:rPr>
          <w:rFonts w:hint="default" w:ascii="Times New Roman" w:hAnsi="Times New Roman" w:eastAsia="方正仿宋_GBK" w:cs="Times New Roman"/>
          <w:sz w:val="32"/>
          <w:szCs w:val="32"/>
          <w:highlight w:val="none"/>
          <w:shd w:val="clear" w:color="auto" w:fill="FFFFFF"/>
        </w:rPr>
        <w:t>本单位2023年度一般公共预算财政拨款支出主要用于以下几个方面：</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shd w:val="clear" w:color="auto" w:fill="FFFFFF"/>
        </w:rPr>
        <w:t>（1）一般公共服务支出</w:t>
      </w:r>
      <w:r>
        <w:rPr>
          <w:rFonts w:hint="default" w:ascii="Times New Roman" w:hAnsi="Times New Roman" w:eastAsia="方正仿宋_GBK" w:cs="Times New Roman"/>
          <w:sz w:val="32"/>
          <w:szCs w:val="32"/>
          <w:highlight w:val="none"/>
        </w:rPr>
        <w:t>37.74</w:t>
      </w:r>
      <w:r>
        <w:rPr>
          <w:rFonts w:hint="default" w:ascii="Times New Roman" w:hAnsi="Times New Roman" w:eastAsia="方正仿宋_GBK" w:cs="Times New Roman"/>
          <w:sz w:val="32"/>
          <w:szCs w:val="32"/>
          <w:highlight w:val="none"/>
          <w:shd w:val="clear" w:color="auto" w:fill="FFFFFF"/>
        </w:rPr>
        <w:t>万元，占</w:t>
      </w:r>
      <w:r>
        <w:rPr>
          <w:rFonts w:hint="default" w:ascii="Times New Roman" w:hAnsi="Times New Roman" w:eastAsia="方正仿宋_GBK" w:cs="Times New Roman"/>
          <w:sz w:val="32"/>
          <w:szCs w:val="32"/>
          <w:highlight w:val="none"/>
        </w:rPr>
        <w:t>81.80</w:t>
      </w:r>
      <w:r>
        <w:rPr>
          <w:rFonts w:hint="default" w:ascii="Times New Roman" w:hAnsi="Times New Roman" w:eastAsia="方正仿宋_GBK" w:cs="Times New Roman"/>
          <w:sz w:val="32"/>
          <w:szCs w:val="32"/>
          <w:highlight w:val="none"/>
          <w:shd w:val="clear" w:color="auto" w:fill="FFFFFF"/>
        </w:rPr>
        <w:t>%，较年初预算数减少3.25万元，下降7.93%，主要原因是人员减少，相应的人员</w:t>
      </w:r>
      <w:r>
        <w:rPr>
          <w:rFonts w:hint="eastAsia" w:ascii="Times New Roman" w:hAnsi="Times New Roman" w:eastAsia="方正仿宋_GBK" w:cs="Times New Roman"/>
          <w:sz w:val="32"/>
          <w:szCs w:val="32"/>
          <w:highlight w:val="none"/>
          <w:shd w:val="clear" w:color="auto" w:fill="FFFFFF"/>
          <w:lang w:eastAsia="zh-CN"/>
        </w:rPr>
        <w:t>经费、</w:t>
      </w:r>
      <w:r>
        <w:rPr>
          <w:rFonts w:hint="default" w:ascii="Times New Roman" w:hAnsi="Times New Roman" w:eastAsia="方正仿宋_GBK" w:cs="Times New Roman"/>
          <w:sz w:val="32"/>
          <w:szCs w:val="32"/>
          <w:highlight w:val="none"/>
          <w:shd w:val="clear" w:color="auto" w:fill="FFFFFF"/>
        </w:rPr>
        <w:t>公用经费减少</w:t>
      </w:r>
      <w:r>
        <w:rPr>
          <w:rFonts w:hint="default" w:ascii="Times New Roman" w:hAnsi="Times New Roman" w:eastAsia="方正仿宋_GBK" w:cs="Times New Roman"/>
          <w:sz w:val="32"/>
          <w:szCs w:val="32"/>
          <w:highlight w:val="none"/>
          <w:shd w:val="clear" w:color="auto" w:fill="FFFFFF"/>
          <w:lang w:eastAsia="zh-CN"/>
        </w:rPr>
        <w:t>。</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shd w:val="clear" w:color="auto" w:fill="FFFFFF"/>
        </w:rPr>
      </w:pPr>
      <w:r>
        <w:rPr>
          <w:rFonts w:hint="default" w:ascii="Times New Roman" w:hAnsi="Times New Roman" w:eastAsia="方正仿宋_GBK" w:cs="Times New Roman"/>
          <w:sz w:val="32"/>
          <w:szCs w:val="32"/>
          <w:highlight w:val="none"/>
          <w:shd w:val="clear" w:color="auto" w:fill="FFFFFF"/>
        </w:rPr>
        <w:t>（</w:t>
      </w:r>
      <w:r>
        <w:rPr>
          <w:rFonts w:hint="default" w:ascii="Times New Roman" w:hAnsi="Times New Roman" w:eastAsia="方正仿宋_GBK" w:cs="Times New Roman"/>
          <w:sz w:val="32"/>
          <w:szCs w:val="32"/>
          <w:highlight w:val="none"/>
          <w:shd w:val="clear" w:color="auto" w:fill="FFFFFF"/>
          <w:lang w:val="en-US" w:eastAsia="zh-CN"/>
        </w:rPr>
        <w:t>2</w:t>
      </w:r>
      <w:r>
        <w:rPr>
          <w:rFonts w:hint="default" w:ascii="Times New Roman" w:hAnsi="Times New Roman" w:eastAsia="方正仿宋_GBK" w:cs="Times New Roman"/>
          <w:sz w:val="32"/>
          <w:szCs w:val="32"/>
          <w:highlight w:val="none"/>
          <w:shd w:val="clear" w:color="auto" w:fill="FFFFFF"/>
        </w:rPr>
        <w:t>）社会保障与就业支出</w:t>
      </w:r>
      <w:r>
        <w:rPr>
          <w:rFonts w:hint="default" w:ascii="Times New Roman" w:hAnsi="Times New Roman" w:eastAsia="方正仿宋_GBK" w:cs="Times New Roman"/>
          <w:sz w:val="32"/>
          <w:szCs w:val="32"/>
          <w:highlight w:val="none"/>
        </w:rPr>
        <w:t>4.14</w:t>
      </w:r>
      <w:r>
        <w:rPr>
          <w:rFonts w:hint="default" w:ascii="Times New Roman" w:hAnsi="Times New Roman" w:eastAsia="方正仿宋_GBK" w:cs="Times New Roman"/>
          <w:sz w:val="32"/>
          <w:szCs w:val="32"/>
          <w:highlight w:val="none"/>
          <w:shd w:val="clear" w:color="auto" w:fill="FFFFFF"/>
        </w:rPr>
        <w:t>万元，占</w:t>
      </w:r>
      <w:r>
        <w:rPr>
          <w:rFonts w:hint="default" w:ascii="Times New Roman" w:hAnsi="Times New Roman" w:eastAsia="方正仿宋_GBK" w:cs="Times New Roman"/>
          <w:sz w:val="32"/>
          <w:szCs w:val="32"/>
          <w:highlight w:val="none"/>
        </w:rPr>
        <w:t>8.98</w:t>
      </w:r>
      <w:r>
        <w:rPr>
          <w:rFonts w:hint="default" w:ascii="Times New Roman" w:hAnsi="Times New Roman" w:eastAsia="方正仿宋_GBK" w:cs="Times New Roman"/>
          <w:sz w:val="32"/>
          <w:szCs w:val="32"/>
          <w:highlight w:val="none"/>
          <w:shd w:val="clear" w:color="auto" w:fill="FFFFFF"/>
        </w:rPr>
        <w:t>%，较年初预算数减少0.47万元，下降10.20%，主要原因是人员减少，</w:t>
      </w:r>
      <w:r>
        <w:rPr>
          <w:rFonts w:hint="eastAsia" w:ascii="Times New Roman" w:hAnsi="Times New Roman" w:eastAsia="方正仿宋_GBK" w:cs="Times New Roman"/>
          <w:sz w:val="32"/>
          <w:szCs w:val="32"/>
          <w:highlight w:val="none"/>
          <w:shd w:val="clear" w:color="auto" w:fill="FFFFFF"/>
          <w:lang w:eastAsia="zh-CN"/>
        </w:rPr>
        <w:t>相关养老保险及职业年金等经费减少</w:t>
      </w:r>
      <w:r>
        <w:rPr>
          <w:rFonts w:hint="default" w:ascii="Times New Roman" w:hAnsi="Times New Roman" w:eastAsia="方正仿宋_GBK" w:cs="Times New Roman"/>
          <w:sz w:val="32"/>
          <w:szCs w:val="32"/>
          <w:highlight w:val="none"/>
          <w:shd w:val="clear" w:color="auto" w:fill="FFFFFF"/>
        </w:rPr>
        <w:t>。</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shd w:val="clear" w:color="auto" w:fill="FFFFFF"/>
        </w:rPr>
      </w:pPr>
      <w:r>
        <w:rPr>
          <w:rFonts w:hint="default" w:ascii="Times New Roman" w:hAnsi="Times New Roman" w:eastAsia="方正仿宋_GBK" w:cs="Times New Roman"/>
          <w:sz w:val="32"/>
          <w:szCs w:val="32"/>
          <w:highlight w:val="none"/>
          <w:shd w:val="clear" w:color="auto" w:fill="FFFFFF"/>
        </w:rPr>
        <w:t>（</w:t>
      </w:r>
      <w:r>
        <w:rPr>
          <w:rFonts w:hint="eastAsia" w:ascii="Times New Roman" w:hAnsi="Times New Roman" w:eastAsia="方正仿宋_GBK" w:cs="Times New Roman"/>
          <w:sz w:val="32"/>
          <w:szCs w:val="32"/>
          <w:highlight w:val="none"/>
          <w:shd w:val="clear" w:color="auto" w:fill="FFFFFF"/>
          <w:lang w:val="en-US" w:eastAsia="zh-CN"/>
        </w:rPr>
        <w:t>3</w:t>
      </w:r>
      <w:r>
        <w:rPr>
          <w:rFonts w:hint="default" w:ascii="Times New Roman" w:hAnsi="Times New Roman" w:eastAsia="方正仿宋_GBK" w:cs="Times New Roman"/>
          <w:sz w:val="32"/>
          <w:szCs w:val="32"/>
          <w:highlight w:val="none"/>
          <w:shd w:val="clear" w:color="auto" w:fill="FFFFFF"/>
        </w:rPr>
        <w:t>）卫生健康支出2.09万元，占4.53%，较年初预算数减少0.31万元，下降12.92%，主要原因是人员减少</w:t>
      </w:r>
      <w:r>
        <w:rPr>
          <w:rFonts w:hint="eastAsia" w:ascii="Times New Roman" w:hAnsi="Times New Roman" w:eastAsia="方正仿宋_GBK" w:cs="Times New Roman"/>
          <w:sz w:val="32"/>
          <w:szCs w:val="32"/>
          <w:highlight w:val="none"/>
          <w:shd w:val="clear" w:color="auto" w:fill="FFFFFF"/>
          <w:lang w:eastAsia="zh-CN"/>
        </w:rPr>
        <w:t>，相关医疗保险等经费减少</w:t>
      </w:r>
      <w:r>
        <w:rPr>
          <w:rFonts w:hint="default" w:ascii="Times New Roman" w:hAnsi="Times New Roman" w:eastAsia="方正仿宋_GBK" w:cs="Times New Roman"/>
          <w:sz w:val="32"/>
          <w:szCs w:val="32"/>
          <w:highlight w:val="none"/>
          <w:shd w:val="clear" w:color="auto" w:fill="FFFFFF"/>
        </w:rPr>
        <w:t>。</w:t>
      </w:r>
    </w:p>
    <w:p>
      <w:pPr>
        <w:keepNext w:val="0"/>
        <w:keepLines w:val="0"/>
        <w:pageBreakBefore w:val="0"/>
        <w:widowControl/>
        <w:kinsoku/>
        <w:wordWrap/>
        <w:overflowPunct/>
        <w:topLinePunct w:val="0"/>
        <w:autoSpaceDN/>
        <w:bidi w:val="0"/>
        <w:adjustRightInd/>
        <w:spacing w:beforeAutospacing="0" w:afterAutospacing="0" w:line="578" w:lineRule="exact"/>
        <w:ind w:firstLine="640" w:firstLineChars="200"/>
        <w:textAlignment w:val="auto"/>
        <w:rPr>
          <w:rFonts w:hint="default" w:ascii="Times New Roman" w:hAnsi="Times New Roman" w:eastAsia="方正仿宋_GBK" w:cs="Times New Roman"/>
          <w:color w:val="FF0000"/>
          <w:sz w:val="32"/>
          <w:szCs w:val="32"/>
          <w:highlight w:val="none"/>
          <w:shd w:val="clear" w:color="auto" w:fill="FFFFFF"/>
        </w:rPr>
      </w:pPr>
      <w:r>
        <w:rPr>
          <w:rFonts w:hint="default" w:ascii="Times New Roman" w:hAnsi="Times New Roman" w:eastAsia="方正仿宋_GBK" w:cs="Times New Roman"/>
          <w:sz w:val="32"/>
          <w:szCs w:val="32"/>
          <w:highlight w:val="none"/>
          <w:shd w:val="clear" w:color="auto" w:fill="FFFFFF"/>
        </w:rPr>
        <w:t>（</w:t>
      </w:r>
      <w:r>
        <w:rPr>
          <w:rFonts w:hint="eastAsia" w:ascii="Times New Roman" w:hAnsi="Times New Roman" w:eastAsia="方正仿宋_GBK" w:cs="Times New Roman"/>
          <w:sz w:val="32"/>
          <w:szCs w:val="32"/>
          <w:highlight w:val="none"/>
          <w:shd w:val="clear" w:color="auto" w:fill="FFFFFF"/>
          <w:lang w:val="en-US" w:eastAsia="zh-CN"/>
        </w:rPr>
        <w:t>4</w:t>
      </w:r>
      <w:r>
        <w:rPr>
          <w:rFonts w:hint="default" w:ascii="Times New Roman" w:hAnsi="Times New Roman" w:eastAsia="方正仿宋_GBK" w:cs="Times New Roman"/>
          <w:sz w:val="32"/>
          <w:szCs w:val="32"/>
          <w:highlight w:val="none"/>
          <w:shd w:val="clear" w:color="auto" w:fill="FFFFFF"/>
        </w:rPr>
        <w:t>）</w:t>
      </w:r>
      <w:r>
        <w:rPr>
          <w:rFonts w:hint="default" w:ascii="Times New Roman" w:hAnsi="Times New Roman" w:eastAsia="方正仿宋_GBK" w:cs="Times New Roman"/>
          <w:sz w:val="32"/>
          <w:szCs w:val="32"/>
          <w:highlight w:val="none"/>
        </w:rPr>
        <w:t>住房保障支出2.16</w:t>
      </w:r>
      <w:r>
        <w:rPr>
          <w:rFonts w:hint="default" w:ascii="Times New Roman" w:hAnsi="Times New Roman" w:eastAsia="方正仿宋_GBK" w:cs="Times New Roman"/>
          <w:sz w:val="32"/>
          <w:szCs w:val="32"/>
          <w:highlight w:val="none"/>
          <w:shd w:val="clear" w:color="auto" w:fill="FFFFFF"/>
        </w:rPr>
        <w:t>万元，占</w:t>
      </w:r>
      <w:r>
        <w:rPr>
          <w:rFonts w:hint="default" w:ascii="Times New Roman" w:hAnsi="Times New Roman" w:eastAsia="方正仿宋_GBK" w:cs="Times New Roman"/>
          <w:sz w:val="32"/>
          <w:szCs w:val="32"/>
          <w:highlight w:val="none"/>
        </w:rPr>
        <w:t>4.69</w:t>
      </w:r>
      <w:r>
        <w:rPr>
          <w:rFonts w:hint="default" w:ascii="Times New Roman" w:hAnsi="Times New Roman" w:eastAsia="方正仿宋_GBK" w:cs="Times New Roman"/>
          <w:sz w:val="32"/>
          <w:szCs w:val="32"/>
          <w:highlight w:val="none"/>
          <w:shd w:val="clear" w:color="auto" w:fill="FFFFFF"/>
        </w:rPr>
        <w:t>%，较年初预算数减少0.15万元，下降6.49%，主要原因是人员减少，</w:t>
      </w:r>
      <w:r>
        <w:rPr>
          <w:rFonts w:hint="eastAsia" w:ascii="Times New Roman" w:hAnsi="Times New Roman" w:eastAsia="方正仿宋_GBK" w:cs="Times New Roman"/>
          <w:sz w:val="32"/>
          <w:szCs w:val="32"/>
          <w:highlight w:val="none"/>
          <w:shd w:val="clear" w:color="auto" w:fill="FFFFFF"/>
          <w:lang w:eastAsia="zh-CN"/>
        </w:rPr>
        <w:t>相关住房公积金经费减少</w:t>
      </w:r>
      <w:r>
        <w:rPr>
          <w:rFonts w:hint="default" w:ascii="Times New Roman" w:hAnsi="Times New Roman" w:eastAsia="方正仿宋_GBK" w:cs="Times New Roman"/>
          <w:sz w:val="32"/>
          <w:szCs w:val="32"/>
          <w:highlight w:val="none"/>
          <w:shd w:val="clear" w:color="auto" w:fill="FFFFFF"/>
        </w:rPr>
        <w:t>。</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（四）一般公共预算财政拨款基本支出决算情况说明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shd w:val="clear" w:color="auto" w:fill="FFFFFF"/>
        </w:rPr>
        <w:t>2023年度一般公共财政拨款基本支出</w:t>
      </w:r>
      <w:r>
        <w:rPr>
          <w:rFonts w:hint="default" w:ascii="Times New Roman" w:hAnsi="Times New Roman" w:eastAsia="方正仿宋_GBK" w:cs="Times New Roman"/>
          <w:sz w:val="32"/>
          <w:szCs w:val="32"/>
          <w:highlight w:val="none"/>
        </w:rPr>
        <w:t>46.14</w:t>
      </w:r>
      <w:r>
        <w:rPr>
          <w:rFonts w:hint="default" w:ascii="Times New Roman" w:hAnsi="Times New Roman" w:eastAsia="方正仿宋_GBK" w:cs="Times New Roman"/>
          <w:sz w:val="32"/>
          <w:szCs w:val="32"/>
          <w:highlight w:val="none"/>
          <w:shd w:val="clear" w:color="auto" w:fill="FFFFFF"/>
        </w:rPr>
        <w:t>万元。其中：人员经费</w:t>
      </w:r>
      <w:r>
        <w:rPr>
          <w:rFonts w:hint="default" w:ascii="Times New Roman" w:hAnsi="Times New Roman" w:eastAsia="方正仿宋_GBK" w:cs="Times New Roman"/>
          <w:sz w:val="32"/>
          <w:szCs w:val="32"/>
          <w:highlight w:val="none"/>
        </w:rPr>
        <w:t>41.31</w:t>
      </w:r>
      <w:r>
        <w:rPr>
          <w:rFonts w:hint="default" w:ascii="Times New Roman" w:hAnsi="Times New Roman" w:eastAsia="方正仿宋_GBK" w:cs="Times New Roman"/>
          <w:sz w:val="32"/>
          <w:szCs w:val="32"/>
          <w:highlight w:val="none"/>
          <w:shd w:val="clear" w:color="auto" w:fill="FFFFFF"/>
        </w:rPr>
        <w:t>万元，较上年决算数增加29.47万元，增长248.90%，主要原因是</w:t>
      </w:r>
      <w:r>
        <w:rPr>
          <w:rFonts w:hint="default" w:ascii="Times New Roman" w:hAnsi="Times New Roman" w:eastAsia="方正仿宋_GBK" w:cs="Times New Roman"/>
          <w:color w:val="auto"/>
          <w:sz w:val="32"/>
          <w:szCs w:val="32"/>
          <w:highlight w:val="none"/>
          <w:shd w:val="clear" w:color="auto" w:fill="FFFFFF"/>
          <w:lang w:eastAsia="zh-CN"/>
        </w:rPr>
        <w:t>本单位为</w:t>
      </w:r>
      <w:r>
        <w:rPr>
          <w:rFonts w:hint="default" w:ascii="Times New Roman" w:hAnsi="Times New Roman" w:eastAsia="方正仿宋_GBK" w:cs="Times New Roman"/>
          <w:color w:val="auto"/>
          <w:sz w:val="32"/>
          <w:szCs w:val="32"/>
          <w:highlight w:val="none"/>
          <w:shd w:val="clear" w:color="auto" w:fill="FFFFFF"/>
        </w:rPr>
        <w:t>2022年新增预算单位，</w:t>
      </w:r>
      <w:r>
        <w:rPr>
          <w:rFonts w:hint="eastAsia" w:ascii="Times New Roman" w:hAnsi="Times New Roman" w:eastAsia="方正仿宋_GBK" w:cs="Times New Roman"/>
          <w:color w:val="auto"/>
          <w:sz w:val="32"/>
          <w:szCs w:val="32"/>
          <w:highlight w:val="none"/>
          <w:shd w:val="clear" w:color="auto" w:fill="FFFFFF"/>
          <w:lang w:val="en-US" w:eastAsia="zh-CN"/>
        </w:rPr>
        <w:t>2022年</w:t>
      </w:r>
      <w:r>
        <w:rPr>
          <w:rFonts w:hint="default" w:ascii="Times New Roman" w:hAnsi="Times New Roman" w:eastAsia="方正仿宋_GBK" w:cs="Times New Roman"/>
          <w:color w:val="auto"/>
          <w:sz w:val="32"/>
          <w:szCs w:val="32"/>
          <w:highlight w:val="none"/>
          <w:shd w:val="clear" w:color="auto" w:fill="FFFFFF"/>
        </w:rPr>
        <w:t>年初未编制预算，年中追加部分人员经费</w:t>
      </w:r>
      <w:r>
        <w:rPr>
          <w:rFonts w:hint="eastAsia" w:ascii="Times New Roman" w:hAnsi="Times New Roman" w:eastAsia="方正仿宋_GBK" w:cs="Times New Roman"/>
          <w:color w:val="auto"/>
          <w:sz w:val="32"/>
          <w:szCs w:val="32"/>
          <w:highlight w:val="none"/>
          <w:shd w:val="clear" w:color="auto" w:fill="FFFFFF"/>
          <w:lang w:eastAsia="zh-CN"/>
        </w:rPr>
        <w:t>及公用经费</w:t>
      </w:r>
      <w:r>
        <w:rPr>
          <w:rFonts w:hint="default" w:ascii="Times New Roman" w:hAnsi="Times New Roman" w:eastAsia="方正仿宋_GBK" w:cs="Times New Roman"/>
          <w:color w:val="auto"/>
          <w:sz w:val="32"/>
          <w:szCs w:val="32"/>
          <w:highlight w:val="none"/>
          <w:shd w:val="clear" w:color="auto" w:fill="FFFFFF"/>
        </w:rPr>
        <w:t>，</w:t>
      </w:r>
      <w:r>
        <w:rPr>
          <w:rFonts w:hint="eastAsia" w:ascii="Times New Roman" w:hAnsi="Times New Roman" w:eastAsia="方正仿宋_GBK" w:cs="Times New Roman"/>
          <w:color w:val="auto"/>
          <w:sz w:val="32"/>
          <w:szCs w:val="32"/>
          <w:highlight w:val="none"/>
          <w:shd w:val="clear" w:color="auto" w:fill="FFFFFF"/>
          <w:lang w:eastAsia="zh-CN"/>
        </w:rPr>
        <w:t>而</w:t>
      </w:r>
      <w:r>
        <w:rPr>
          <w:rFonts w:hint="default" w:ascii="Times New Roman" w:hAnsi="Times New Roman" w:eastAsia="方正仿宋_GBK" w:cs="Times New Roman"/>
          <w:color w:val="auto"/>
          <w:sz w:val="32"/>
          <w:szCs w:val="32"/>
          <w:highlight w:val="none"/>
          <w:shd w:val="clear" w:color="auto" w:fill="FFFFFF"/>
        </w:rPr>
        <w:t>2023年下达</w:t>
      </w:r>
      <w:r>
        <w:rPr>
          <w:rFonts w:hint="eastAsia" w:ascii="Times New Roman" w:hAnsi="Times New Roman" w:eastAsia="方正仿宋_GBK" w:cs="Times New Roman"/>
          <w:color w:val="auto"/>
          <w:sz w:val="32"/>
          <w:szCs w:val="32"/>
          <w:highlight w:val="none"/>
          <w:shd w:val="clear" w:color="auto" w:fill="FFFFFF"/>
          <w:lang w:eastAsia="zh-CN"/>
        </w:rPr>
        <w:t>的</w:t>
      </w:r>
      <w:r>
        <w:rPr>
          <w:rFonts w:hint="default" w:ascii="Times New Roman" w:hAnsi="Times New Roman" w:eastAsia="方正仿宋_GBK" w:cs="Times New Roman"/>
          <w:color w:val="auto"/>
          <w:sz w:val="32"/>
          <w:szCs w:val="32"/>
          <w:highlight w:val="none"/>
          <w:shd w:val="clear" w:color="auto" w:fill="FFFFFF"/>
        </w:rPr>
        <w:t>全年预算</w:t>
      </w:r>
      <w:r>
        <w:rPr>
          <w:rFonts w:hint="eastAsia" w:ascii="Times New Roman" w:hAnsi="Times New Roman" w:eastAsia="方正仿宋_GBK" w:cs="Times New Roman"/>
          <w:color w:val="auto"/>
          <w:sz w:val="32"/>
          <w:szCs w:val="32"/>
          <w:highlight w:val="none"/>
          <w:shd w:val="clear" w:color="auto" w:fill="FFFFFF"/>
          <w:lang w:eastAsia="zh-CN"/>
        </w:rPr>
        <w:t>，故存在较大差异</w:t>
      </w:r>
      <w:r>
        <w:rPr>
          <w:rFonts w:hint="default" w:ascii="Times New Roman" w:hAnsi="Times New Roman" w:eastAsia="方正仿宋_GBK" w:cs="Times New Roman"/>
          <w:sz w:val="32"/>
          <w:szCs w:val="32"/>
          <w:highlight w:val="none"/>
          <w:shd w:val="clear" w:color="auto" w:fill="FFFFFF"/>
        </w:rPr>
        <w:t>。人员经费用途主要包括</w:t>
      </w:r>
      <w:r>
        <w:rPr>
          <w:rFonts w:hint="default" w:ascii="Times New Roman" w:hAnsi="Times New Roman" w:eastAsia="方正仿宋_GBK" w:cs="Times New Roman"/>
          <w:sz w:val="32"/>
          <w:szCs w:val="32"/>
          <w:highlight w:val="none"/>
          <w:shd w:val="clear" w:color="auto" w:fill="FFFFFF"/>
          <w:lang w:eastAsia="zh-CN"/>
        </w:rPr>
        <w:t>人员的基本工资、津补贴、社保、公积金等。</w:t>
      </w:r>
      <w:r>
        <w:rPr>
          <w:rFonts w:hint="default" w:ascii="Times New Roman" w:hAnsi="Times New Roman" w:eastAsia="方正仿宋_GBK" w:cs="Times New Roman"/>
          <w:sz w:val="32"/>
          <w:szCs w:val="32"/>
          <w:highlight w:val="none"/>
          <w:shd w:val="clear" w:color="auto" w:fill="FFFFFF"/>
        </w:rPr>
        <w:t>公用经费</w:t>
      </w:r>
      <w:r>
        <w:rPr>
          <w:rFonts w:hint="default" w:ascii="Times New Roman" w:hAnsi="Times New Roman" w:eastAsia="方正仿宋_GBK" w:cs="Times New Roman"/>
          <w:sz w:val="32"/>
          <w:szCs w:val="32"/>
          <w:highlight w:val="none"/>
        </w:rPr>
        <w:t>4.83</w:t>
      </w:r>
      <w:r>
        <w:rPr>
          <w:rFonts w:hint="default" w:ascii="Times New Roman" w:hAnsi="Times New Roman" w:eastAsia="方正仿宋_GBK" w:cs="Times New Roman"/>
          <w:sz w:val="32"/>
          <w:szCs w:val="32"/>
          <w:highlight w:val="none"/>
          <w:shd w:val="clear" w:color="auto" w:fill="FFFFFF"/>
        </w:rPr>
        <w:t>万元，较上年决算数增加2.42万元，增长100.41%，主要原因是</w:t>
      </w:r>
      <w:r>
        <w:rPr>
          <w:rFonts w:hint="default" w:ascii="Times New Roman" w:hAnsi="Times New Roman" w:eastAsia="方正仿宋_GBK" w:cs="Times New Roman"/>
          <w:color w:val="auto"/>
          <w:sz w:val="32"/>
          <w:szCs w:val="32"/>
          <w:highlight w:val="none"/>
          <w:shd w:val="clear" w:color="auto" w:fill="FFFFFF"/>
          <w:lang w:eastAsia="zh-CN"/>
        </w:rPr>
        <w:t>本单位为</w:t>
      </w:r>
      <w:r>
        <w:rPr>
          <w:rFonts w:hint="default" w:ascii="Times New Roman" w:hAnsi="Times New Roman" w:eastAsia="方正仿宋_GBK" w:cs="Times New Roman"/>
          <w:color w:val="auto"/>
          <w:sz w:val="32"/>
          <w:szCs w:val="32"/>
          <w:highlight w:val="none"/>
          <w:shd w:val="clear" w:color="auto" w:fill="FFFFFF"/>
        </w:rPr>
        <w:t>2022年新增预算单位，</w:t>
      </w:r>
      <w:r>
        <w:rPr>
          <w:rFonts w:hint="eastAsia" w:ascii="Times New Roman" w:hAnsi="Times New Roman" w:eastAsia="方正仿宋_GBK" w:cs="Times New Roman"/>
          <w:color w:val="auto"/>
          <w:sz w:val="32"/>
          <w:szCs w:val="32"/>
          <w:highlight w:val="none"/>
          <w:shd w:val="clear" w:color="auto" w:fill="FFFFFF"/>
          <w:lang w:val="en-US" w:eastAsia="zh-CN"/>
        </w:rPr>
        <w:t>2022年</w:t>
      </w:r>
      <w:r>
        <w:rPr>
          <w:rFonts w:hint="default" w:ascii="Times New Roman" w:hAnsi="Times New Roman" w:eastAsia="方正仿宋_GBK" w:cs="Times New Roman"/>
          <w:color w:val="auto"/>
          <w:sz w:val="32"/>
          <w:szCs w:val="32"/>
          <w:highlight w:val="none"/>
          <w:shd w:val="clear" w:color="auto" w:fill="FFFFFF"/>
        </w:rPr>
        <w:t>年初未编制预算，年中追加部分人员经费</w:t>
      </w:r>
      <w:r>
        <w:rPr>
          <w:rFonts w:hint="eastAsia" w:ascii="Times New Roman" w:hAnsi="Times New Roman" w:eastAsia="方正仿宋_GBK" w:cs="Times New Roman"/>
          <w:color w:val="auto"/>
          <w:sz w:val="32"/>
          <w:szCs w:val="32"/>
          <w:highlight w:val="none"/>
          <w:shd w:val="clear" w:color="auto" w:fill="FFFFFF"/>
          <w:lang w:eastAsia="zh-CN"/>
        </w:rPr>
        <w:t>及公用经费</w:t>
      </w:r>
      <w:r>
        <w:rPr>
          <w:rFonts w:hint="default" w:ascii="Times New Roman" w:hAnsi="Times New Roman" w:eastAsia="方正仿宋_GBK" w:cs="Times New Roman"/>
          <w:color w:val="auto"/>
          <w:sz w:val="32"/>
          <w:szCs w:val="32"/>
          <w:highlight w:val="none"/>
          <w:shd w:val="clear" w:color="auto" w:fill="FFFFFF"/>
        </w:rPr>
        <w:t>，</w:t>
      </w:r>
      <w:r>
        <w:rPr>
          <w:rFonts w:hint="eastAsia" w:ascii="Times New Roman" w:hAnsi="Times New Roman" w:eastAsia="方正仿宋_GBK" w:cs="Times New Roman"/>
          <w:color w:val="auto"/>
          <w:sz w:val="32"/>
          <w:szCs w:val="32"/>
          <w:highlight w:val="none"/>
          <w:shd w:val="clear" w:color="auto" w:fill="FFFFFF"/>
          <w:lang w:eastAsia="zh-CN"/>
        </w:rPr>
        <w:t>而</w:t>
      </w:r>
      <w:r>
        <w:rPr>
          <w:rFonts w:hint="default" w:ascii="Times New Roman" w:hAnsi="Times New Roman" w:eastAsia="方正仿宋_GBK" w:cs="Times New Roman"/>
          <w:color w:val="auto"/>
          <w:sz w:val="32"/>
          <w:szCs w:val="32"/>
          <w:highlight w:val="none"/>
          <w:shd w:val="clear" w:color="auto" w:fill="FFFFFF"/>
        </w:rPr>
        <w:t>2023年下达</w:t>
      </w:r>
      <w:r>
        <w:rPr>
          <w:rFonts w:hint="eastAsia" w:ascii="Times New Roman" w:hAnsi="Times New Roman" w:eastAsia="方正仿宋_GBK" w:cs="Times New Roman"/>
          <w:color w:val="auto"/>
          <w:sz w:val="32"/>
          <w:szCs w:val="32"/>
          <w:highlight w:val="none"/>
          <w:shd w:val="clear" w:color="auto" w:fill="FFFFFF"/>
          <w:lang w:eastAsia="zh-CN"/>
        </w:rPr>
        <w:t>的</w:t>
      </w:r>
      <w:r>
        <w:rPr>
          <w:rFonts w:hint="default" w:ascii="Times New Roman" w:hAnsi="Times New Roman" w:eastAsia="方正仿宋_GBK" w:cs="Times New Roman"/>
          <w:color w:val="auto"/>
          <w:sz w:val="32"/>
          <w:szCs w:val="32"/>
          <w:highlight w:val="none"/>
          <w:shd w:val="clear" w:color="auto" w:fill="FFFFFF"/>
        </w:rPr>
        <w:t>全年预算</w:t>
      </w:r>
      <w:r>
        <w:rPr>
          <w:rFonts w:hint="eastAsia" w:ascii="Times New Roman" w:hAnsi="Times New Roman" w:eastAsia="方正仿宋_GBK" w:cs="Times New Roman"/>
          <w:color w:val="auto"/>
          <w:sz w:val="32"/>
          <w:szCs w:val="32"/>
          <w:highlight w:val="none"/>
          <w:shd w:val="clear" w:color="auto" w:fill="FFFFFF"/>
          <w:lang w:eastAsia="zh-CN"/>
        </w:rPr>
        <w:t>，故存在较大差异</w:t>
      </w:r>
      <w:r>
        <w:rPr>
          <w:rFonts w:hint="default" w:ascii="Times New Roman" w:hAnsi="Times New Roman" w:eastAsia="方正仿宋_GBK" w:cs="Times New Roman"/>
          <w:sz w:val="32"/>
          <w:szCs w:val="32"/>
          <w:highlight w:val="none"/>
          <w:shd w:val="clear" w:color="auto" w:fill="FFFFFF"/>
        </w:rPr>
        <w:t>。公用经费用途主要包括</w:t>
      </w:r>
      <w:r>
        <w:rPr>
          <w:rFonts w:hint="default" w:ascii="Times New Roman" w:hAnsi="Times New Roman" w:eastAsia="方正仿宋_GBK" w:cs="Times New Roman"/>
          <w:sz w:val="32"/>
          <w:szCs w:val="32"/>
          <w:highlight w:val="none"/>
          <w:shd w:val="clear" w:color="auto" w:fill="FFFFFF"/>
          <w:lang w:eastAsia="zh-CN"/>
        </w:rPr>
        <w:t>办公设备采购与维修维护、工会经费、差旅费</w:t>
      </w:r>
      <w:r>
        <w:rPr>
          <w:rFonts w:hint="eastAsia" w:ascii="Times New Roman" w:hAnsi="Times New Roman" w:eastAsia="方正仿宋_GBK" w:cs="Times New Roman"/>
          <w:sz w:val="32"/>
          <w:szCs w:val="32"/>
          <w:highlight w:val="none"/>
          <w:shd w:val="clear" w:color="auto" w:fill="FFFFFF"/>
          <w:lang w:eastAsia="zh-CN"/>
        </w:rPr>
        <w:t>、办公费、培训费</w:t>
      </w:r>
      <w:r>
        <w:rPr>
          <w:rFonts w:hint="default" w:ascii="Times New Roman" w:hAnsi="Times New Roman" w:eastAsia="方正仿宋_GBK" w:cs="Times New Roman"/>
          <w:sz w:val="32"/>
          <w:szCs w:val="32"/>
          <w:highlight w:val="none"/>
          <w:shd w:val="clear" w:color="auto" w:fill="FFFFFF"/>
          <w:lang w:eastAsia="zh-CN"/>
        </w:rPr>
        <w:t>等。</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（五）政府性基金预算收支决算情况说明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shd w:val="clear" w:color="auto" w:fill="FFFFFF"/>
        </w:rPr>
      </w:pPr>
      <w:r>
        <w:rPr>
          <w:rFonts w:hint="default" w:ascii="Times New Roman" w:hAnsi="Times New Roman" w:eastAsia="方正仿宋_GBK" w:cs="Times New Roman"/>
          <w:sz w:val="32"/>
          <w:szCs w:val="32"/>
          <w:highlight w:val="none"/>
          <w:shd w:val="clear" w:color="auto" w:fill="FFFFFF"/>
        </w:rPr>
        <w:t>本单位2023年度无政府性基金预算财政拨款收支。</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（六）国有资本经营预算财政拨款支出决算情况说明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shd w:val="clear" w:color="auto" w:fill="FFFFFF"/>
        </w:rPr>
      </w:pPr>
      <w:r>
        <w:rPr>
          <w:rFonts w:hint="default" w:ascii="Times New Roman" w:hAnsi="Times New Roman" w:eastAsia="方正仿宋_GBK" w:cs="Times New Roman"/>
          <w:sz w:val="32"/>
          <w:szCs w:val="32"/>
          <w:highlight w:val="none"/>
          <w:shd w:val="clear" w:color="auto" w:fill="FFFFFF"/>
        </w:rPr>
        <w:t>本单位2023年度无国有资本经营预算财政拨款支出。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黑体_GBK" w:cs="方正黑体_GBK"/>
          <w:color w:val="auto"/>
          <w:sz w:val="32"/>
          <w:szCs w:val="32"/>
          <w:highlight w:val="none"/>
          <w:shd w:val="clear" w:color="auto" w:fill="FFFFFF"/>
        </w:rPr>
      </w:pPr>
      <w:r>
        <w:rPr>
          <w:rFonts w:hint="default" w:ascii="Times New Roman" w:hAnsi="Times New Roman" w:eastAsia="方正黑体_GBK" w:cs="方正黑体_GBK"/>
          <w:color w:val="auto"/>
          <w:sz w:val="32"/>
          <w:szCs w:val="32"/>
          <w:highlight w:val="none"/>
          <w:shd w:val="clear" w:color="auto" w:fill="FFFFFF"/>
        </w:rPr>
        <w:t>三、“三公”经费情况说明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（一）“三公”经费支出总体情况说明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shd w:val="clear" w:color="auto" w:fill="FFFFFF"/>
        </w:rPr>
        <w:t>2023年度“三公”经费支出共计</w:t>
      </w:r>
      <w:r>
        <w:rPr>
          <w:rFonts w:hint="default" w:ascii="Times New Roman" w:hAnsi="Times New Roman" w:eastAsia="方正仿宋_GBK" w:cs="Times New Roman"/>
          <w:sz w:val="32"/>
          <w:szCs w:val="32"/>
          <w:highlight w:val="none"/>
        </w:rPr>
        <w:t>0.00</w:t>
      </w:r>
      <w:r>
        <w:rPr>
          <w:rFonts w:hint="default" w:ascii="Times New Roman" w:hAnsi="Times New Roman" w:eastAsia="方正仿宋_GBK" w:cs="Times New Roman"/>
          <w:sz w:val="32"/>
          <w:szCs w:val="32"/>
          <w:highlight w:val="none"/>
          <w:shd w:val="clear" w:color="auto" w:fill="FFFFFF"/>
        </w:rPr>
        <w:t>万元，较年初预算数无增减，主要原因是本单位为县财政局直属事业单位</w:t>
      </w:r>
      <w:r>
        <w:rPr>
          <w:rFonts w:hint="default" w:ascii="Times New Roman" w:hAnsi="Times New Roman" w:eastAsia="方正仿宋_GBK" w:cs="Times New Roman"/>
          <w:sz w:val="32"/>
          <w:szCs w:val="32"/>
          <w:highlight w:val="none"/>
          <w:shd w:val="clear" w:color="auto" w:fill="FFFFFF"/>
          <w:lang w:eastAsia="zh-CN"/>
        </w:rPr>
        <w:t>，相关费用由县财政局统筹支付。</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（二）“三公”经费分项支出情况</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shd w:val="clear" w:color="auto" w:fill="FFFFFF"/>
        </w:rPr>
        <w:t>2023年度本单位因公出国（境）费用</w:t>
      </w:r>
      <w:r>
        <w:rPr>
          <w:rFonts w:hint="default" w:ascii="Times New Roman" w:hAnsi="Times New Roman" w:eastAsia="方正仿宋_GBK" w:cs="Times New Roman"/>
          <w:sz w:val="32"/>
          <w:szCs w:val="32"/>
          <w:highlight w:val="none"/>
        </w:rPr>
        <w:t>0.00</w:t>
      </w:r>
      <w:r>
        <w:rPr>
          <w:rFonts w:hint="default" w:ascii="Times New Roman" w:hAnsi="Times New Roman" w:eastAsia="方正仿宋_GBK" w:cs="Times New Roman"/>
          <w:sz w:val="32"/>
          <w:szCs w:val="32"/>
          <w:highlight w:val="none"/>
          <w:shd w:val="clear" w:color="auto" w:fill="FFFFFF"/>
        </w:rPr>
        <w:t>万元，</w:t>
      </w:r>
      <w:r>
        <w:rPr>
          <w:rFonts w:hint="default" w:ascii="Times New Roman" w:hAnsi="Times New Roman" w:eastAsia="方正仿宋_GBK" w:cs="Times New Roman"/>
          <w:sz w:val="32"/>
          <w:szCs w:val="32"/>
          <w:highlight w:val="none"/>
          <w:shd w:val="clear" w:color="auto" w:fill="FFFFFF"/>
          <w:lang w:eastAsia="zh-CN"/>
        </w:rPr>
        <w:t>主</w:t>
      </w:r>
      <w:r>
        <w:rPr>
          <w:rFonts w:hint="default" w:ascii="Times New Roman" w:hAnsi="Times New Roman" w:eastAsia="方正仿宋_GBK" w:cs="Times New Roman"/>
          <w:sz w:val="32"/>
          <w:szCs w:val="32"/>
          <w:highlight w:val="none"/>
          <w:shd w:val="clear" w:color="auto" w:fill="FFFFFF"/>
        </w:rPr>
        <w:t>要原因是</w:t>
      </w:r>
      <w:r>
        <w:rPr>
          <w:rFonts w:hint="default" w:ascii="Times New Roman" w:hAnsi="Times New Roman" w:eastAsia="方正仿宋_GBK" w:cs="Times New Roman"/>
          <w:sz w:val="32"/>
          <w:szCs w:val="32"/>
          <w:highlight w:val="none"/>
          <w:shd w:val="clear" w:color="auto" w:fill="FFFFFF"/>
          <w:lang w:eastAsia="zh-CN"/>
        </w:rPr>
        <w:t>本年未发生</w:t>
      </w:r>
      <w:r>
        <w:rPr>
          <w:rFonts w:hint="default" w:ascii="Times New Roman" w:hAnsi="Times New Roman" w:eastAsia="方正仿宋_GBK" w:cs="Times New Roman"/>
          <w:sz w:val="32"/>
          <w:szCs w:val="32"/>
          <w:highlight w:val="none"/>
          <w:shd w:val="clear" w:color="auto" w:fill="FFFFFF"/>
        </w:rPr>
        <w:t>因公出国（境）</w:t>
      </w:r>
      <w:r>
        <w:rPr>
          <w:rFonts w:hint="default" w:ascii="Times New Roman" w:hAnsi="Times New Roman" w:eastAsia="方正仿宋_GBK" w:cs="Times New Roman"/>
          <w:sz w:val="32"/>
          <w:szCs w:val="32"/>
          <w:highlight w:val="none"/>
          <w:shd w:val="clear" w:color="auto" w:fill="FFFFFF"/>
          <w:lang w:eastAsia="zh-CN"/>
        </w:rPr>
        <w:t>费用。</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shd w:val="clear" w:color="auto" w:fill="FFFFFF"/>
        </w:rPr>
        <w:t>公务车购置费</w:t>
      </w:r>
      <w:r>
        <w:rPr>
          <w:rFonts w:hint="default" w:ascii="Times New Roman" w:hAnsi="Times New Roman" w:eastAsia="方正仿宋_GBK" w:cs="Times New Roman"/>
          <w:sz w:val="32"/>
          <w:szCs w:val="32"/>
          <w:highlight w:val="none"/>
        </w:rPr>
        <w:t>0.00</w:t>
      </w:r>
      <w:r>
        <w:rPr>
          <w:rFonts w:hint="default" w:ascii="Times New Roman" w:hAnsi="Times New Roman" w:eastAsia="方正仿宋_GBK" w:cs="Times New Roman"/>
          <w:sz w:val="32"/>
          <w:szCs w:val="32"/>
          <w:highlight w:val="none"/>
          <w:shd w:val="clear" w:color="auto" w:fill="FFFFFF"/>
        </w:rPr>
        <w:t>万元，主要原因是</w:t>
      </w:r>
      <w:r>
        <w:rPr>
          <w:rFonts w:hint="default" w:ascii="Times New Roman" w:hAnsi="Times New Roman" w:eastAsia="方正仿宋_GBK" w:cs="Times New Roman"/>
          <w:sz w:val="32"/>
          <w:szCs w:val="32"/>
          <w:highlight w:val="none"/>
          <w:shd w:val="clear" w:color="auto" w:fill="FFFFFF"/>
          <w:lang w:eastAsia="zh-CN"/>
        </w:rPr>
        <w:t>本单位本年未发生公务车购置费</w:t>
      </w:r>
      <w:r>
        <w:rPr>
          <w:rFonts w:hint="default" w:ascii="Times New Roman" w:hAnsi="Times New Roman" w:eastAsia="方正仿宋_GBK" w:cs="Times New Roman"/>
          <w:sz w:val="32"/>
          <w:szCs w:val="32"/>
          <w:highlight w:val="none"/>
          <w:shd w:val="clear" w:color="auto" w:fill="FFFFFF"/>
        </w:rPr>
        <w:t>。</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shd w:val="clear" w:color="auto" w:fill="FFFFFF"/>
        </w:rPr>
        <w:t>公务车运行维护费</w:t>
      </w:r>
      <w:r>
        <w:rPr>
          <w:rFonts w:hint="default" w:ascii="Times New Roman" w:hAnsi="Times New Roman" w:eastAsia="方正仿宋_GBK" w:cs="Times New Roman"/>
          <w:sz w:val="32"/>
          <w:szCs w:val="32"/>
          <w:highlight w:val="none"/>
        </w:rPr>
        <w:t>0.00</w:t>
      </w:r>
      <w:r>
        <w:rPr>
          <w:rFonts w:hint="default" w:ascii="Times New Roman" w:hAnsi="Times New Roman" w:eastAsia="方正仿宋_GBK" w:cs="Times New Roman"/>
          <w:sz w:val="32"/>
          <w:szCs w:val="32"/>
          <w:highlight w:val="none"/>
          <w:shd w:val="clear" w:color="auto" w:fill="FFFFFF"/>
        </w:rPr>
        <w:t>万元，</w:t>
      </w:r>
      <w:r>
        <w:rPr>
          <w:rFonts w:hint="default" w:ascii="Times New Roman" w:hAnsi="Times New Roman" w:eastAsia="方正仿宋_GBK" w:cs="Times New Roman"/>
          <w:sz w:val="32"/>
          <w:szCs w:val="32"/>
          <w:highlight w:val="none"/>
          <w:shd w:val="clear" w:color="auto" w:fill="FFFFFF"/>
          <w:lang w:eastAsia="zh-CN"/>
        </w:rPr>
        <w:t>主要原因是本单位无公务用车，未发生公务车运行维护费。</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shd w:val="clear" w:color="auto" w:fill="FFFFFF"/>
        </w:rPr>
        <w:t>公务接待费</w:t>
      </w:r>
      <w:r>
        <w:rPr>
          <w:rFonts w:hint="default" w:ascii="Times New Roman" w:hAnsi="Times New Roman" w:eastAsia="方正仿宋_GBK" w:cs="Times New Roman"/>
          <w:sz w:val="32"/>
          <w:szCs w:val="32"/>
          <w:highlight w:val="none"/>
        </w:rPr>
        <w:t>0.00</w:t>
      </w:r>
      <w:r>
        <w:rPr>
          <w:rFonts w:hint="default" w:ascii="Times New Roman" w:hAnsi="Times New Roman" w:eastAsia="方正仿宋_GBK" w:cs="Times New Roman"/>
          <w:sz w:val="32"/>
          <w:szCs w:val="32"/>
          <w:highlight w:val="none"/>
          <w:shd w:val="clear" w:color="auto" w:fill="FFFFFF"/>
        </w:rPr>
        <w:t>万元，主要原因是</w:t>
      </w:r>
      <w:r>
        <w:rPr>
          <w:rFonts w:hint="default" w:ascii="Times New Roman" w:hAnsi="Times New Roman" w:eastAsia="方正仿宋_GBK" w:cs="Times New Roman"/>
          <w:sz w:val="32"/>
          <w:szCs w:val="32"/>
          <w:highlight w:val="none"/>
          <w:shd w:val="clear" w:color="auto" w:fill="FFFFFF"/>
          <w:lang w:eastAsia="zh-CN"/>
        </w:rPr>
        <w:t>本单位本年未发生公务接待支出。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（三）“三公”经费实物量情况</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shd w:val="clear" w:color="auto" w:fill="FFFFFF"/>
        </w:rPr>
        <w:t>2023年度本单位因公出国（境）共计</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个团组，</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人；公务用车购置</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辆，公务车保有量为</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辆；国内公务接待</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批次</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人，其中：国内外事接待</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批次，</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人；国（境）外公务接待</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批次，</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人。2023年本单位人均接待费</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元，车均购置费</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万元，车均维护费</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万元。</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黑体_GBK" w:cs="方正黑体_GBK"/>
          <w:color w:val="auto"/>
          <w:sz w:val="32"/>
          <w:szCs w:val="32"/>
          <w:highlight w:val="none"/>
          <w:shd w:val="clear" w:color="auto" w:fill="FFFFFF"/>
        </w:rPr>
      </w:pPr>
      <w:r>
        <w:rPr>
          <w:rFonts w:hint="default" w:ascii="Times New Roman" w:hAnsi="Times New Roman" w:eastAsia="方正黑体_GBK" w:cs="方正黑体_GBK"/>
          <w:color w:val="auto"/>
          <w:sz w:val="32"/>
          <w:szCs w:val="32"/>
          <w:highlight w:val="none"/>
          <w:shd w:val="clear" w:color="auto" w:fill="FFFFFF"/>
        </w:rPr>
        <w:t>四、其他需要说明的事项</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（一）财政拨款会议费和培训费情况说明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shd w:val="clear" w:color="auto" w:fill="FFFFFF"/>
        </w:rPr>
        <w:t>本年度会议费支出</w:t>
      </w:r>
      <w:r>
        <w:rPr>
          <w:rFonts w:hint="default" w:ascii="Times New Roman" w:hAnsi="Times New Roman" w:eastAsia="方正仿宋_GBK" w:cs="Times New Roman"/>
          <w:sz w:val="32"/>
          <w:szCs w:val="32"/>
          <w:highlight w:val="none"/>
        </w:rPr>
        <w:t>0.00</w:t>
      </w:r>
      <w:r>
        <w:rPr>
          <w:rFonts w:hint="default" w:ascii="Times New Roman" w:hAnsi="Times New Roman" w:eastAsia="方正仿宋_GBK" w:cs="Times New Roman"/>
          <w:sz w:val="32"/>
          <w:szCs w:val="32"/>
          <w:highlight w:val="none"/>
          <w:shd w:val="clear" w:color="auto" w:fill="FFFFFF"/>
        </w:rPr>
        <w:t>万元，较上年决算数减少0.06万元，下降100.00%，主要原因是本单位为县财政局直属事业单位，财政局机关与直属单位间会议费统筹支付</w:t>
      </w:r>
      <w:r>
        <w:rPr>
          <w:rFonts w:hint="eastAsia" w:ascii="Times New Roman" w:hAnsi="Times New Roman" w:eastAsia="方正仿宋_GBK" w:cs="Times New Roman"/>
          <w:sz w:val="32"/>
          <w:szCs w:val="32"/>
          <w:highlight w:val="none"/>
          <w:shd w:val="clear" w:color="auto" w:fill="FFFFFF"/>
          <w:lang w:eastAsia="zh-CN"/>
        </w:rPr>
        <w:t>，</w:t>
      </w:r>
      <w:r>
        <w:rPr>
          <w:rFonts w:hint="eastAsia" w:ascii="Times New Roman" w:hAnsi="Times New Roman" w:eastAsia="方正仿宋_GBK" w:cs="Times New Roman"/>
          <w:sz w:val="32"/>
          <w:szCs w:val="32"/>
          <w:highlight w:val="none"/>
          <w:shd w:val="clear" w:color="auto" w:fill="FFFFFF"/>
          <w:lang w:val="en-US" w:eastAsia="zh-CN"/>
        </w:rPr>
        <w:t>2023年本单位未支付会议费</w:t>
      </w:r>
      <w:r>
        <w:rPr>
          <w:rFonts w:hint="default" w:ascii="Times New Roman" w:hAnsi="Times New Roman" w:eastAsia="方正仿宋_GBK" w:cs="Times New Roman"/>
          <w:sz w:val="32"/>
          <w:szCs w:val="32"/>
          <w:highlight w:val="none"/>
          <w:shd w:val="clear" w:color="auto" w:fill="FFFFFF"/>
        </w:rPr>
        <w:t>。本年度培训费支出</w:t>
      </w:r>
      <w:r>
        <w:rPr>
          <w:rFonts w:hint="default" w:ascii="Times New Roman" w:hAnsi="Times New Roman" w:eastAsia="方正仿宋_GBK" w:cs="Times New Roman"/>
          <w:sz w:val="32"/>
          <w:szCs w:val="32"/>
          <w:highlight w:val="none"/>
        </w:rPr>
        <w:t>1.14</w:t>
      </w:r>
      <w:r>
        <w:rPr>
          <w:rFonts w:hint="default" w:ascii="Times New Roman" w:hAnsi="Times New Roman" w:eastAsia="方正仿宋_GBK" w:cs="Times New Roman"/>
          <w:sz w:val="32"/>
          <w:szCs w:val="32"/>
          <w:highlight w:val="none"/>
          <w:shd w:val="clear" w:color="auto" w:fill="FFFFFF"/>
        </w:rPr>
        <w:t>万元，较上年决算数增加1.14万元，增长100.00%，主要原因是本单位为县财政局直属事业单位，财政局机关与直属单位间培训费统筹支付</w:t>
      </w:r>
      <w:r>
        <w:rPr>
          <w:rFonts w:hint="eastAsia" w:ascii="Times New Roman" w:hAnsi="Times New Roman" w:eastAsia="方正仿宋_GBK" w:cs="Times New Roman"/>
          <w:sz w:val="32"/>
          <w:szCs w:val="32"/>
          <w:highlight w:val="none"/>
          <w:shd w:val="clear" w:color="auto" w:fill="FFFFFF"/>
          <w:lang w:eastAsia="zh-CN"/>
        </w:rPr>
        <w:t>，根据本年</w:t>
      </w:r>
      <w:r>
        <w:rPr>
          <w:rFonts w:hint="eastAsia" w:ascii="Times New Roman" w:hAnsi="Times New Roman" w:eastAsia="方正仿宋_GBK" w:cs="Times New Roman"/>
          <w:sz w:val="32"/>
          <w:szCs w:val="32"/>
          <w:highlight w:val="none"/>
          <w:shd w:val="clear" w:color="auto" w:fill="FFFFFF"/>
          <w:lang w:val="en-US" w:eastAsia="zh-CN"/>
        </w:rPr>
        <w:t>-培训计划，新增到浙江大学参加财政财务培训学校课程，故整体培训费增加</w:t>
      </w:r>
      <w:r>
        <w:rPr>
          <w:rFonts w:hint="default" w:ascii="Times New Roman" w:hAnsi="Times New Roman" w:eastAsia="方正仿宋_GBK" w:cs="Times New Roman"/>
          <w:sz w:val="32"/>
          <w:szCs w:val="32"/>
          <w:highlight w:val="none"/>
          <w:shd w:val="clear" w:color="auto" w:fill="FFFFFF"/>
        </w:rPr>
        <w:t>。</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（二）机关运行经费情况说明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lang w:eastAsia="zh-CN"/>
        </w:rPr>
      </w:pPr>
      <w:r>
        <w:rPr>
          <w:rFonts w:hint="default" w:ascii="Times New Roman" w:hAnsi="Times New Roman" w:eastAsia="方正仿宋_GBK" w:cs="Times New Roman"/>
          <w:sz w:val="32"/>
          <w:szCs w:val="32"/>
          <w:highlight w:val="none"/>
          <w:shd w:val="clear" w:color="auto" w:fill="FFFFFF"/>
        </w:rPr>
        <w:t>2023年度本单位机关运行经费支出</w:t>
      </w:r>
      <w:r>
        <w:rPr>
          <w:rFonts w:hint="default" w:ascii="Times New Roman" w:hAnsi="Times New Roman" w:eastAsia="方正仿宋_GBK" w:cs="Times New Roman"/>
          <w:sz w:val="32"/>
          <w:szCs w:val="32"/>
          <w:highlight w:val="none"/>
        </w:rPr>
        <w:t>0.00</w:t>
      </w:r>
      <w:r>
        <w:rPr>
          <w:rFonts w:hint="default" w:ascii="Times New Roman" w:hAnsi="Times New Roman" w:eastAsia="方正仿宋_GBK" w:cs="Times New Roman"/>
          <w:sz w:val="32"/>
          <w:szCs w:val="32"/>
          <w:highlight w:val="none"/>
          <w:shd w:val="clear" w:color="auto" w:fill="FFFFFF"/>
        </w:rPr>
        <w:t>万元，主要原因是按照部门决算列报口径，我单位不在机关运行经费统计范围之内。</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（三）国有资产占用情况说明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sz w:val="32"/>
          <w:szCs w:val="32"/>
          <w:highlight w:val="none"/>
          <w:shd w:val="clear" w:color="auto" w:fill="FFFFFF"/>
        </w:rPr>
        <w:t>截至2023年12月31日，本单位共有车辆</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辆，其中，副部（省）级及以上领导用车</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辆、主要负责人用车</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辆、机要通信用车</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辆、应急保障用车</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辆、执法执勤用车</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辆，特种专业技术用车</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辆，离退休干部用车</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辆。单价100万元（含）以上专用设备</w:t>
      </w:r>
      <w:r>
        <w:rPr>
          <w:rFonts w:hint="default" w:ascii="Times New Roman" w:hAnsi="Times New Roman" w:eastAsia="方正仿宋_GBK" w:cs="Times New Roman"/>
          <w:sz w:val="32"/>
          <w:szCs w:val="32"/>
          <w:highlight w:val="none"/>
        </w:rPr>
        <w:t>0</w:t>
      </w:r>
      <w:r>
        <w:rPr>
          <w:rFonts w:hint="default" w:ascii="Times New Roman" w:hAnsi="Times New Roman" w:eastAsia="方正仿宋_GBK" w:cs="Times New Roman"/>
          <w:sz w:val="32"/>
          <w:szCs w:val="32"/>
          <w:highlight w:val="none"/>
          <w:shd w:val="clear" w:color="auto" w:fill="FFFFFF"/>
        </w:rPr>
        <w:t>台（套）。</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（四）政府采购支出情况说明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shd w:val="clear" w:color="auto" w:fill="FFFFFF"/>
        </w:rPr>
      </w:pPr>
      <w:r>
        <w:rPr>
          <w:rFonts w:hint="default" w:ascii="Times New Roman" w:hAnsi="Times New Roman" w:eastAsia="方正仿宋_GBK" w:cs="Times New Roman"/>
          <w:sz w:val="32"/>
          <w:szCs w:val="32"/>
          <w:highlight w:val="none"/>
          <w:shd w:val="clear" w:color="auto" w:fill="FFFFFF"/>
        </w:rPr>
        <w:t>2023年度我单位未发生政府采购事项，无相关经费支出。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黑体_GBK" w:cs="方正黑体_GBK"/>
          <w:color w:val="auto"/>
          <w:sz w:val="32"/>
          <w:szCs w:val="32"/>
          <w:highlight w:val="none"/>
          <w:shd w:val="clear" w:color="auto" w:fill="FFFFFF"/>
        </w:rPr>
      </w:pPr>
      <w:r>
        <w:rPr>
          <w:rFonts w:hint="eastAsia" w:ascii="Times New Roman" w:hAnsi="Times New Roman" w:eastAsia="方正黑体_GBK" w:cs="方正黑体_GBK"/>
          <w:color w:val="auto"/>
          <w:sz w:val="32"/>
          <w:szCs w:val="32"/>
          <w:highlight w:val="none"/>
          <w:shd w:val="clear" w:color="auto" w:fill="FFFFFF"/>
          <w:lang w:eastAsia="zh-CN"/>
        </w:rPr>
        <w:t>五、</w:t>
      </w:r>
      <w:r>
        <w:rPr>
          <w:rFonts w:hint="default" w:ascii="Times New Roman" w:hAnsi="Times New Roman" w:eastAsia="方正黑体_GBK" w:cs="方正黑体_GBK"/>
          <w:color w:val="auto"/>
          <w:sz w:val="32"/>
          <w:szCs w:val="32"/>
          <w:highlight w:val="none"/>
          <w:shd w:val="clear" w:color="auto" w:fill="FFFFFF"/>
        </w:rPr>
        <w:t>预算绩效管理情况说明</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（一）单位自评情况</w:t>
      </w:r>
    </w:p>
    <w:p>
      <w:pPr>
        <w:pStyle w:val="12"/>
        <w:keepNext w:val="0"/>
        <w:keepLines w:val="0"/>
        <w:pageBreakBefore w:val="0"/>
        <w:widowControl/>
        <w:kinsoku/>
        <w:wordWrap/>
        <w:overflowPunct/>
        <w:topLinePunct w:val="0"/>
        <w:autoSpaceDE w:val="0"/>
        <w:autoSpaceDN/>
        <w:bidi w:val="0"/>
        <w:adjustRightInd/>
        <w:spacing w:before="0" w:beforeAutospacing="0" w:after="0" w:afterAutospacing="0" w:line="578" w:lineRule="exact"/>
        <w:ind w:firstLine="640" w:firstLineChars="200"/>
        <w:textAlignment w:val="auto"/>
        <w:rPr>
          <w:rFonts w:hint="default" w:ascii="Times New Roman" w:hAnsi="Times New Roman" w:eastAsia="方正仿宋_GBK" w:cs="Times New Roman"/>
          <w:sz w:val="32"/>
          <w:szCs w:val="32"/>
          <w:highlight w:val="none"/>
          <w:shd w:val="clear" w:color="auto" w:fill="FFFFFF"/>
          <w:lang w:eastAsia="zh-CN"/>
        </w:rPr>
      </w:pPr>
      <w:r>
        <w:rPr>
          <w:rFonts w:hint="eastAsia" w:ascii="Times New Roman" w:hAnsi="Times New Roman" w:eastAsia="方正仿宋_GBK" w:cs="方正仿宋_GBK"/>
          <w:b w:val="0"/>
          <w:bCs/>
          <w:color w:val="auto"/>
          <w:sz w:val="32"/>
          <w:szCs w:val="32"/>
          <w:shd w:val="clear" w:color="auto" w:fill="FFFFFF"/>
          <w:lang w:val="en-US" w:eastAsia="zh-CN" w:bidi="ar-SA"/>
        </w:rPr>
        <w:t>根据预算绩效管理要求，我单位涉及项目支出资金0万元</w:t>
      </w:r>
      <w:r>
        <w:rPr>
          <w:rFonts w:hint="eastAsia" w:ascii="Times New Roman" w:hAnsi="Times New Roman" w:eastAsia="方正仿宋_GBK" w:cs="方正仿宋_GBK"/>
          <w:sz w:val="32"/>
          <w:szCs w:val="32"/>
          <w:highlight w:val="none"/>
          <w:shd w:val="clear" w:color="auto" w:fill="FFFFFF"/>
          <w:lang w:eastAsia="zh-CN"/>
        </w:rPr>
        <w:t>。</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（二）单位绩效评价情况</w:t>
      </w:r>
    </w:p>
    <w:p>
      <w:pPr>
        <w:pStyle w:val="11"/>
        <w:keepNext w:val="0"/>
        <w:keepLines w:val="0"/>
        <w:pageBreakBefore w:val="0"/>
        <w:widowControl/>
        <w:kinsoku/>
        <w:wordWrap/>
        <w:overflowPunct/>
        <w:topLinePunct w:val="0"/>
        <w:autoSpaceDE w:val="0"/>
        <w:autoSpaceDN/>
        <w:bidi w:val="0"/>
        <w:adjustRightInd/>
        <w:spacing w:beforeAutospacing="0" w:afterAutospacing="0" w:line="578" w:lineRule="exact"/>
        <w:ind w:firstLine="640" w:firstLineChars="200"/>
        <w:textAlignment w:val="auto"/>
        <w:rPr>
          <w:rFonts w:hint="default" w:ascii="Times New Roman" w:hAnsi="Times New Roman" w:eastAsia="方正仿宋_GBK" w:cs="Times New Roman"/>
          <w:b w:val="0"/>
          <w:bCs w:val="0"/>
          <w:sz w:val="32"/>
          <w:szCs w:val="32"/>
          <w:highlight w:val="none"/>
          <w:shd w:val="clear" w:color="auto" w:fill="FFFFFF"/>
        </w:rPr>
      </w:pPr>
      <w:r>
        <w:rPr>
          <w:rFonts w:hint="default" w:ascii="Times New Roman" w:hAnsi="Times New Roman" w:eastAsia="方正仿宋_GBK" w:cs="Times New Roman"/>
          <w:b w:val="0"/>
          <w:bCs w:val="0"/>
          <w:sz w:val="32"/>
          <w:szCs w:val="32"/>
          <w:highlight w:val="none"/>
          <w:shd w:val="clear" w:color="auto" w:fill="FFFFFF"/>
        </w:rPr>
        <w:t>我单位未组织开展绩效评价。</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楷体_GBK" w:cs="方正楷体_GBK"/>
          <w:color w:val="auto"/>
          <w:sz w:val="32"/>
          <w:szCs w:val="32"/>
          <w:highlight w:val="none"/>
          <w:shd w:val="clear" w:color="auto" w:fill="FFFFFF"/>
        </w:rPr>
      </w:pPr>
      <w:r>
        <w:rPr>
          <w:rFonts w:hint="default" w:ascii="Times New Roman" w:hAnsi="Times New Roman" w:eastAsia="方正楷体_GBK" w:cs="方正楷体_GBK"/>
          <w:color w:val="auto"/>
          <w:sz w:val="32"/>
          <w:szCs w:val="32"/>
          <w:highlight w:val="none"/>
          <w:shd w:val="clear" w:color="auto" w:fill="FFFFFF"/>
        </w:rPr>
        <w:t>（三）财政绩效评价情况</w:t>
      </w:r>
    </w:p>
    <w:p>
      <w:pPr>
        <w:pStyle w:val="11"/>
        <w:keepNext w:val="0"/>
        <w:keepLines w:val="0"/>
        <w:pageBreakBefore w:val="0"/>
        <w:widowControl/>
        <w:kinsoku/>
        <w:wordWrap/>
        <w:overflowPunct/>
        <w:topLinePunct w:val="0"/>
        <w:autoSpaceDE w:val="0"/>
        <w:autoSpaceDN/>
        <w:bidi w:val="0"/>
        <w:adjustRightInd/>
        <w:spacing w:beforeAutospacing="0" w:afterAutospacing="0" w:line="578" w:lineRule="exact"/>
        <w:ind w:firstLine="640" w:firstLineChars="200"/>
        <w:textAlignment w:val="auto"/>
        <w:rPr>
          <w:rFonts w:hint="default" w:ascii="Times New Roman" w:hAnsi="Times New Roman" w:eastAsia="方正仿宋_GBK" w:cs="Times New Roman"/>
          <w:b w:val="0"/>
          <w:bCs w:val="0"/>
          <w:sz w:val="32"/>
          <w:szCs w:val="32"/>
          <w:highlight w:val="none"/>
          <w:shd w:val="clear" w:color="auto" w:fill="FFFFFF"/>
        </w:rPr>
      </w:pPr>
      <w:r>
        <w:rPr>
          <w:rFonts w:hint="default" w:ascii="Times New Roman" w:hAnsi="Times New Roman" w:eastAsia="方正仿宋_GBK" w:cs="Times New Roman"/>
          <w:b w:val="0"/>
          <w:bCs w:val="0"/>
          <w:sz w:val="32"/>
          <w:szCs w:val="32"/>
          <w:highlight w:val="none"/>
          <w:shd w:val="clear" w:color="auto" w:fill="FFFFFF"/>
        </w:rPr>
        <w:t>市财政局未委托第三方对我单位开展绩效评价。</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黑体_GBK" w:cs="方正黑体_GBK"/>
          <w:color w:val="auto"/>
          <w:sz w:val="32"/>
          <w:szCs w:val="32"/>
          <w:highlight w:val="none"/>
          <w:shd w:val="clear" w:color="auto" w:fill="FFFFFF"/>
        </w:rPr>
      </w:pPr>
      <w:r>
        <w:rPr>
          <w:rFonts w:hint="default" w:ascii="Times New Roman" w:hAnsi="Times New Roman" w:eastAsia="方正黑体_GBK" w:cs="方正黑体_GBK"/>
          <w:color w:val="auto"/>
          <w:sz w:val="32"/>
          <w:szCs w:val="32"/>
          <w:highlight w:val="none"/>
          <w:shd w:val="clear" w:color="auto" w:fill="FFFFFF"/>
        </w:rPr>
        <w:t>六、专业名词解释</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Fonts w:hint="default" w:ascii="Times New Roman" w:hAnsi="Times New Roman" w:eastAsia="方正仿宋_GBK" w:cs="Times New Roman"/>
          <w:b/>
          <w:bCs/>
          <w:sz w:val="32"/>
          <w:szCs w:val="32"/>
          <w:highlight w:val="none"/>
          <w:shd w:val="clear" w:color="auto" w:fill="FFFFFF"/>
        </w:rPr>
        <w:t>（一）财政拨款收入：</w:t>
      </w:r>
      <w:r>
        <w:rPr>
          <w:rFonts w:hint="default" w:ascii="Times New Roman" w:hAnsi="Times New Roman" w:eastAsia="方正仿宋_GBK" w:cs="Times New Roman"/>
          <w:sz w:val="32"/>
          <w:szCs w:val="32"/>
          <w:highlight w:val="none"/>
          <w:shd w:val="clear" w:color="auto" w:fill="FFFFFF"/>
        </w:rPr>
        <w:t>指本年度从本级财政部门取得的财政拨款，包括一般公共预算财政拨款和政府性基金预算财政拨款。</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（二）事业收入</w:t>
      </w:r>
      <w:r>
        <w:rPr>
          <w:rFonts w:hint="default" w:ascii="Times New Roman" w:hAnsi="Times New Roman" w:eastAsia="方正仿宋_GBK" w:cs="Times New Roman"/>
          <w:sz w:val="32"/>
          <w:szCs w:val="32"/>
          <w:highlight w:val="none"/>
          <w:shd w:val="clear" w:color="auto" w:fill="FFFFFF"/>
        </w:rPr>
        <w:t>：指事业单位开展专业业务活动及其辅助活动取得的现金流入；事业单位收到的财政专户实际核拨的教育收费等资金在此反映。</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（三）经营收入</w:t>
      </w:r>
      <w:r>
        <w:rPr>
          <w:rFonts w:hint="default" w:ascii="Times New Roman" w:hAnsi="Times New Roman" w:eastAsia="方正仿宋_GBK" w:cs="Times New Roman"/>
          <w:sz w:val="32"/>
          <w:szCs w:val="32"/>
          <w:highlight w:val="none"/>
          <w:shd w:val="clear" w:color="auto" w:fill="FFFFFF"/>
        </w:rPr>
        <w:t>：指事业单位在专业业务活动及其辅助活动之外开展非独立核算经营活动取得的现金流入。</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（四）其他收入</w:t>
      </w:r>
      <w:r>
        <w:rPr>
          <w:rFonts w:hint="default" w:ascii="Times New Roman" w:hAnsi="Times New Roman" w:eastAsia="方正仿宋_GBK" w:cs="Times New Roman"/>
          <w:sz w:val="32"/>
          <w:szCs w:val="32"/>
          <w:highlight w:val="none"/>
          <w:shd w:val="clear" w:color="auto"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反映在本项内。</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（五）使用非财政拨款结余</w:t>
      </w:r>
      <w:r>
        <w:rPr>
          <w:rFonts w:hint="default" w:ascii="Times New Roman" w:hAnsi="Times New Roman" w:eastAsia="方正仿宋_GBK" w:cs="Times New Roman"/>
          <w:sz w:val="32"/>
          <w:szCs w:val="32"/>
          <w:highlight w:val="none"/>
          <w:shd w:val="clear" w:color="auto" w:fill="FFFFFF"/>
        </w:rPr>
        <w:t>：指单位在当年的“财政拨款收入”、“事业收入”、“经营收入”、“其他收入”等不足以安排当年支出的情况下，使用以前年度积累的非财政拨款结余弥补本年度收支缺口的资金。</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（六）年初结转和结余</w:t>
      </w:r>
      <w:r>
        <w:rPr>
          <w:rFonts w:hint="default" w:ascii="Times New Roman" w:hAnsi="Times New Roman" w:eastAsia="方正仿宋_GBK" w:cs="Times New Roman"/>
          <w:sz w:val="32"/>
          <w:szCs w:val="32"/>
          <w:highlight w:val="none"/>
          <w:shd w:val="clear" w:color="auto" w:fill="FFFFFF"/>
        </w:rPr>
        <w:t>：指单位上年结转本年使用的基本支出结转、项目支出结转和结余、经营结余。</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（七）结余分配</w:t>
      </w:r>
      <w:r>
        <w:rPr>
          <w:rFonts w:hint="default" w:ascii="Times New Roman" w:hAnsi="Times New Roman" w:eastAsia="方正仿宋_GBK" w:cs="Times New Roman"/>
          <w:sz w:val="32"/>
          <w:szCs w:val="32"/>
          <w:highlight w:val="none"/>
          <w:shd w:val="clear" w:color="auto" w:fill="FFFFFF"/>
        </w:rPr>
        <w:t>：指单位按照国家有关规定，缴纳所得税、提取专用基金、转入非财政拨款结余等当年结余的分配情况。</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（八）年末结转和结余</w:t>
      </w:r>
      <w:r>
        <w:rPr>
          <w:rFonts w:hint="default" w:ascii="Times New Roman" w:hAnsi="Times New Roman" w:eastAsia="方正仿宋_GBK" w:cs="Times New Roman"/>
          <w:sz w:val="32"/>
          <w:szCs w:val="32"/>
          <w:highlight w:val="none"/>
          <w:shd w:val="clear" w:color="auto" w:fill="FFFFFF"/>
        </w:rPr>
        <w:t>：指单位结转下年的基本支出结转、项目支出结转和结余、经营结余。</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（九）基本支出</w:t>
      </w:r>
      <w:r>
        <w:rPr>
          <w:rFonts w:hint="default" w:ascii="Times New Roman" w:hAnsi="Times New Roman" w:eastAsia="方正仿宋_GBK" w:cs="Times New Roman"/>
          <w:sz w:val="32"/>
          <w:szCs w:val="32"/>
          <w:highlight w:val="none"/>
          <w:shd w:val="clear" w:color="auto"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（十）项目支出</w:t>
      </w:r>
      <w:r>
        <w:rPr>
          <w:rFonts w:hint="default" w:ascii="Times New Roman" w:hAnsi="Times New Roman" w:eastAsia="方正仿宋_GBK" w:cs="Times New Roman"/>
          <w:sz w:val="32"/>
          <w:szCs w:val="32"/>
          <w:highlight w:val="none"/>
          <w:shd w:val="clear" w:color="auto" w:fill="FFFFFF"/>
        </w:rPr>
        <w:t>：指在基本支出之外为完成特定行政任务和事业发展目标所发生的支出。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（十一）经营支出</w:t>
      </w:r>
      <w:r>
        <w:rPr>
          <w:rFonts w:hint="default" w:ascii="Times New Roman" w:hAnsi="Times New Roman" w:eastAsia="方正仿宋_GBK" w:cs="Times New Roman"/>
          <w:sz w:val="32"/>
          <w:szCs w:val="32"/>
          <w:highlight w:val="none"/>
          <w:shd w:val="clear" w:color="auto" w:fill="FFFFFF"/>
        </w:rPr>
        <w:t>：指事业单位在专业业务活动及其辅助活动之外开展非独立核算经营活动发生的支出。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（十二）“三公”经费</w:t>
      </w:r>
      <w:r>
        <w:rPr>
          <w:rFonts w:hint="default" w:ascii="Times New Roman" w:hAnsi="Times New Roman" w:eastAsia="方正仿宋_GBK" w:cs="Times New Roman"/>
          <w:sz w:val="32"/>
          <w:szCs w:val="32"/>
          <w:highlight w:val="none"/>
          <w:shd w:val="clear" w:color="auto"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（十三）机关运行经费</w:t>
      </w:r>
      <w:r>
        <w:rPr>
          <w:rFonts w:hint="default" w:ascii="Times New Roman" w:hAnsi="Times New Roman" w:eastAsia="方正仿宋_GBK" w:cs="Times New Roman"/>
          <w:sz w:val="32"/>
          <w:szCs w:val="32"/>
          <w:highlight w:val="none"/>
          <w:shd w:val="clear" w:color="auto"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（十四）工资福利支出（支出经济分类科目类级）</w:t>
      </w:r>
      <w:r>
        <w:rPr>
          <w:rFonts w:hint="default" w:ascii="Times New Roman" w:hAnsi="Times New Roman" w:eastAsia="方正仿宋_GBK" w:cs="Times New Roman"/>
          <w:sz w:val="32"/>
          <w:szCs w:val="32"/>
          <w:highlight w:val="none"/>
          <w:shd w:val="clear" w:color="auto" w:fill="FFFFFF"/>
        </w:rPr>
        <w:t>：反映单位开支的在职职工和编制外长期聘用人员的各类劳动报酬，以及为上述人员缴纳的各项社会保险费等。</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（十五）商品和服务支出（支出经济分类科目类级）</w:t>
      </w:r>
      <w:r>
        <w:rPr>
          <w:rFonts w:hint="default" w:ascii="Times New Roman" w:hAnsi="Times New Roman" w:eastAsia="方正仿宋_GBK" w:cs="Times New Roman"/>
          <w:sz w:val="32"/>
          <w:szCs w:val="32"/>
          <w:highlight w:val="none"/>
          <w:shd w:val="clear" w:color="auto" w:fill="FFFFFF"/>
        </w:rPr>
        <w:t>：反映单位购买商品和服务的支出（不包括用于购置固定资产的支出、战略性和应急储备支出）。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（十六）对个人和家庭的补助（支出经济分类科目类级）</w:t>
      </w:r>
      <w:r>
        <w:rPr>
          <w:rFonts w:hint="default" w:ascii="Times New Roman" w:hAnsi="Times New Roman" w:eastAsia="方正仿宋_GBK" w:cs="Times New Roman"/>
          <w:sz w:val="32"/>
          <w:szCs w:val="32"/>
          <w:highlight w:val="none"/>
          <w:shd w:val="clear" w:color="auto" w:fill="FFFFFF"/>
        </w:rPr>
        <w:t>：反映用于对个人和家庭的补助支出。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3" w:firstLineChars="200"/>
        <w:jc w:val="both"/>
        <w:textAlignment w:val="auto"/>
        <w:rPr>
          <w:rFonts w:hint="default" w:ascii="Times New Roman" w:hAnsi="Times New Roman" w:eastAsia="方正仿宋_GBK" w:cs="Times New Roman"/>
          <w:sz w:val="32"/>
          <w:szCs w:val="32"/>
          <w:highlight w:val="none"/>
        </w:rPr>
      </w:pPr>
      <w:r>
        <w:rPr>
          <w:rStyle w:val="10"/>
          <w:rFonts w:hint="default" w:ascii="Times New Roman" w:hAnsi="Times New Roman" w:eastAsia="方正仿宋_GBK" w:cs="Times New Roman"/>
          <w:sz w:val="32"/>
          <w:szCs w:val="32"/>
          <w:highlight w:val="none"/>
          <w:shd w:val="clear" w:color="auto" w:fill="FFFFFF"/>
        </w:rPr>
        <w:t>（十七）其他资本性支出（支出经济分类科目类级）</w:t>
      </w:r>
      <w:r>
        <w:rPr>
          <w:rFonts w:hint="default" w:ascii="Times New Roman" w:hAnsi="Times New Roman" w:eastAsia="方正仿宋_GBK" w:cs="Times New Roman"/>
          <w:sz w:val="32"/>
          <w:szCs w:val="32"/>
          <w:highlight w:val="none"/>
          <w:shd w:val="clear" w:color="auto" w:fill="FFFFFF"/>
        </w:rPr>
        <w:t>：反映非各级发展与改革部门集中安排的用于购置固定资产、战略性和应急性储备、土地和无形资产，以及构建基础设施、大型修缮和财政支持企业更新改造所发生的支出。</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黑体_GBK" w:cs="方正黑体_GBK"/>
          <w:color w:val="auto"/>
          <w:sz w:val="32"/>
          <w:szCs w:val="32"/>
          <w:highlight w:val="none"/>
          <w:shd w:val="clear" w:color="auto" w:fill="FFFFFF"/>
        </w:rPr>
      </w:pPr>
      <w:r>
        <w:rPr>
          <w:rFonts w:hint="default" w:ascii="Times New Roman" w:hAnsi="Times New Roman" w:eastAsia="方正黑体_GBK" w:cs="方正黑体_GBK"/>
          <w:color w:val="auto"/>
          <w:sz w:val="32"/>
          <w:szCs w:val="32"/>
          <w:highlight w:val="none"/>
          <w:shd w:val="clear" w:color="auto" w:fill="FFFFFF"/>
        </w:rPr>
        <w:t>七、决算公开联系方式及信息反馈渠道</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highlight w:val="none"/>
          <w:shd w:val="clear" w:color="auto" w:fill="FFFFFF"/>
        </w:rPr>
      </w:pPr>
      <w:r>
        <w:rPr>
          <w:rFonts w:hint="default" w:ascii="Times New Roman" w:hAnsi="Times New Roman" w:eastAsia="方正仿宋_GBK" w:cs="Times New Roman"/>
          <w:sz w:val="32"/>
          <w:szCs w:val="32"/>
          <w:highlight w:val="none"/>
          <w:shd w:val="clear" w:color="auto" w:fill="FFFFFF"/>
        </w:rPr>
        <w:t>本单位决算公开信息反馈和联系方式：</w:t>
      </w:r>
    </w:p>
    <w:p>
      <w:pPr>
        <w:pStyle w:val="6"/>
        <w:keepNext w:val="0"/>
        <w:keepLines w:val="0"/>
        <w:pageBreakBefore w:val="0"/>
        <w:widowControl/>
        <w:kinsoku/>
        <w:wordWrap/>
        <w:overflowPunct/>
        <w:topLinePunct w:val="0"/>
        <w:autoSpaceDN/>
        <w:bidi w:val="0"/>
        <w:adjustRightInd/>
        <w:snapToGrid w:val="0"/>
        <w:spacing w:before="0" w:beforeAutospacing="0" w:after="0" w:afterAutospacing="0" w:line="578" w:lineRule="exact"/>
        <w:ind w:firstLine="640" w:firstLineChars="200"/>
        <w:jc w:val="both"/>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highlight w:val="none"/>
          <w:shd w:val="clear" w:color="auto" w:fill="FFFFFF"/>
          <w:lang w:eastAsia="zh-CN"/>
        </w:rPr>
        <w:t>龙靖威，</w:t>
      </w:r>
      <w:r>
        <w:rPr>
          <w:rFonts w:hint="default" w:ascii="Times New Roman" w:hAnsi="Times New Roman" w:eastAsia="方正仿宋_GBK" w:cs="Times New Roman"/>
          <w:sz w:val="32"/>
          <w:szCs w:val="32"/>
          <w:highlight w:val="none"/>
          <w:shd w:val="clear" w:color="auto" w:fill="FFFFFF"/>
          <w:lang w:val="en-US" w:eastAsia="zh-CN"/>
        </w:rPr>
        <w:t>023-55116009</w:t>
      </w:r>
    </w:p>
    <w:sectPr>
      <w:headerReference r:id="rId3" w:type="default"/>
      <w:footerReference r:id="rId4" w:type="default"/>
      <w:pgSz w:w="11907" w:h="16839"/>
      <w:pgMar w:top="2098" w:right="1531" w:bottom="1984" w:left="1531" w:header="850" w:footer="1474" w:gutter="0"/>
      <w:pgNumType w:fmt="decimal"/>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jc w:val="both"/>
      <w:rPr>
        <w:rFonts w:hint="default"/>
      </w:rPr>
    </w:pPr>
    <w:r>
      <w:rPr>
        <w:rFonts w:hint="default"/>
      </w:rPr>
      <w:pict>
        <v:shape id="_x0000_s1028" o:spid="_x0000_s1028" o:spt="202" type="#_x0000_t202" style="position:absolute;left:0pt;margin-top:0pt;height:144pt;width:144pt;mso-position-horizontal:outside;mso-position-horizontal-relative:margin;mso-wrap-style:none;z-index:251660288;mso-width-relative:page;mso-height-relative:page;" filled="f" stroked="f" coordsize="21600,21600" o:allowoverlap="f"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OYorozAgAAZwQAAA4AAABkcnMvZTJvRG9jLnhtbK1UzY7TMBC+I/EO&#10;lu80aRFLVT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OYorozAgAAZwQAAA4AAAAAAAAAAQAgAAAAHwEAAGRycy9lMm9Eb2MueG1sUEsF&#10;BgAAAAAGAAYAWQEAAMQFAAAAAA==&#10;">
          <v:path/>
          <v:fill on="f" focussize="0,0"/>
          <v:stroke on="f" weight="0.5pt" joinstyle="miter"/>
          <v:imagedata o:title=""/>
          <o:lock v:ext="edit"/>
          <v:textbox inset="0mm,0mm,0mm,0mm" style="mso-fit-shape-to-text:t;">
            <w:txbxContent>
              <w:p>
                <w:pPr>
                  <w:pStyle w:val="3"/>
                  <w:keepNext w:val="0"/>
                  <w:keepLines w:val="0"/>
                  <w:pageBreakBefore w:val="0"/>
                  <w:widowControl/>
                  <w:kinsoku/>
                  <w:wordWrap/>
                  <w:overflowPunct/>
                  <w:topLinePunct w:val="0"/>
                  <w:autoSpaceDE/>
                  <w:autoSpaceDN/>
                  <w:bidi w:val="0"/>
                  <w:adjustRightInd/>
                  <w:snapToGrid w:val="0"/>
                  <w:ind w:left="240" w:leftChars="100" w:right="240" w:rightChars="100"/>
                  <w:textAlignment w:val="auto"/>
                  <w:rPr>
                    <w:rFonts w:hint="eastAsia" w:eastAsia="宋体"/>
                    <w:sz w:val="28"/>
                    <w:szCs w:val="28"/>
                    <w:lang w:eastAsia="zh-CN"/>
                  </w:rPr>
                </w:pPr>
                <w:r>
                  <w:rPr>
                    <w:rFonts w:hint="eastAsia"/>
                    <w:sz w:val="28"/>
                    <w:szCs w:val="28"/>
                    <w:lang w:eastAsia="zh-CN"/>
                  </w:rPr>
                  <w:t xml:space="preserve">— </w:t>
                </w:r>
                <w:r>
                  <w:rPr>
                    <w:rFonts w:hint="eastAsia"/>
                    <w:sz w:val="28"/>
                    <w:szCs w:val="28"/>
                    <w:lang w:eastAsia="zh-CN"/>
                  </w:rPr>
                  <w:fldChar w:fldCharType="begin"/>
                </w:r>
                <w:r>
                  <w:rPr>
                    <w:rFonts w:hint="eastAsia"/>
                    <w:sz w:val="28"/>
                    <w:szCs w:val="28"/>
                    <w:lang w:eastAsia="zh-CN"/>
                  </w:rPr>
                  <w:instrText xml:space="preserve"> PAGE  \* MERGEFORMAT </w:instrText>
                </w:r>
                <w:r>
                  <w:rPr>
                    <w:rFonts w:hint="eastAsia"/>
                    <w:sz w:val="28"/>
                    <w:szCs w:val="28"/>
                    <w:lang w:eastAsia="zh-CN"/>
                  </w:rPr>
                  <w:fldChar w:fldCharType="separate"/>
                </w:r>
                <w:r>
                  <w:rPr>
                    <w:rFonts w:hint="eastAsia"/>
                    <w:sz w:val="28"/>
                    <w:szCs w:val="28"/>
                    <w:lang w:eastAsia="zh-CN"/>
                  </w:rPr>
                  <w:t>11</w:t>
                </w:r>
                <w:r>
                  <w:rPr>
                    <w:rFonts w:hint="eastAsia"/>
                    <w:sz w:val="28"/>
                    <w:szCs w:val="28"/>
                    <w:lang w:eastAsia="zh-CN"/>
                  </w:rPr>
                  <w:fldChar w:fldCharType="end"/>
                </w:r>
                <w:r>
                  <w:rPr>
                    <w:rFonts w:hint="eastAsia"/>
                    <w:sz w:val="28"/>
                    <w:szCs w:val="28"/>
                    <w:lang w:eastAsia="zh-CN"/>
                  </w:rPr>
                  <w:t xml:space="preserve"> —</w:t>
                </w:r>
              </w:p>
            </w:txbxContent>
          </v:textbox>
        </v:shape>
      </w:pict>
    </w:r>
    <w:r>
      <w:rPr>
        <w:rFonts w:hint="default"/>
      </w:rPr>
      <w:pict>
        <v:shape id="_x0000_s1027" o:spid="_x0000_s1027" o:spt="202" type="#_x0000_t202" style="position:absolute;left:0pt;margin-top:1160.4pt;height:17.4pt;width:144pt;mso-position-horizontal:center;mso-position-horizontal-relative:margin;mso-position-vertical-relative:page;mso-wrap-style:none;z-index:251659264;mso-width-relative:page;mso-height-relative:page;" filled="f" stroked="f" coordsize="21600,21600" o:allowoverlap="f" o:gfxdata="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eA1UVNgAAAAKAQAADwAAAAAAAAABACAAAAAiAAAAZHJzL2Rvd25y&#10;ZXYueG1sUEsBAhQAFAAAAAgAh07iQALFEI03AgAAZgQAAA4AAAAAAAAAAQAgAAAAJwEAAGRycy9l&#10;Mm9Eb2MueG1sUEsFBgAAAAAGAAYAWQEAANAFAAAAAA==&#10;">
          <v:path/>
          <v:fill on="f" focussize="0,0"/>
          <v:stroke on="f" weight="0.5pt" joinstyle="miter"/>
          <v:imagedata o:title=""/>
          <o:lock v:ext="edit"/>
          <v:textbox inset="0mm,0mm,0mm,0mm">
            <w:txbxContent>
              <w:p>
                <w:pPr>
                  <w:pStyle w:val="3"/>
                  <w:jc w:val="both"/>
                  <w:rPr>
                    <w:rFonts w:hint="default" w:cs="宋体"/>
                  </w:rPr>
                </w:pPr>
                <w:r>
                  <w:rPr>
                    <w:rFonts w:cs="宋体"/>
                  </w:rPr>
                  <w:t>— 27.1 —</w:t>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tabs>
        <w:tab w:val="left" w:pos="1758"/>
        <w:tab w:val="clear" w:pos="4153"/>
        <w:tab w:val="clear" w:pos="8306"/>
      </w:tabs>
      <w:rPr>
        <w:rFonts w:hint="default"/>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HorizontalSpacing w:val="120"/>
  <w:drawingGridVerticalSpacing w:val="163"/>
  <w:displayHorizontalDrawingGridEvery w:val="2"/>
  <w:displayVerticalDrawingGridEvery w:val="2"/>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OGQwYWQ1YTE0ZDA0NjgxYzlhMjZlMDExNTFmMWI3MmEifQ=="/>
  </w:docVars>
  <w:rsids>
    <w:rsidRoot w:val="00B03CCD"/>
    <w:rsid w:val="001D3BB7"/>
    <w:rsid w:val="002B254B"/>
    <w:rsid w:val="00466C9B"/>
    <w:rsid w:val="00550ABE"/>
    <w:rsid w:val="00770383"/>
    <w:rsid w:val="007819D4"/>
    <w:rsid w:val="007B419D"/>
    <w:rsid w:val="007B7C4B"/>
    <w:rsid w:val="007D3D39"/>
    <w:rsid w:val="00994AF7"/>
    <w:rsid w:val="009B67B8"/>
    <w:rsid w:val="009D2B67"/>
    <w:rsid w:val="00A566F9"/>
    <w:rsid w:val="00AF2751"/>
    <w:rsid w:val="00B03CCD"/>
    <w:rsid w:val="00BE2B89"/>
    <w:rsid w:val="00C10E9E"/>
    <w:rsid w:val="00C20C3E"/>
    <w:rsid w:val="00F73F90"/>
    <w:rsid w:val="013C08BD"/>
    <w:rsid w:val="01474EBF"/>
    <w:rsid w:val="01F3521E"/>
    <w:rsid w:val="01FC2BED"/>
    <w:rsid w:val="03585594"/>
    <w:rsid w:val="03B87EA0"/>
    <w:rsid w:val="03C376FD"/>
    <w:rsid w:val="03E3214F"/>
    <w:rsid w:val="03FD7BF4"/>
    <w:rsid w:val="044C50BA"/>
    <w:rsid w:val="044F12B2"/>
    <w:rsid w:val="05BC6D49"/>
    <w:rsid w:val="06194FF1"/>
    <w:rsid w:val="06A2550B"/>
    <w:rsid w:val="06F80EE2"/>
    <w:rsid w:val="07001CCA"/>
    <w:rsid w:val="075678DB"/>
    <w:rsid w:val="079D7CC7"/>
    <w:rsid w:val="08051BCA"/>
    <w:rsid w:val="086C12F4"/>
    <w:rsid w:val="08705944"/>
    <w:rsid w:val="08BA052C"/>
    <w:rsid w:val="08DB07BA"/>
    <w:rsid w:val="0969353F"/>
    <w:rsid w:val="098305D0"/>
    <w:rsid w:val="0A3317EA"/>
    <w:rsid w:val="0A5C4B69"/>
    <w:rsid w:val="0A86124A"/>
    <w:rsid w:val="0AB54CC0"/>
    <w:rsid w:val="0B9335CE"/>
    <w:rsid w:val="0BF2311A"/>
    <w:rsid w:val="0C7927C4"/>
    <w:rsid w:val="0C9B098C"/>
    <w:rsid w:val="0D673E11"/>
    <w:rsid w:val="0DDA54E4"/>
    <w:rsid w:val="0E3A5F83"/>
    <w:rsid w:val="0F836721"/>
    <w:rsid w:val="0FA25D96"/>
    <w:rsid w:val="107B59E5"/>
    <w:rsid w:val="10EC0126"/>
    <w:rsid w:val="10F70B9A"/>
    <w:rsid w:val="111445C7"/>
    <w:rsid w:val="114278C6"/>
    <w:rsid w:val="1158083A"/>
    <w:rsid w:val="11643A4B"/>
    <w:rsid w:val="11E94178"/>
    <w:rsid w:val="11ED0F98"/>
    <w:rsid w:val="11F03528"/>
    <w:rsid w:val="12C921C4"/>
    <w:rsid w:val="13441080"/>
    <w:rsid w:val="13871C70"/>
    <w:rsid w:val="13A71CB4"/>
    <w:rsid w:val="13AF1D43"/>
    <w:rsid w:val="13CE1647"/>
    <w:rsid w:val="13FD55AB"/>
    <w:rsid w:val="141D25A4"/>
    <w:rsid w:val="14200702"/>
    <w:rsid w:val="163A6CEE"/>
    <w:rsid w:val="173708E3"/>
    <w:rsid w:val="17C374FC"/>
    <w:rsid w:val="182E4AB6"/>
    <w:rsid w:val="189079DC"/>
    <w:rsid w:val="189B0D0B"/>
    <w:rsid w:val="18B43F7C"/>
    <w:rsid w:val="194A1770"/>
    <w:rsid w:val="19B906A4"/>
    <w:rsid w:val="1A6D70A3"/>
    <w:rsid w:val="1B5014F4"/>
    <w:rsid w:val="1B6F15B6"/>
    <w:rsid w:val="1BAA2EDC"/>
    <w:rsid w:val="1CA55E64"/>
    <w:rsid w:val="1D014A01"/>
    <w:rsid w:val="1D022362"/>
    <w:rsid w:val="1D1B04B0"/>
    <w:rsid w:val="1DA52501"/>
    <w:rsid w:val="1DBD6767"/>
    <w:rsid w:val="1DC52125"/>
    <w:rsid w:val="1DD26311"/>
    <w:rsid w:val="1E374ACB"/>
    <w:rsid w:val="1E393C23"/>
    <w:rsid w:val="1ECF0A66"/>
    <w:rsid w:val="1EF67CA4"/>
    <w:rsid w:val="1F020D3A"/>
    <w:rsid w:val="1F2C5189"/>
    <w:rsid w:val="1F4B0B02"/>
    <w:rsid w:val="1FBB35CD"/>
    <w:rsid w:val="1FCD26AF"/>
    <w:rsid w:val="1FFF2916"/>
    <w:rsid w:val="20642787"/>
    <w:rsid w:val="21556F04"/>
    <w:rsid w:val="22403BD3"/>
    <w:rsid w:val="2478424A"/>
    <w:rsid w:val="24B92327"/>
    <w:rsid w:val="24C14514"/>
    <w:rsid w:val="2533755C"/>
    <w:rsid w:val="25791755"/>
    <w:rsid w:val="26396DF4"/>
    <w:rsid w:val="27167136"/>
    <w:rsid w:val="271B442C"/>
    <w:rsid w:val="27B23302"/>
    <w:rsid w:val="29310A5F"/>
    <w:rsid w:val="29C37A35"/>
    <w:rsid w:val="2A076083"/>
    <w:rsid w:val="2A73162E"/>
    <w:rsid w:val="2B167953"/>
    <w:rsid w:val="2B200583"/>
    <w:rsid w:val="2B8209DE"/>
    <w:rsid w:val="2C636760"/>
    <w:rsid w:val="2C6762A3"/>
    <w:rsid w:val="2D0E6359"/>
    <w:rsid w:val="2F3420BC"/>
    <w:rsid w:val="2FCA4B37"/>
    <w:rsid w:val="2FE029D7"/>
    <w:rsid w:val="2FF06E00"/>
    <w:rsid w:val="30586FEC"/>
    <w:rsid w:val="315F0B22"/>
    <w:rsid w:val="31D84415"/>
    <w:rsid w:val="32285F6F"/>
    <w:rsid w:val="323E71D3"/>
    <w:rsid w:val="32770556"/>
    <w:rsid w:val="329C0913"/>
    <w:rsid w:val="32AA0460"/>
    <w:rsid w:val="3337290D"/>
    <w:rsid w:val="33E31118"/>
    <w:rsid w:val="33EF7674"/>
    <w:rsid w:val="33F93EDA"/>
    <w:rsid w:val="342D7BC6"/>
    <w:rsid w:val="352930DB"/>
    <w:rsid w:val="35573069"/>
    <w:rsid w:val="355F6038"/>
    <w:rsid w:val="358C217E"/>
    <w:rsid w:val="35E33C70"/>
    <w:rsid w:val="36C9128A"/>
    <w:rsid w:val="37841E99"/>
    <w:rsid w:val="37BF1123"/>
    <w:rsid w:val="383C3F15"/>
    <w:rsid w:val="38BE4696"/>
    <w:rsid w:val="3939115E"/>
    <w:rsid w:val="39B82A39"/>
    <w:rsid w:val="39C42CA8"/>
    <w:rsid w:val="39DC4FD6"/>
    <w:rsid w:val="39F03D7A"/>
    <w:rsid w:val="39F33306"/>
    <w:rsid w:val="3A2C1C67"/>
    <w:rsid w:val="3A9B2D37"/>
    <w:rsid w:val="3ADD7F09"/>
    <w:rsid w:val="3B1705E5"/>
    <w:rsid w:val="3B18334B"/>
    <w:rsid w:val="3B36794F"/>
    <w:rsid w:val="3B6F6EE0"/>
    <w:rsid w:val="3C566AD6"/>
    <w:rsid w:val="3C594871"/>
    <w:rsid w:val="3C6A5B02"/>
    <w:rsid w:val="3D1B5335"/>
    <w:rsid w:val="3D2757A1"/>
    <w:rsid w:val="3D3D4FC4"/>
    <w:rsid w:val="3D91298F"/>
    <w:rsid w:val="3DDF3AB1"/>
    <w:rsid w:val="3E1D0952"/>
    <w:rsid w:val="3E42660A"/>
    <w:rsid w:val="3E7555B1"/>
    <w:rsid w:val="3E787ED9"/>
    <w:rsid w:val="3F032E93"/>
    <w:rsid w:val="3F0527E5"/>
    <w:rsid w:val="3F3940BD"/>
    <w:rsid w:val="3F694D83"/>
    <w:rsid w:val="3F885DCC"/>
    <w:rsid w:val="3FCD675E"/>
    <w:rsid w:val="4004000C"/>
    <w:rsid w:val="40B0208D"/>
    <w:rsid w:val="40BD5482"/>
    <w:rsid w:val="40F321F5"/>
    <w:rsid w:val="411B6CE5"/>
    <w:rsid w:val="412070D7"/>
    <w:rsid w:val="41314E40"/>
    <w:rsid w:val="41E0734B"/>
    <w:rsid w:val="41FF7BE3"/>
    <w:rsid w:val="426C1EA8"/>
    <w:rsid w:val="42736402"/>
    <w:rsid w:val="42E86A87"/>
    <w:rsid w:val="42EE06A9"/>
    <w:rsid w:val="43307B09"/>
    <w:rsid w:val="439A3EB9"/>
    <w:rsid w:val="43BB152F"/>
    <w:rsid w:val="44C37687"/>
    <w:rsid w:val="45CB699A"/>
    <w:rsid w:val="465B470D"/>
    <w:rsid w:val="469D6AD4"/>
    <w:rsid w:val="471E6C84"/>
    <w:rsid w:val="4748792B"/>
    <w:rsid w:val="475D719D"/>
    <w:rsid w:val="47674801"/>
    <w:rsid w:val="48225EF7"/>
    <w:rsid w:val="488F422B"/>
    <w:rsid w:val="48E36915"/>
    <w:rsid w:val="48EB6572"/>
    <w:rsid w:val="495C4A24"/>
    <w:rsid w:val="497135DF"/>
    <w:rsid w:val="4A263DF2"/>
    <w:rsid w:val="4A6F6675"/>
    <w:rsid w:val="4AF2122B"/>
    <w:rsid w:val="4B135857"/>
    <w:rsid w:val="4B7951CB"/>
    <w:rsid w:val="4B7C315C"/>
    <w:rsid w:val="4BC23D05"/>
    <w:rsid w:val="4DAC4ACA"/>
    <w:rsid w:val="4DBE01D2"/>
    <w:rsid w:val="4F0C6BA3"/>
    <w:rsid w:val="4F186D58"/>
    <w:rsid w:val="4F1A5C52"/>
    <w:rsid w:val="4F310BB7"/>
    <w:rsid w:val="50F06B6E"/>
    <w:rsid w:val="51D21804"/>
    <w:rsid w:val="52234D33"/>
    <w:rsid w:val="522F6E0C"/>
    <w:rsid w:val="52463BA1"/>
    <w:rsid w:val="52644578"/>
    <w:rsid w:val="52F163D4"/>
    <w:rsid w:val="531A2DB4"/>
    <w:rsid w:val="53C0244D"/>
    <w:rsid w:val="53DD4D4E"/>
    <w:rsid w:val="53E578CE"/>
    <w:rsid w:val="541330F0"/>
    <w:rsid w:val="54272666"/>
    <w:rsid w:val="543B029D"/>
    <w:rsid w:val="5469280F"/>
    <w:rsid w:val="54861779"/>
    <w:rsid w:val="54901955"/>
    <w:rsid w:val="552256E1"/>
    <w:rsid w:val="554669B8"/>
    <w:rsid w:val="554E5773"/>
    <w:rsid w:val="555829E0"/>
    <w:rsid w:val="555A3CBC"/>
    <w:rsid w:val="5582012B"/>
    <w:rsid w:val="558E4E05"/>
    <w:rsid w:val="55BE2E85"/>
    <w:rsid w:val="56530F5D"/>
    <w:rsid w:val="567700D3"/>
    <w:rsid w:val="56FF7E9E"/>
    <w:rsid w:val="578867FC"/>
    <w:rsid w:val="5842572D"/>
    <w:rsid w:val="594B2C0E"/>
    <w:rsid w:val="5A3B59D6"/>
    <w:rsid w:val="5A3E2C89"/>
    <w:rsid w:val="5AD134D8"/>
    <w:rsid w:val="5C263CE4"/>
    <w:rsid w:val="5C5D2777"/>
    <w:rsid w:val="5CF66BF3"/>
    <w:rsid w:val="5D290C69"/>
    <w:rsid w:val="5F0540CF"/>
    <w:rsid w:val="5F2D4A41"/>
    <w:rsid w:val="60C74F6C"/>
    <w:rsid w:val="61025A59"/>
    <w:rsid w:val="613D5BBC"/>
    <w:rsid w:val="61536C39"/>
    <w:rsid w:val="62944DD7"/>
    <w:rsid w:val="629A35A9"/>
    <w:rsid w:val="6318346E"/>
    <w:rsid w:val="6319381F"/>
    <w:rsid w:val="63960EB1"/>
    <w:rsid w:val="63C25DC5"/>
    <w:rsid w:val="63C62057"/>
    <w:rsid w:val="64571EF5"/>
    <w:rsid w:val="64FB113D"/>
    <w:rsid w:val="656152C6"/>
    <w:rsid w:val="6587477F"/>
    <w:rsid w:val="658C3A08"/>
    <w:rsid w:val="65C031CA"/>
    <w:rsid w:val="65CE6852"/>
    <w:rsid w:val="66267C04"/>
    <w:rsid w:val="663F505A"/>
    <w:rsid w:val="66EE5541"/>
    <w:rsid w:val="674E713C"/>
    <w:rsid w:val="67924660"/>
    <w:rsid w:val="67930FF6"/>
    <w:rsid w:val="68407834"/>
    <w:rsid w:val="6883293E"/>
    <w:rsid w:val="688412AD"/>
    <w:rsid w:val="68EB1B71"/>
    <w:rsid w:val="68FB5E65"/>
    <w:rsid w:val="6A6C7940"/>
    <w:rsid w:val="6AAD2300"/>
    <w:rsid w:val="6B474EF5"/>
    <w:rsid w:val="6C0A5AC5"/>
    <w:rsid w:val="6C560CAE"/>
    <w:rsid w:val="6C576495"/>
    <w:rsid w:val="6D903FF5"/>
    <w:rsid w:val="6DA955B8"/>
    <w:rsid w:val="6DE346AB"/>
    <w:rsid w:val="6DE5391A"/>
    <w:rsid w:val="6EFD1324"/>
    <w:rsid w:val="6F5A53AC"/>
    <w:rsid w:val="6FAC003D"/>
    <w:rsid w:val="6FE55E12"/>
    <w:rsid w:val="6FFB2E76"/>
    <w:rsid w:val="708F6F7F"/>
    <w:rsid w:val="70D94BD3"/>
    <w:rsid w:val="71C34D91"/>
    <w:rsid w:val="71F9563E"/>
    <w:rsid w:val="72DB435C"/>
    <w:rsid w:val="72E2613A"/>
    <w:rsid w:val="72F771F4"/>
    <w:rsid w:val="73934AD2"/>
    <w:rsid w:val="750837F0"/>
    <w:rsid w:val="754758CF"/>
    <w:rsid w:val="764F62AB"/>
    <w:rsid w:val="765C45EC"/>
    <w:rsid w:val="768A7619"/>
    <w:rsid w:val="772E1EBA"/>
    <w:rsid w:val="77C21AB6"/>
    <w:rsid w:val="781926BC"/>
    <w:rsid w:val="796D60A4"/>
    <w:rsid w:val="79A031D5"/>
    <w:rsid w:val="7A1525F7"/>
    <w:rsid w:val="7B420052"/>
    <w:rsid w:val="7BD06A28"/>
    <w:rsid w:val="7C3A7C0B"/>
    <w:rsid w:val="7C5248E4"/>
    <w:rsid w:val="7C566698"/>
    <w:rsid w:val="7C5866A3"/>
    <w:rsid w:val="7D7406BB"/>
    <w:rsid w:val="7DE94331"/>
    <w:rsid w:val="7ED04732"/>
    <w:rsid w:val="7F446A19"/>
    <w:rsid w:val="7F74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99"/>
    <w:rPr>
      <w:rFonts w:hint="eastAsia" w:ascii="宋体" w:hAnsi="宋体" w:eastAsia="宋体" w:cs="Times New Roman"/>
      <w:sz w:val="24"/>
      <w:szCs w:val="24"/>
      <w:lang w:val="en-US" w:eastAsia="zh-CN" w:bidi="ar-SA"/>
    </w:rPr>
  </w:style>
  <w:style w:type="character" w:default="1" w:styleId="9">
    <w:name w:val="Default Paragraph Font"/>
    <w:semiHidden/>
    <w:unhideWhenUsed/>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Balloon Text"/>
    <w:basedOn w:val="1"/>
    <w:link w:val="15"/>
    <w:qFormat/>
    <w:uiPriority w:val="0"/>
    <w:rPr>
      <w:sz w:val="18"/>
      <w:szCs w:val="18"/>
    </w:rPr>
  </w:style>
  <w:style w:type="paragraph" w:styleId="3">
    <w:name w:val="footer"/>
    <w:basedOn w:val="1"/>
    <w:qFormat/>
    <w:uiPriority w:val="0"/>
    <w:pPr>
      <w:tabs>
        <w:tab w:val="center" w:pos="4153"/>
        <w:tab w:val="right" w:pos="8306"/>
      </w:tabs>
      <w:snapToGrid w:val="0"/>
    </w:pPr>
    <w:rPr>
      <w:sz w:val="18"/>
      <w:szCs w:val="18"/>
    </w:rPr>
  </w:style>
  <w:style w:type="paragraph" w:styleId="4">
    <w:name w:val="header"/>
    <w:basedOn w:val="1"/>
    <w:qFormat/>
    <w:uiPriority w:val="0"/>
    <w:pPr>
      <w:tabs>
        <w:tab w:val="center" w:pos="4153"/>
        <w:tab w:val="right" w:pos="8306"/>
      </w:tabs>
      <w:snapToGrid w:val="0"/>
      <w:jc w:val="center"/>
    </w:pPr>
    <w:rPr>
      <w:sz w:val="18"/>
      <w:szCs w:val="18"/>
    </w:rPr>
  </w:style>
  <w:style w:type="paragraph" w:styleId="5">
    <w:name w:val="HTML Preformatted"/>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6">
    <w:name w:val="Normal (Web)"/>
    <w:basedOn w:val="1"/>
    <w:unhideWhenUsed/>
    <w:qFormat/>
    <w:uiPriority w:val="0"/>
    <w:pPr>
      <w:spacing w:before="100" w:beforeAutospacing="1" w:after="100" w:afterAutospacing="1"/>
    </w:p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10">
    <w:name w:val="Strong"/>
    <w:qFormat/>
    <w:uiPriority w:val="0"/>
    <w:rPr>
      <w:b/>
    </w:rPr>
  </w:style>
  <w:style w:type="paragraph" w:customStyle="1" w:styleId="11">
    <w:name w:val="列出段落1"/>
    <w:basedOn w:val="1"/>
    <w:qFormat/>
    <w:uiPriority w:val="99"/>
    <w:pPr>
      <w:ind w:firstLine="420" w:firstLineChars="200"/>
    </w:pPr>
    <w:rPr>
      <w:rFonts w:hint="default"/>
    </w:rPr>
  </w:style>
  <w:style w:type="paragraph" w:customStyle="1" w:styleId="12">
    <w:name w:val="普通(网站) Char"/>
    <w:qFormat/>
    <w:uiPriority w:val="0"/>
    <w:pPr>
      <w:spacing w:before="100" w:beforeAutospacing="1" w:after="100" w:afterAutospacing="1"/>
    </w:pPr>
    <w:rPr>
      <w:rFonts w:ascii="宋体" w:hAnsi="宋体" w:eastAsia="宋体" w:cs="Times New Roman"/>
      <w:sz w:val="24"/>
      <w:szCs w:val="24"/>
      <w:lang w:val="en-US" w:eastAsia="zh-CN" w:bidi="ar-SA"/>
    </w:rPr>
  </w:style>
  <w:style w:type="character" w:customStyle="1" w:styleId="13">
    <w:name w:val="21"/>
    <w:qFormat/>
    <w:uiPriority w:val="0"/>
    <w:rPr>
      <w:rFonts w:hint="default" w:ascii="Wingdings" w:hAnsi="Wingdings" w:cs="Wingdings"/>
      <w:b/>
      <w:bCs/>
    </w:rPr>
  </w:style>
  <w:style w:type="paragraph" w:customStyle="1" w:styleId="14">
    <w:name w:val="列出段落2"/>
    <w:qFormat/>
    <w:uiPriority w:val="99"/>
    <w:pPr>
      <w:ind w:firstLine="420" w:firstLineChars="200"/>
    </w:pPr>
    <w:rPr>
      <w:rFonts w:ascii="宋体" w:hAnsi="宋体" w:eastAsia="宋体" w:cs="Times New Roman"/>
      <w:sz w:val="24"/>
      <w:szCs w:val="24"/>
      <w:lang w:val="en-US" w:eastAsia="zh-CN" w:bidi="ar-SA"/>
    </w:rPr>
  </w:style>
  <w:style w:type="character" w:customStyle="1" w:styleId="15">
    <w:name w:val="批注框文本 Char"/>
    <w:basedOn w:val="9"/>
    <w:link w:val="2"/>
    <w:qFormat/>
    <w:uiPriority w:val="0"/>
    <w:rPr>
      <w:rFonts w:ascii="宋体" w:hAnsi="宋体"/>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8"/>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32</Pages>
  <Words>4001</Words>
  <Characters>22811</Characters>
  <Lines>190</Lines>
  <Paragraphs>53</Paragraphs>
  <TotalTime>0</TotalTime>
  <ScaleCrop>false</ScaleCrop>
  <LinksUpToDate>false</LinksUpToDate>
  <CharactersWithSpaces>26759</CharactersWithSpaces>
  <Application>WPS Office_11.8.6.8556_F1E327BC-269C-435d-A152-05C5408002CA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2024-07-11T02:00:00Z</dcterms:created>
  <dc:creator>Administrator</dc:creator>
  <cp:lastModifiedBy>Administrator</cp:lastModifiedBy>
  <dcterms:modified xsi:type="dcterms:W3CDTF">2024-10-17T07:10:02Z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2052-11.8.6.8556</vt:lpwstr>
  </property>
  <property fmtid="{D5CDD505-2E9C-101B-9397-08002B2CF9AE}" pid="3" name="ICV">
    <vt:lpwstr>BB46EABDBB2749749395447164B066B3_12</vt:lpwstr>
  </property>
</Properties>
</file>