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重庆市云阳县乡镇财政核算指导中心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1560" w:leftChars="650" w:right="1560" w:rightChars="650"/>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color w:val="auto"/>
          <w:sz w:val="32"/>
          <w:szCs w:val="32"/>
          <w:highlight w:val="none"/>
          <w:shd w:val="clear" w:color="auto" w:fill="FFFFFF"/>
          <w:lang w:eastAsia="zh-CN"/>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FFFFFF"/>
          <w:lang w:eastAsia="zh-CN"/>
        </w:rPr>
      </w:pPr>
      <w:r>
        <w:rPr>
          <w:rFonts w:hint="eastAsia" w:ascii="方正黑体_GBK" w:hAnsi="方正黑体_GBK" w:eastAsia="方正黑体_GBK" w:cs="方正黑体_GBK"/>
          <w:color w:val="auto"/>
          <w:sz w:val="32"/>
          <w:szCs w:val="32"/>
          <w:highlight w:val="none"/>
          <w:shd w:val="clear" w:color="auto" w:fill="FFFFFF"/>
          <w:lang w:eastAsia="zh-CN"/>
        </w:rPr>
        <w:t>一、单位基本情况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1.</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协助主管部门管理乡镇补贴资金发放、财政专项资金、政府债权债务、国有资产、单位财务。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2.</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协助主管部门监管各乡镇（街道）执行财政制度和政策的情况并反馈。</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3.</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参与乡镇财政收支核算工作。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4.</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落实上级各项财政政策，协助主管部门监管各级财政补贴农民的资金和资金的发放工作。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sz w:val="32"/>
          <w:szCs w:val="32"/>
          <w:highlight w:val="none"/>
          <w:shd w:val="clear" w:color="auto" w:fill="FFFFFF"/>
        </w:rPr>
        <w:t>5.</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完成上级交办的其他工作。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云阳县乡镇财政核算指导中心，为云阳县财政局管理的事业单位，机构规格为副科级。</w:t>
      </w:r>
      <w:bookmarkStart w:id="0" w:name="_GoBack"/>
      <w:bookmarkEnd w:id="0"/>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FFFFFF"/>
          <w:lang w:eastAsia="zh-CN"/>
        </w:rPr>
      </w:pPr>
      <w:r>
        <w:rPr>
          <w:rFonts w:hint="eastAsia" w:ascii="方正黑体_GBK" w:hAnsi="方正黑体_GBK" w:eastAsia="方正黑体_GBK" w:cs="方正黑体_GBK"/>
          <w:color w:val="auto"/>
          <w:sz w:val="32"/>
          <w:szCs w:val="32"/>
          <w:highlight w:val="none"/>
          <w:shd w:val="clear" w:color="auto" w:fill="FFFFFF"/>
          <w:lang w:eastAsia="zh-CN"/>
        </w:rPr>
        <w:t>二、单位决算情况说明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shd w:val="clear" w:color="auto" w:fill="FFFFFF"/>
        </w:rPr>
        <w:t>1.</w:t>
      </w:r>
      <w:r>
        <w:rPr>
          <w:rFonts w:hint="eastAsia" w:ascii="Times New Roman" w:hAnsi="Times New Roman" w:eastAsia="方正仿宋_GBK" w:cs="方正仿宋_GBK"/>
          <w:b/>
          <w:bCs/>
          <w:sz w:val="32"/>
          <w:szCs w:val="32"/>
          <w:shd w:val="clear" w:color="auto" w:fill="FFFFFF"/>
          <w:lang w:val="en-US" w:eastAsia="zh-CN"/>
        </w:rPr>
        <w:t xml:space="preserve"> </w:t>
      </w:r>
      <w:r>
        <w:rPr>
          <w:rFonts w:hint="eastAsia" w:ascii="Times New Roman" w:hAnsi="Times New Roman" w:eastAsia="方正仿宋_GBK" w:cs="方正仿宋_GBK"/>
          <w:b/>
          <w:bCs/>
          <w:sz w:val="32"/>
          <w:szCs w:val="32"/>
          <w:shd w:val="clear" w:color="auto" w:fill="FFFFFF"/>
        </w:rPr>
        <w:t>总体情况。</w:t>
      </w:r>
      <w:r>
        <w:rPr>
          <w:rFonts w:hint="eastAsia" w:ascii="Times New Roman" w:hAnsi="Times New Roman" w:eastAsia="方正仿宋_GBK" w:cs="方正仿宋_GBK"/>
          <w:sz w:val="32"/>
          <w:szCs w:val="32"/>
          <w:shd w:val="clear" w:color="auto" w:fill="FFFFFF"/>
        </w:rPr>
        <w:t>2023年度收入总计982.91万元，支出总计982.91万元。收支较上年决算数减少101.99万元，下降9.40%，主要原因是本年度人员减少，人员经费</w:t>
      </w:r>
      <w:r>
        <w:rPr>
          <w:rFonts w:hint="eastAsia" w:ascii="Times New Roman" w:hAnsi="Times New Roman" w:eastAsia="方正仿宋_GBK" w:cs="方正仿宋_GBK"/>
          <w:sz w:val="32"/>
          <w:szCs w:val="32"/>
          <w:shd w:val="clear" w:color="auto" w:fill="FFFFFF"/>
          <w:lang w:eastAsia="zh-CN"/>
        </w:rPr>
        <w:t>及公用经费</w:t>
      </w:r>
      <w:r>
        <w:rPr>
          <w:rFonts w:hint="eastAsia" w:ascii="Times New Roman" w:hAnsi="Times New Roman" w:eastAsia="方正仿宋_GBK" w:cs="方正仿宋_GBK"/>
          <w:sz w:val="32"/>
          <w:szCs w:val="32"/>
          <w:shd w:val="clear" w:color="auto" w:fill="FFFFFF"/>
        </w:rPr>
        <w:t>相应减少</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2.</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收入情况。</w:t>
      </w:r>
      <w:r>
        <w:rPr>
          <w:rFonts w:hint="eastAsia" w:ascii="Times New Roman" w:hAnsi="Times New Roman" w:eastAsia="方正仿宋_GBK" w:cs="方正仿宋_GBK"/>
          <w:sz w:val="32"/>
          <w:szCs w:val="32"/>
          <w:shd w:val="clear" w:color="auto" w:fill="FFFFFF"/>
        </w:rPr>
        <w:t>2023年度收入合计982.91万元，较上年决算数减少101.99万元，下降9.40%，主要原因是本年度人员减少，人员经费</w:t>
      </w:r>
      <w:r>
        <w:rPr>
          <w:rFonts w:hint="eastAsia" w:ascii="Times New Roman" w:hAnsi="Times New Roman" w:eastAsia="方正仿宋_GBK" w:cs="方正仿宋_GBK"/>
          <w:sz w:val="32"/>
          <w:szCs w:val="32"/>
          <w:shd w:val="clear" w:color="auto" w:fill="FFFFFF"/>
          <w:lang w:eastAsia="zh-CN"/>
        </w:rPr>
        <w:t>及公用经费</w:t>
      </w:r>
      <w:r>
        <w:rPr>
          <w:rFonts w:hint="eastAsia" w:ascii="Times New Roman" w:hAnsi="Times New Roman" w:eastAsia="方正仿宋_GBK" w:cs="方正仿宋_GBK"/>
          <w:sz w:val="32"/>
          <w:szCs w:val="32"/>
          <w:shd w:val="clear" w:color="auto" w:fill="FFFFFF"/>
        </w:rPr>
        <w:t>相应减少</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其中：财政拨款收入</w:t>
      </w:r>
      <w:r>
        <w:rPr>
          <w:rFonts w:hint="eastAsia" w:ascii="Times New Roman" w:hAnsi="Times New Roman" w:eastAsia="方正仿宋_GBK" w:cs="方正仿宋_GBK"/>
          <w:sz w:val="32"/>
          <w:szCs w:val="32"/>
        </w:rPr>
        <w:t>982.91</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100.00</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万元，占0.00%；经营收入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万元，占0.00%；其他收入</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万元，占0.00%。此外，使用非财政拨款结余和专用结余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万元，年初结转和结余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shd w:val="clear" w:color="auto" w:fill="FFFFFF"/>
        </w:rPr>
      </w:pPr>
      <w:r>
        <w:rPr>
          <w:rStyle w:val="10"/>
          <w:rFonts w:hint="eastAsia" w:ascii="Times New Roman" w:hAnsi="Times New Roman" w:eastAsia="方正仿宋_GBK" w:cs="方正仿宋_GBK"/>
          <w:sz w:val="32"/>
          <w:szCs w:val="32"/>
          <w:shd w:val="clear" w:color="auto" w:fill="FFFFFF"/>
        </w:rPr>
        <w:t>3.</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支出情况。</w:t>
      </w:r>
      <w:r>
        <w:rPr>
          <w:rFonts w:hint="eastAsia" w:ascii="Times New Roman" w:hAnsi="Times New Roman" w:eastAsia="方正仿宋_GBK" w:cs="方正仿宋_GBK"/>
          <w:sz w:val="32"/>
          <w:szCs w:val="32"/>
          <w:shd w:val="clear" w:color="auto" w:fill="FFFFFF"/>
        </w:rPr>
        <w:t>2023年度支出合计</w:t>
      </w:r>
      <w:r>
        <w:rPr>
          <w:rFonts w:hint="eastAsia" w:ascii="Times New Roman" w:hAnsi="Times New Roman" w:eastAsia="方正仿宋_GBK" w:cs="方正仿宋_GBK"/>
          <w:sz w:val="32"/>
          <w:szCs w:val="32"/>
        </w:rPr>
        <w:t>982.91</w:t>
      </w:r>
      <w:r>
        <w:rPr>
          <w:rFonts w:hint="eastAsia" w:ascii="Times New Roman" w:hAnsi="Times New Roman" w:eastAsia="方正仿宋_GBK" w:cs="方正仿宋_GBK"/>
          <w:sz w:val="32"/>
          <w:szCs w:val="32"/>
          <w:shd w:val="clear" w:color="auto" w:fill="FFFFFF"/>
        </w:rPr>
        <w:t>万元，较上年决算数减少101.99万元，下降9.40%，主要原因是本年度人员减少，人员经费</w:t>
      </w:r>
      <w:r>
        <w:rPr>
          <w:rFonts w:hint="eastAsia" w:ascii="Times New Roman" w:hAnsi="Times New Roman" w:eastAsia="方正仿宋_GBK" w:cs="方正仿宋_GBK"/>
          <w:sz w:val="32"/>
          <w:szCs w:val="32"/>
          <w:shd w:val="clear" w:color="auto" w:fill="FFFFFF"/>
          <w:lang w:eastAsia="zh-CN"/>
        </w:rPr>
        <w:t>及公用经费</w:t>
      </w:r>
      <w:r>
        <w:rPr>
          <w:rFonts w:hint="eastAsia" w:ascii="Times New Roman" w:hAnsi="Times New Roman" w:eastAsia="方正仿宋_GBK" w:cs="方正仿宋_GBK"/>
          <w:sz w:val="32"/>
          <w:szCs w:val="32"/>
          <w:shd w:val="clear" w:color="auto" w:fill="FFFFFF"/>
        </w:rPr>
        <w:t>相应减少</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其中：基本支出</w:t>
      </w:r>
      <w:r>
        <w:rPr>
          <w:rFonts w:hint="eastAsia" w:ascii="Times New Roman" w:hAnsi="Times New Roman" w:eastAsia="方正仿宋_GBK" w:cs="方正仿宋_GBK"/>
          <w:sz w:val="32"/>
          <w:szCs w:val="32"/>
        </w:rPr>
        <w:t>982.91</w:t>
      </w:r>
      <w:r>
        <w:rPr>
          <w:rFonts w:hint="eastAsia" w:ascii="Times New Roman" w:hAnsi="Times New Roman" w:eastAsia="方正仿宋_GBK" w:cs="方正仿宋_GBK"/>
          <w:sz w:val="32"/>
          <w:szCs w:val="32"/>
          <w:shd w:val="clear" w:color="auto" w:fill="FFFFFF"/>
        </w:rPr>
        <w:t>万元，占100.00%；项目支出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万元，占0.00%；经营支出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万元，占0.00%。此外，结余分配</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4.</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结转结余情况。</w:t>
      </w:r>
      <w:r>
        <w:rPr>
          <w:rFonts w:hint="eastAsia" w:ascii="Times New Roman" w:hAnsi="Times New Roman" w:eastAsia="方正仿宋_GBK" w:cs="方正仿宋_GBK"/>
          <w:sz w:val="32"/>
          <w:szCs w:val="32"/>
          <w:shd w:val="clear" w:color="auto" w:fill="FFFFFF"/>
        </w:rPr>
        <w:t>2023年度年末结转和结余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主要原因是</w:t>
      </w:r>
      <w:r>
        <w:rPr>
          <w:rFonts w:hint="eastAsia" w:ascii="Times New Roman" w:hAnsi="Times New Roman" w:eastAsia="方正仿宋_GBK" w:cs="方正仿宋_GBK"/>
          <w:sz w:val="32"/>
          <w:szCs w:val="32"/>
          <w:highlight w:val="none"/>
          <w:shd w:val="clear" w:color="auto" w:fill="FFFFFF"/>
          <w:lang w:val="en-US" w:eastAsia="zh-CN"/>
        </w:rPr>
        <w:t>2023年</w:t>
      </w:r>
      <w:r>
        <w:rPr>
          <w:rFonts w:hint="eastAsia" w:ascii="Times New Roman" w:hAnsi="Times New Roman" w:eastAsia="方正仿宋_GBK" w:cs="方正仿宋_GBK"/>
          <w:sz w:val="32"/>
          <w:szCs w:val="32"/>
          <w:highlight w:val="none"/>
          <w:shd w:val="clear" w:color="auto" w:fill="FFFFFF"/>
        </w:rPr>
        <w:t>本单位实</w:t>
      </w:r>
      <w:r>
        <w:rPr>
          <w:rFonts w:hint="eastAsia" w:ascii="Times New Roman" w:hAnsi="Times New Roman" w:eastAsia="方正仿宋_GBK" w:cs="方正仿宋_GBK"/>
          <w:sz w:val="32"/>
          <w:szCs w:val="32"/>
          <w:highlight w:val="none"/>
          <w:shd w:val="clear" w:color="auto" w:fill="FFFFFF"/>
          <w:lang w:eastAsia="zh-CN"/>
        </w:rPr>
        <w:t>行</w:t>
      </w:r>
      <w:r>
        <w:rPr>
          <w:rFonts w:hint="eastAsia" w:ascii="Times New Roman" w:hAnsi="Times New Roman" w:eastAsia="方正仿宋_GBK" w:cs="方正仿宋_GBK"/>
          <w:sz w:val="32"/>
          <w:szCs w:val="32"/>
          <w:highlight w:val="none"/>
          <w:shd w:val="clear" w:color="auto" w:fill="FFFFFF"/>
        </w:rPr>
        <w:t>零结转</w:t>
      </w:r>
      <w:r>
        <w:rPr>
          <w:rFonts w:hint="eastAsia" w:ascii="Times New Roman" w:hAnsi="Times New Roman" w:eastAsia="方正仿宋_GBK" w:cs="方正仿宋_GBK"/>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2023年度财政拨款收、支总计982.91万元。与2022年相比，财政拨款收、支总计各减少101.99万元，下降9.40%。主要原因是本年度人员减少，人员经费</w:t>
      </w:r>
      <w:r>
        <w:rPr>
          <w:rFonts w:hint="eastAsia" w:ascii="Times New Roman" w:hAnsi="Times New Roman" w:eastAsia="方正仿宋_GBK" w:cs="方正仿宋_GBK"/>
          <w:sz w:val="32"/>
          <w:szCs w:val="32"/>
          <w:shd w:val="clear" w:color="auto" w:fill="FFFFFF"/>
          <w:lang w:eastAsia="zh-CN"/>
        </w:rPr>
        <w:t>及公用经费相应</w:t>
      </w:r>
      <w:r>
        <w:rPr>
          <w:rFonts w:hint="eastAsia" w:ascii="Times New Roman" w:hAnsi="Times New Roman" w:eastAsia="方正仿宋_GBK" w:cs="方正仿宋_GBK"/>
          <w:sz w:val="32"/>
          <w:szCs w:val="32"/>
          <w:shd w:val="clear" w:color="auto" w:fill="FFFFFF"/>
        </w:rPr>
        <w:t>减少</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1.</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收入情况。</w:t>
      </w:r>
      <w:r>
        <w:rPr>
          <w:rFonts w:hint="eastAsia" w:ascii="Times New Roman" w:hAnsi="Times New Roman" w:eastAsia="方正仿宋_GBK" w:cs="方正仿宋_GBK"/>
          <w:sz w:val="32"/>
          <w:szCs w:val="32"/>
          <w:shd w:val="clear" w:color="auto" w:fill="FFFFFF"/>
        </w:rPr>
        <w:t>2023年度一般公共预算财政拨款收入</w:t>
      </w:r>
      <w:r>
        <w:rPr>
          <w:rFonts w:hint="eastAsia" w:ascii="Times New Roman" w:hAnsi="Times New Roman" w:eastAsia="方正仿宋_GBK" w:cs="方正仿宋_GBK"/>
          <w:sz w:val="32"/>
          <w:szCs w:val="32"/>
        </w:rPr>
        <w:t>982.91</w:t>
      </w:r>
      <w:r>
        <w:rPr>
          <w:rFonts w:hint="eastAsia" w:ascii="Times New Roman" w:hAnsi="Times New Roman" w:eastAsia="方正仿宋_GBK" w:cs="方正仿宋_GBK"/>
          <w:sz w:val="32"/>
          <w:szCs w:val="32"/>
          <w:shd w:val="clear" w:color="auto" w:fill="FFFFFF"/>
        </w:rPr>
        <w:t>万元，较上年决算数减少101.99万元，下降9.40%。主要原因是</w:t>
      </w:r>
      <w:r>
        <w:rPr>
          <w:rFonts w:hint="eastAsia" w:ascii="Times New Roman" w:hAnsi="Times New Roman" w:eastAsia="方正仿宋_GBK" w:cs="方正仿宋_GBK"/>
          <w:sz w:val="32"/>
          <w:szCs w:val="32"/>
        </w:rPr>
        <w:t>本年度人员减少，人员经费</w:t>
      </w:r>
      <w:r>
        <w:rPr>
          <w:rFonts w:hint="eastAsia" w:ascii="Times New Roman" w:hAnsi="Times New Roman" w:eastAsia="方正仿宋_GBK" w:cs="方正仿宋_GBK"/>
          <w:sz w:val="32"/>
          <w:szCs w:val="32"/>
          <w:lang w:eastAsia="zh-CN"/>
        </w:rPr>
        <w:t>急公用经费相应</w:t>
      </w:r>
      <w:r>
        <w:rPr>
          <w:rFonts w:hint="eastAsia" w:ascii="Times New Roman" w:hAnsi="Times New Roman" w:eastAsia="方正仿宋_GBK" w:cs="方正仿宋_GBK"/>
          <w:sz w:val="32"/>
          <w:szCs w:val="32"/>
        </w:rPr>
        <w:t>减少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shd w:val="clear" w:color="auto" w:fill="FFFFFF"/>
        </w:rPr>
        <w:t>较年初预算数减少34.38万元，下降3.38%。主要原因是</w:t>
      </w:r>
      <w:r>
        <w:rPr>
          <w:rFonts w:hint="eastAsia" w:ascii="Times New Roman" w:hAnsi="Times New Roman" w:eastAsia="方正仿宋_GBK" w:cs="方正仿宋_GBK"/>
          <w:sz w:val="32"/>
          <w:szCs w:val="32"/>
          <w:shd w:val="clear" w:color="auto" w:fill="FFFFFF"/>
          <w:lang w:val="en-US" w:eastAsia="zh-CN"/>
        </w:rPr>
        <w:t>2023年年末在职人数较2023年年初预算时有所减少</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故</w:t>
      </w:r>
      <w:r>
        <w:rPr>
          <w:rFonts w:hint="eastAsia" w:ascii="Times New Roman" w:hAnsi="Times New Roman" w:eastAsia="方正仿宋_GBK" w:cs="方正仿宋_GBK"/>
          <w:sz w:val="32"/>
          <w:szCs w:val="32"/>
          <w:shd w:val="clear" w:color="auto" w:fill="FFFFFF"/>
        </w:rPr>
        <w:t>人员经费</w:t>
      </w:r>
      <w:r>
        <w:rPr>
          <w:rFonts w:hint="eastAsia" w:ascii="Times New Roman" w:hAnsi="Times New Roman" w:eastAsia="方正仿宋_GBK" w:cs="方正仿宋_GBK"/>
          <w:sz w:val="32"/>
          <w:szCs w:val="32"/>
          <w:shd w:val="clear" w:color="auto" w:fill="FFFFFF"/>
          <w:lang w:eastAsia="zh-CN"/>
        </w:rPr>
        <w:t>及公用经费</w:t>
      </w:r>
      <w:r>
        <w:rPr>
          <w:rFonts w:hint="eastAsia" w:ascii="Times New Roman" w:hAnsi="Times New Roman" w:eastAsia="方正仿宋_GBK" w:cs="方正仿宋_GBK"/>
          <w:sz w:val="32"/>
          <w:szCs w:val="32"/>
          <w:shd w:val="clear" w:color="auto" w:fill="FFFFFF"/>
        </w:rPr>
        <w:t>预算相</w:t>
      </w:r>
      <w:r>
        <w:rPr>
          <w:rFonts w:hint="eastAsia" w:ascii="Times New Roman" w:hAnsi="Times New Roman" w:eastAsia="方正仿宋_GBK" w:cs="方正仿宋_GBK"/>
          <w:sz w:val="32"/>
          <w:szCs w:val="32"/>
          <w:shd w:val="clear" w:color="auto" w:fill="FFFFFF"/>
          <w:lang w:eastAsia="zh-CN"/>
        </w:rPr>
        <w:t>应</w:t>
      </w:r>
      <w:r>
        <w:rPr>
          <w:rFonts w:hint="eastAsia" w:ascii="Times New Roman" w:hAnsi="Times New Roman" w:eastAsia="方正仿宋_GBK" w:cs="方正仿宋_GBK"/>
          <w:sz w:val="32"/>
          <w:szCs w:val="32"/>
          <w:shd w:val="clear" w:color="auto" w:fill="FFFFFF"/>
        </w:rPr>
        <w:t>减少</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此外，年初财政拨款结转和结余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lang w:eastAsia="zh-CN"/>
        </w:rPr>
      </w:pPr>
      <w:r>
        <w:rPr>
          <w:rStyle w:val="10"/>
          <w:rFonts w:hint="eastAsia" w:ascii="Times New Roman" w:hAnsi="Times New Roman" w:eastAsia="方正仿宋_GBK" w:cs="方正仿宋_GBK"/>
          <w:sz w:val="32"/>
          <w:szCs w:val="32"/>
          <w:shd w:val="clear" w:color="auto" w:fill="FFFFFF"/>
        </w:rPr>
        <w:t>2.</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支出情况。</w:t>
      </w:r>
      <w:r>
        <w:rPr>
          <w:rFonts w:hint="eastAsia" w:ascii="Times New Roman" w:hAnsi="Times New Roman" w:eastAsia="方正仿宋_GBK" w:cs="方正仿宋_GBK"/>
          <w:sz w:val="32"/>
          <w:szCs w:val="32"/>
          <w:shd w:val="clear" w:color="auto" w:fill="FFFFFF"/>
        </w:rPr>
        <w:t>2023年度一般公共预算财政拨款支出</w:t>
      </w:r>
      <w:r>
        <w:rPr>
          <w:rFonts w:hint="eastAsia" w:ascii="Times New Roman" w:hAnsi="Times New Roman" w:eastAsia="方正仿宋_GBK" w:cs="方正仿宋_GBK"/>
          <w:sz w:val="32"/>
          <w:szCs w:val="32"/>
        </w:rPr>
        <w:t>982.91</w:t>
      </w:r>
      <w:r>
        <w:rPr>
          <w:rFonts w:hint="eastAsia" w:ascii="Times New Roman" w:hAnsi="Times New Roman" w:eastAsia="方正仿宋_GBK" w:cs="方正仿宋_GBK"/>
          <w:sz w:val="32"/>
          <w:szCs w:val="32"/>
          <w:shd w:val="clear" w:color="auto" w:fill="FFFFFF"/>
        </w:rPr>
        <w:t>万元，较上年决算数减少101.99万元，下降9.40%。主要原因是本年度人员减少，人员经费</w:t>
      </w:r>
      <w:r>
        <w:rPr>
          <w:rFonts w:hint="eastAsia" w:ascii="Times New Roman" w:hAnsi="Times New Roman" w:eastAsia="方正仿宋_GBK" w:cs="方正仿宋_GBK"/>
          <w:sz w:val="32"/>
          <w:szCs w:val="32"/>
          <w:shd w:val="clear" w:color="auto" w:fill="FFFFFF"/>
          <w:lang w:eastAsia="zh-CN"/>
        </w:rPr>
        <w:t>急公用经费相应</w:t>
      </w:r>
      <w:r>
        <w:rPr>
          <w:rFonts w:hint="eastAsia" w:ascii="Times New Roman" w:hAnsi="Times New Roman" w:eastAsia="方正仿宋_GBK" w:cs="方正仿宋_GBK"/>
          <w:sz w:val="32"/>
          <w:szCs w:val="32"/>
          <w:shd w:val="clear" w:color="auto" w:fill="FFFFFF"/>
        </w:rPr>
        <w:t>减少</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较年初预算数减少34.38万元，下降3.38%。主要原因是</w:t>
      </w:r>
      <w:r>
        <w:rPr>
          <w:rFonts w:hint="eastAsia" w:ascii="Times New Roman" w:hAnsi="Times New Roman" w:eastAsia="方正仿宋_GBK" w:cs="方正仿宋_GBK"/>
          <w:sz w:val="32"/>
          <w:szCs w:val="32"/>
          <w:shd w:val="clear" w:color="auto" w:fill="FFFFFF"/>
          <w:lang w:val="en-US" w:eastAsia="zh-CN"/>
        </w:rPr>
        <w:t>2023年年末在职人数较2023年年初预算时有所减少</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故</w:t>
      </w:r>
      <w:r>
        <w:rPr>
          <w:rFonts w:hint="eastAsia" w:ascii="Times New Roman" w:hAnsi="Times New Roman" w:eastAsia="方正仿宋_GBK" w:cs="方正仿宋_GBK"/>
          <w:sz w:val="32"/>
          <w:szCs w:val="32"/>
          <w:shd w:val="clear" w:color="auto" w:fill="FFFFFF"/>
        </w:rPr>
        <w:t>人员经费</w:t>
      </w:r>
      <w:r>
        <w:rPr>
          <w:rFonts w:hint="eastAsia" w:ascii="Times New Roman" w:hAnsi="Times New Roman" w:eastAsia="方正仿宋_GBK" w:cs="方正仿宋_GBK"/>
          <w:sz w:val="32"/>
          <w:szCs w:val="32"/>
          <w:shd w:val="clear" w:color="auto" w:fill="FFFFFF"/>
          <w:lang w:eastAsia="zh-CN"/>
        </w:rPr>
        <w:t>及公用经费</w:t>
      </w:r>
      <w:r>
        <w:rPr>
          <w:rFonts w:hint="eastAsia" w:ascii="Times New Roman" w:hAnsi="Times New Roman" w:eastAsia="方正仿宋_GBK" w:cs="方正仿宋_GBK"/>
          <w:sz w:val="32"/>
          <w:szCs w:val="32"/>
          <w:shd w:val="clear" w:color="auto" w:fill="FFFFFF"/>
        </w:rPr>
        <w:t>预算相</w:t>
      </w:r>
      <w:r>
        <w:rPr>
          <w:rFonts w:hint="eastAsia" w:ascii="Times New Roman" w:hAnsi="Times New Roman" w:eastAsia="方正仿宋_GBK" w:cs="方正仿宋_GBK"/>
          <w:sz w:val="32"/>
          <w:szCs w:val="32"/>
          <w:shd w:val="clear" w:color="auto" w:fill="FFFFFF"/>
          <w:lang w:eastAsia="zh-CN"/>
        </w:rPr>
        <w:t>应</w:t>
      </w:r>
      <w:r>
        <w:rPr>
          <w:rFonts w:hint="eastAsia" w:ascii="Times New Roman" w:hAnsi="Times New Roman" w:eastAsia="方正仿宋_GBK" w:cs="方正仿宋_GBK"/>
          <w:sz w:val="32"/>
          <w:szCs w:val="32"/>
          <w:shd w:val="clear" w:color="auto" w:fill="FFFFFF"/>
        </w:rPr>
        <w:t>减少</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lang w:eastAsia="zh-CN"/>
        </w:rPr>
      </w:pPr>
      <w:r>
        <w:rPr>
          <w:rStyle w:val="10"/>
          <w:rFonts w:hint="eastAsia" w:ascii="Times New Roman" w:hAnsi="Times New Roman" w:eastAsia="方正仿宋_GBK" w:cs="方正仿宋_GBK"/>
          <w:sz w:val="32"/>
          <w:szCs w:val="32"/>
          <w:shd w:val="clear" w:color="auto" w:fill="FFFFFF"/>
        </w:rPr>
        <w:t>3.</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结转结余情况。</w:t>
      </w:r>
      <w:r>
        <w:rPr>
          <w:rFonts w:hint="eastAsia" w:ascii="Times New Roman" w:hAnsi="Times New Roman" w:eastAsia="方正仿宋_GBK" w:cs="方正仿宋_GBK"/>
          <w:sz w:val="32"/>
          <w:szCs w:val="32"/>
          <w:shd w:val="clear" w:color="auto" w:fill="FFFFFF"/>
        </w:rPr>
        <w:t>2023年度年末一般公共预算财政拨款结转和结余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万元，较上年决算数无增减，主要原因是</w:t>
      </w:r>
      <w:r>
        <w:rPr>
          <w:rFonts w:hint="eastAsia" w:ascii="Times New Roman" w:hAnsi="Times New Roman" w:eastAsia="方正仿宋_GBK" w:cs="方正仿宋_GBK"/>
          <w:sz w:val="32"/>
          <w:szCs w:val="32"/>
          <w:shd w:val="clear" w:color="auto" w:fill="FFFFFF"/>
          <w:lang w:val="en-US" w:eastAsia="zh-CN"/>
        </w:rPr>
        <w:t>2023</w:t>
      </w:r>
      <w:r>
        <w:rPr>
          <w:rFonts w:hint="eastAsia" w:ascii="Times New Roman" w:hAnsi="Times New Roman" w:eastAsia="方正仿宋_GBK" w:cs="方正仿宋_GBK"/>
          <w:sz w:val="32"/>
          <w:szCs w:val="32"/>
          <w:shd w:val="clear" w:color="auto" w:fill="FFFFFF"/>
        </w:rPr>
        <w:t>年本单位实</w:t>
      </w:r>
      <w:r>
        <w:rPr>
          <w:rFonts w:hint="eastAsia" w:ascii="Times New Roman" w:hAnsi="Times New Roman" w:eastAsia="方正仿宋_GBK" w:cs="方正仿宋_GBK"/>
          <w:sz w:val="32"/>
          <w:szCs w:val="32"/>
          <w:shd w:val="clear" w:color="auto" w:fill="FFFFFF"/>
          <w:lang w:eastAsia="zh-CN"/>
        </w:rPr>
        <w:t>行</w:t>
      </w:r>
      <w:r>
        <w:rPr>
          <w:rFonts w:hint="eastAsia" w:ascii="Times New Roman" w:hAnsi="Times New Roman" w:eastAsia="方正仿宋_GBK" w:cs="方正仿宋_GBK"/>
          <w:sz w:val="32"/>
          <w:szCs w:val="32"/>
          <w:shd w:val="clear" w:color="auto" w:fill="FFFFFF"/>
        </w:rPr>
        <w:t>零结转</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color w:val="FF0000"/>
          <w:sz w:val="32"/>
          <w:szCs w:val="32"/>
          <w:highlight w:val="cyan"/>
          <w:shd w:val="clear" w:color="auto" w:fill="FFFFFF"/>
        </w:rPr>
      </w:pPr>
      <w:r>
        <w:rPr>
          <w:rStyle w:val="10"/>
          <w:rFonts w:hint="eastAsia" w:ascii="Times New Roman" w:hAnsi="Times New Roman" w:eastAsia="方正仿宋_GBK" w:cs="方正仿宋_GBK"/>
          <w:sz w:val="32"/>
          <w:szCs w:val="32"/>
          <w:shd w:val="clear" w:color="auto" w:fill="FFFFFF"/>
        </w:rPr>
        <w:t>4.</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仿宋_GBK" w:cs="方正仿宋_GBK"/>
          <w:sz w:val="32"/>
          <w:szCs w:val="32"/>
          <w:shd w:val="clear" w:color="auto" w:fill="FFFFFF"/>
        </w:rPr>
        <w:t>比较情况。</w:t>
      </w:r>
      <w:r>
        <w:rPr>
          <w:rFonts w:hint="eastAsia" w:ascii="Times New Roman" w:hAnsi="Times New Roman"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（1）一般公共服务支出</w:t>
      </w:r>
      <w:r>
        <w:rPr>
          <w:rFonts w:hint="eastAsia" w:ascii="Times New Roman" w:hAnsi="Times New Roman" w:eastAsia="方正仿宋_GBK" w:cs="方正仿宋_GBK"/>
          <w:sz w:val="32"/>
          <w:szCs w:val="32"/>
        </w:rPr>
        <w:t>792.01</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80.58</w:t>
      </w:r>
      <w:r>
        <w:rPr>
          <w:rFonts w:hint="eastAsia" w:ascii="Times New Roman" w:hAnsi="Times New Roman" w:eastAsia="方正仿宋_GBK" w:cs="方正仿宋_GBK"/>
          <w:sz w:val="32"/>
          <w:szCs w:val="32"/>
          <w:shd w:val="clear" w:color="auto" w:fill="FFFFFF"/>
        </w:rPr>
        <w:t>%，较年初预算数减少29.41万元，下降3.58%，主要原因是本年度人员减少，人员经费</w:t>
      </w:r>
      <w:r>
        <w:rPr>
          <w:rFonts w:hint="eastAsia" w:ascii="Times New Roman" w:hAnsi="Times New Roman" w:eastAsia="方正仿宋_GBK" w:cs="方正仿宋_GBK"/>
          <w:sz w:val="32"/>
          <w:szCs w:val="32"/>
          <w:shd w:val="clear" w:color="auto" w:fill="FFFFFF"/>
          <w:lang w:eastAsia="zh-CN"/>
        </w:rPr>
        <w:t>及公用经费相应</w:t>
      </w:r>
      <w:r>
        <w:rPr>
          <w:rFonts w:hint="eastAsia" w:ascii="Times New Roman" w:hAnsi="Times New Roman" w:eastAsia="方正仿宋_GBK" w:cs="方正仿宋_GBK"/>
          <w:sz w:val="32"/>
          <w:szCs w:val="32"/>
          <w:shd w:val="clear" w:color="auto" w:fill="FFFFFF"/>
        </w:rPr>
        <w:t>减少</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hint="eastAsia" w:ascii="Times New Roman" w:hAnsi="Times New Roman" w:eastAsia="方正仿宋_GBK" w:cs="方正仿宋_GBK"/>
          <w:sz w:val="32"/>
          <w:szCs w:val="32"/>
          <w:shd w:val="clear" w:color="auto" w:fill="FFFFFF"/>
        </w:rPr>
        <w:t>）社会保障与就业支出</w:t>
      </w:r>
      <w:r>
        <w:rPr>
          <w:rFonts w:hint="eastAsia" w:ascii="Times New Roman" w:hAnsi="Times New Roman" w:eastAsia="方正仿宋_GBK" w:cs="方正仿宋_GBK"/>
          <w:sz w:val="32"/>
          <w:szCs w:val="32"/>
        </w:rPr>
        <w:t>95.87</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9.75</w:t>
      </w:r>
      <w:r>
        <w:rPr>
          <w:rFonts w:hint="eastAsia" w:ascii="Times New Roman" w:hAnsi="Times New Roman" w:eastAsia="方正仿宋_GBK" w:cs="方正仿宋_GBK"/>
          <w:sz w:val="32"/>
          <w:szCs w:val="32"/>
          <w:shd w:val="clear" w:color="auto" w:fill="FFFFFF"/>
        </w:rPr>
        <w:t>%，较年初预算数减少1.56万元，下降1.60%，主要原因是本年度人员减少，</w:t>
      </w:r>
      <w:r>
        <w:rPr>
          <w:rFonts w:hint="eastAsia" w:ascii="Times New Roman" w:hAnsi="Times New Roman" w:eastAsia="方正仿宋_GBK" w:cs="方正仿宋_GBK"/>
          <w:sz w:val="32"/>
          <w:szCs w:val="32"/>
          <w:shd w:val="clear" w:color="auto" w:fill="FFFFFF"/>
          <w:lang w:eastAsia="zh-CN"/>
        </w:rPr>
        <w:t>相关社保</w:t>
      </w:r>
      <w:r>
        <w:rPr>
          <w:rFonts w:hint="eastAsia" w:ascii="Times New Roman" w:hAnsi="Times New Roman" w:eastAsia="方正仿宋_GBK" w:cs="方正仿宋_GBK"/>
          <w:sz w:val="32"/>
          <w:szCs w:val="32"/>
          <w:shd w:val="clear" w:color="auto" w:fill="FFFFFF"/>
        </w:rPr>
        <w:t>经费减少</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hint="eastAsia" w:ascii="Times New Roman" w:hAnsi="Times New Roman" w:eastAsia="方正仿宋_GBK" w:cs="方正仿宋_GBK"/>
          <w:sz w:val="32"/>
          <w:szCs w:val="32"/>
          <w:shd w:val="clear" w:color="auto" w:fill="FFFFFF"/>
        </w:rPr>
        <w:t>）卫生健康支出</w:t>
      </w:r>
      <w:r>
        <w:rPr>
          <w:rFonts w:hint="eastAsia" w:ascii="Times New Roman" w:hAnsi="Times New Roman" w:eastAsia="方正仿宋_GBK" w:cs="方正仿宋_GBK"/>
          <w:sz w:val="32"/>
          <w:szCs w:val="32"/>
        </w:rPr>
        <w:t>46.95</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4.78</w:t>
      </w:r>
      <w:r>
        <w:rPr>
          <w:rFonts w:hint="eastAsia" w:ascii="Times New Roman" w:hAnsi="Times New Roman" w:eastAsia="方正仿宋_GBK" w:cs="方正仿宋_GBK"/>
          <w:sz w:val="32"/>
          <w:szCs w:val="32"/>
          <w:shd w:val="clear" w:color="auto" w:fill="FFFFFF"/>
        </w:rPr>
        <w:t>%，较年初预算数减少2.77万元，下降5.57%，主要原因是本年度人员减少，</w:t>
      </w:r>
      <w:r>
        <w:rPr>
          <w:rFonts w:hint="eastAsia" w:ascii="Times New Roman" w:hAnsi="Times New Roman" w:eastAsia="方正仿宋_GBK" w:cs="方正仿宋_GBK"/>
          <w:sz w:val="32"/>
          <w:szCs w:val="32"/>
          <w:shd w:val="clear" w:color="auto" w:fill="FFFFFF"/>
          <w:lang w:eastAsia="zh-CN"/>
        </w:rPr>
        <w:t>相关医疗</w:t>
      </w:r>
      <w:r>
        <w:rPr>
          <w:rFonts w:hint="eastAsia" w:ascii="Times New Roman" w:hAnsi="Times New Roman" w:eastAsia="方正仿宋_GBK" w:cs="方正仿宋_GBK"/>
          <w:sz w:val="32"/>
          <w:szCs w:val="32"/>
          <w:shd w:val="clear" w:color="auto" w:fill="FFFFFF"/>
        </w:rPr>
        <w:t>经费减少</w:t>
      </w:r>
      <w:r>
        <w:rPr>
          <w:rFonts w:hint="eastAsia" w:ascii="Times New Roman" w:hAnsi="Times New Roman"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color w:val="FF0000"/>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rPr>
        <w:t>住房保障支出48.08</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4.89</w:t>
      </w:r>
      <w:r>
        <w:rPr>
          <w:rFonts w:hint="eastAsia" w:ascii="Times New Roman" w:hAnsi="Times New Roman" w:eastAsia="方正仿宋_GBK" w:cs="方正仿宋_GBK"/>
          <w:sz w:val="32"/>
          <w:szCs w:val="32"/>
          <w:shd w:val="clear" w:color="auto" w:fill="FFFFFF"/>
        </w:rPr>
        <w:t>%，较年初预算数减少0.64万元，下降1.31%，主要原因是本年度人员减少，</w:t>
      </w:r>
      <w:r>
        <w:rPr>
          <w:rFonts w:hint="eastAsia" w:ascii="Times New Roman" w:hAnsi="Times New Roman" w:eastAsia="方正仿宋_GBK" w:cs="方正仿宋_GBK"/>
          <w:sz w:val="32"/>
          <w:szCs w:val="32"/>
          <w:shd w:val="clear" w:color="auto" w:fill="FFFFFF"/>
          <w:lang w:eastAsia="zh-CN"/>
        </w:rPr>
        <w:t>相关</w:t>
      </w:r>
      <w:r>
        <w:rPr>
          <w:rFonts w:hint="eastAsia" w:ascii="Times New Roman" w:hAnsi="Times New Roman" w:eastAsia="方正仿宋_GBK" w:cs="方正仿宋_GBK"/>
          <w:sz w:val="32"/>
          <w:szCs w:val="32"/>
        </w:rPr>
        <w:t>住房保障</w:t>
      </w:r>
      <w:r>
        <w:rPr>
          <w:rFonts w:hint="eastAsia" w:ascii="Times New Roman" w:hAnsi="Times New Roman" w:eastAsia="方正仿宋_GBK" w:cs="方正仿宋_GBK"/>
          <w:sz w:val="32"/>
          <w:szCs w:val="32"/>
          <w:shd w:val="clear" w:color="auto" w:fill="FFFFFF"/>
        </w:rPr>
        <w:t>经费减少</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2023年度一般公共财政拨款基本支出</w:t>
      </w:r>
      <w:r>
        <w:rPr>
          <w:rFonts w:hint="eastAsia" w:ascii="Times New Roman" w:hAnsi="Times New Roman" w:eastAsia="方正仿宋_GBK" w:cs="方正仿宋_GBK"/>
          <w:sz w:val="32"/>
          <w:szCs w:val="32"/>
        </w:rPr>
        <w:t>982.91</w:t>
      </w:r>
      <w:r>
        <w:rPr>
          <w:rFonts w:hint="eastAsia" w:ascii="Times New Roman" w:hAnsi="Times New Roman" w:eastAsia="方正仿宋_GBK" w:cs="方正仿宋_GBK"/>
          <w:sz w:val="32"/>
          <w:szCs w:val="32"/>
          <w:shd w:val="clear" w:color="auto" w:fill="FFFFFF"/>
        </w:rPr>
        <w:t>万元。其中：人员经费</w:t>
      </w:r>
      <w:r>
        <w:rPr>
          <w:rFonts w:hint="eastAsia" w:ascii="Times New Roman" w:hAnsi="Times New Roman" w:eastAsia="方正仿宋_GBK" w:cs="方正仿宋_GBK"/>
          <w:sz w:val="32"/>
          <w:szCs w:val="32"/>
        </w:rPr>
        <w:t>875.55</w:t>
      </w:r>
      <w:r>
        <w:rPr>
          <w:rFonts w:hint="eastAsia" w:ascii="Times New Roman" w:hAnsi="Times New Roman" w:eastAsia="方正仿宋_GBK" w:cs="方正仿宋_GBK"/>
          <w:sz w:val="32"/>
          <w:szCs w:val="32"/>
          <w:shd w:val="clear" w:color="auto" w:fill="FFFFFF"/>
        </w:rPr>
        <w:t>万元，较上年决算数减少111.22万元，下降11.27%，主要原因是</w:t>
      </w:r>
      <w:r>
        <w:rPr>
          <w:rFonts w:hint="eastAsia" w:ascii="Times New Roman" w:hAnsi="Times New Roman" w:eastAsia="方正仿宋_GBK" w:cs="方正仿宋_GBK"/>
          <w:sz w:val="32"/>
          <w:szCs w:val="32"/>
        </w:rPr>
        <w:t>本年度人员减少，人员经费相应减少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方正仿宋_GBK"/>
          <w:sz w:val="32"/>
          <w:szCs w:val="32"/>
          <w:highlight w:val="none"/>
          <w:shd w:val="clear" w:color="auto" w:fill="FFFFFF"/>
          <w:lang w:eastAsia="zh-CN"/>
        </w:rPr>
        <w:t>人员的基本工资、津补贴、社保、公积金等。</w:t>
      </w:r>
      <w:r>
        <w:rPr>
          <w:rFonts w:hint="eastAsia" w:ascii="Times New Roman" w:hAnsi="Times New Roman" w:eastAsia="方正仿宋_GBK" w:cs="方正仿宋_GBK"/>
          <w:sz w:val="32"/>
          <w:szCs w:val="32"/>
          <w:shd w:val="clear" w:color="auto" w:fill="FFFFFF"/>
        </w:rPr>
        <w:t>公用经费</w:t>
      </w:r>
      <w:r>
        <w:rPr>
          <w:rFonts w:hint="eastAsia" w:ascii="Times New Roman" w:hAnsi="Times New Roman" w:eastAsia="方正仿宋_GBK" w:cs="方正仿宋_GBK"/>
          <w:sz w:val="32"/>
          <w:szCs w:val="32"/>
        </w:rPr>
        <w:t>107.36</w:t>
      </w:r>
      <w:r>
        <w:rPr>
          <w:rFonts w:hint="eastAsia" w:ascii="Times New Roman" w:hAnsi="Times New Roman" w:eastAsia="方正仿宋_GBK" w:cs="方正仿宋_GBK"/>
          <w:sz w:val="32"/>
          <w:szCs w:val="32"/>
          <w:shd w:val="clear" w:color="auto" w:fill="FFFFFF"/>
        </w:rPr>
        <w:t>万元，较上年决算数增加9.24万元，增长9.42%，主要原因是本单位为云阳县财政局直属事业单位，公用经费由财政局机关及各直属单位统筹支付，2023年统筹到本单位支付的公用经费较2022年增加。公用经费用途主要包括</w:t>
      </w:r>
      <w:r>
        <w:rPr>
          <w:rFonts w:hint="eastAsia" w:ascii="Times New Roman" w:hAnsi="Times New Roman" w:eastAsia="方正仿宋_GBK" w:cs="方正仿宋_GBK"/>
          <w:sz w:val="32"/>
          <w:szCs w:val="32"/>
          <w:highlight w:val="none"/>
          <w:shd w:val="clear" w:color="auto" w:fill="FFFFFF"/>
          <w:lang w:eastAsia="zh-CN"/>
        </w:rPr>
        <w:t>办公设备采购与维修维护、工会经费、差旅费等。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本单位2023年度无政府性基金预算财政拨款收支。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本单位2023年度无国有资本经营预算财政拨款支出。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FFFFFF"/>
          <w:lang w:eastAsia="zh-CN"/>
        </w:rPr>
      </w:pPr>
      <w:r>
        <w:rPr>
          <w:rFonts w:hint="eastAsia" w:ascii="方正黑体_GBK" w:hAnsi="方正黑体_GBK" w:eastAsia="方正黑体_GBK" w:cs="方正黑体_GBK"/>
          <w:color w:val="auto"/>
          <w:sz w:val="32"/>
          <w:szCs w:val="32"/>
          <w:highlight w:val="none"/>
          <w:shd w:val="clear" w:color="auto" w:fill="FFFFFF"/>
          <w:lang w:eastAsia="zh-CN"/>
        </w:rPr>
        <w:t>三、“三公”经费情况说明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万元，较年初预算数无增减，主要原因是本单位为云阳县财政局直属事业单位，公务接待由财政局统筹支付。2023年公务接待费用相关预算，故本年无支出。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2023年度本单位因公出国（境）费用</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万元，主要原因是本单位为云阳县财政局直属事业单位，公务接待由财政局统筹支付。2023年年初，本年无公务接待费用相关预算，故本年无支出。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公务车购置费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万元，主要原因是本单位为云阳县财政局直属事业单位，</w:t>
      </w:r>
      <w:r>
        <w:rPr>
          <w:rFonts w:hint="eastAsia" w:ascii="Times New Roman" w:hAnsi="Times New Roman" w:eastAsia="方正仿宋_GBK" w:cs="方正仿宋_GBK"/>
          <w:sz w:val="32"/>
          <w:szCs w:val="32"/>
          <w:shd w:val="clear" w:color="auto" w:fill="FFFFFF"/>
          <w:lang w:eastAsia="zh-CN"/>
        </w:rPr>
        <w:t>未采购公务用车</w:t>
      </w:r>
      <w:r>
        <w:rPr>
          <w:rFonts w:hint="eastAsia" w:ascii="Times New Roman" w:hAnsi="Times New Roman" w:eastAsia="方正仿宋_GBK" w:cs="方正仿宋_GBK"/>
          <w:sz w:val="32"/>
          <w:szCs w:val="32"/>
          <w:shd w:val="clear" w:color="auto" w:fill="FFFFFF"/>
        </w:rPr>
        <w:t>，故本年无支出。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万元，主要原因是本单位为云阳县财政局直属事业单位，</w:t>
      </w:r>
      <w:r>
        <w:rPr>
          <w:rFonts w:hint="eastAsia" w:ascii="Times New Roman" w:hAnsi="Times New Roman" w:eastAsia="方正仿宋_GBK" w:cs="方正仿宋_GBK"/>
          <w:sz w:val="32"/>
          <w:szCs w:val="32"/>
          <w:shd w:val="clear" w:color="auto" w:fill="FFFFFF"/>
          <w:lang w:eastAsia="zh-CN"/>
        </w:rPr>
        <w:t>无公务用车，</w:t>
      </w:r>
      <w:r>
        <w:rPr>
          <w:rFonts w:hint="eastAsia" w:ascii="Times New Roman" w:hAnsi="Times New Roman" w:eastAsia="方正仿宋_GBK" w:cs="方正仿宋_GBK"/>
          <w:sz w:val="32"/>
          <w:szCs w:val="32"/>
          <w:shd w:val="clear" w:color="auto" w:fill="FFFFFF"/>
        </w:rPr>
        <w:t>故本年无支出。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万元，主要原因是本单位为云阳县财政局直属事业单位，公务接待由财政局统筹支付。2023年年初，本年无公务接待费用相关预算，故本年无支出。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2023年度本单位因公出国（境）共计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个团组，</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人；公务用车购置</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辆，公务车保有量为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辆；国内公务接待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人，其中：国内外事接待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人；国（境）外公务接待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人。2023年本单位人均接待费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元，车均购置费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万元，车均维护费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FFFFFF"/>
          <w:lang w:eastAsia="zh-CN"/>
        </w:rPr>
      </w:pPr>
      <w:r>
        <w:rPr>
          <w:rFonts w:hint="eastAsia" w:ascii="方正黑体_GBK" w:hAnsi="方正黑体_GBK" w:eastAsia="方正黑体_GBK" w:cs="方正黑体_GBK"/>
          <w:color w:val="auto"/>
          <w:sz w:val="32"/>
          <w:szCs w:val="32"/>
          <w:highlight w:val="none"/>
          <w:shd w:val="clear" w:color="auto" w:fill="FFFFFF"/>
          <w:lang w:eastAsia="zh-CN"/>
        </w:rPr>
        <w:t>四、其他需要说明的事项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本年度会议费支出</w:t>
      </w:r>
      <w:r>
        <w:rPr>
          <w:rFonts w:hint="eastAsia" w:ascii="Times New Roman" w:hAnsi="Times New Roman" w:eastAsia="方正仿宋_GBK" w:cs="方正仿宋_GBK"/>
          <w:sz w:val="32"/>
          <w:szCs w:val="32"/>
        </w:rPr>
        <w:t>0.30</w:t>
      </w:r>
      <w:r>
        <w:rPr>
          <w:rFonts w:hint="eastAsia" w:ascii="Times New Roman" w:hAnsi="Times New Roman" w:eastAsia="方正仿宋_GBK" w:cs="方正仿宋_GBK"/>
          <w:sz w:val="32"/>
          <w:szCs w:val="32"/>
          <w:shd w:val="clear" w:color="auto" w:fill="FFFFFF"/>
        </w:rPr>
        <w:t>万元，较上年决算数减少2.26万元，下降88.28%，主要原因是本单位为云阳县财政局直属事业单位，会议费由财政局及直属单位间统筹支付。本年度培训费支出</w:t>
      </w:r>
      <w:r>
        <w:rPr>
          <w:rFonts w:hint="eastAsia" w:ascii="Times New Roman" w:hAnsi="Times New Roman" w:eastAsia="方正仿宋_GBK" w:cs="方正仿宋_GBK"/>
          <w:sz w:val="32"/>
          <w:szCs w:val="32"/>
        </w:rPr>
        <w:t>8.07</w:t>
      </w:r>
      <w:r>
        <w:rPr>
          <w:rFonts w:hint="eastAsia" w:ascii="Times New Roman" w:hAnsi="Times New Roman" w:eastAsia="方正仿宋_GBK" w:cs="方正仿宋_GBK"/>
          <w:sz w:val="32"/>
          <w:szCs w:val="32"/>
          <w:shd w:val="clear" w:color="auto" w:fill="FFFFFF"/>
        </w:rPr>
        <w:t>万元，较上年决算数增加6.49万元，增长410.76%，主要原因是</w:t>
      </w:r>
      <w:r>
        <w:rPr>
          <w:rFonts w:hint="eastAsia" w:ascii="Times New Roman" w:hAnsi="Times New Roman" w:eastAsia="方正仿宋_GBK" w:cs="方正仿宋_GBK"/>
          <w:sz w:val="32"/>
          <w:szCs w:val="32"/>
          <w:shd w:val="clear" w:color="auto" w:fill="FFFFFF"/>
          <w:lang w:eastAsia="zh-CN"/>
        </w:rPr>
        <w:t>根据本年培训计划，</w:t>
      </w:r>
      <w:r>
        <w:rPr>
          <w:rFonts w:hint="eastAsia" w:ascii="Times New Roman" w:hAnsi="Times New Roman" w:eastAsia="方正仿宋_GBK" w:cs="方正仿宋_GBK"/>
          <w:sz w:val="32"/>
          <w:szCs w:val="32"/>
          <w:shd w:val="clear" w:color="auto" w:fill="FFFFFF"/>
        </w:rPr>
        <w:t>本年度增加了职工到浙江大学进行财政财务培训学习</w:t>
      </w:r>
      <w:r>
        <w:rPr>
          <w:rFonts w:hint="eastAsia" w:ascii="Times New Roman" w:hAnsi="Times New Roman" w:eastAsia="方正仿宋_GBK" w:cs="方正仿宋_GBK"/>
          <w:sz w:val="32"/>
          <w:szCs w:val="32"/>
          <w:shd w:val="clear" w:color="auto" w:fill="FFFFFF"/>
          <w:lang w:eastAsia="zh-CN"/>
        </w:rPr>
        <w:t>课程，故培训费整体增加</w:t>
      </w:r>
      <w:r>
        <w:rPr>
          <w:rFonts w:hint="eastAsia" w:ascii="Times New Roman" w:hAnsi="Times New Roman"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shd w:val="clear" w:color="auto" w:fill="FFFFFF"/>
        </w:rPr>
        <w:t>2023年度本单位机关运行经费支出</w:t>
      </w:r>
      <w:r>
        <w:rPr>
          <w:rFonts w:hint="eastAsia" w:ascii="Times New Roman" w:hAnsi="Times New Roman" w:eastAsia="方正仿宋_GBK" w:cs="方正仿宋_GBK"/>
          <w:sz w:val="32"/>
          <w:szCs w:val="32"/>
          <w:highlight w:val="none"/>
        </w:rPr>
        <w:t>0.00</w:t>
      </w:r>
      <w:r>
        <w:rPr>
          <w:rFonts w:hint="eastAsia" w:ascii="Times New Roman" w:hAnsi="Times New Roman" w:eastAsia="方正仿宋_GBK" w:cs="方正仿宋_GBK"/>
          <w:sz w:val="32"/>
          <w:szCs w:val="32"/>
          <w:highlight w:val="none"/>
          <w:shd w:val="clear" w:color="auto" w:fill="FFFFFF"/>
        </w:rPr>
        <w:t>万元，主要原因是按照部门决算列报口径，我单位不在机关运行经费统计范围之内。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截至2023年12月31日，本单位共有车辆</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辆，其中，副部（省）级及以上领导用车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辆、主要负责人用车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辆、机要通信用车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辆、应急保障用车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辆、执法执勤用车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辆，特种专业技术用车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辆，离退休干部用车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辆。单价100万元（含）以上专用设备</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台（套）。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2023年度我单位未发生政府采购事项，无相关经费支出。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FFFFFF"/>
          <w:lang w:eastAsia="zh-CN"/>
        </w:rPr>
      </w:pPr>
      <w:r>
        <w:rPr>
          <w:rFonts w:hint="eastAsia" w:ascii="方正黑体_GBK" w:hAnsi="方正黑体_GBK" w:eastAsia="方正黑体_GBK" w:cs="方正黑体_GBK"/>
          <w:color w:val="auto"/>
          <w:sz w:val="32"/>
          <w:szCs w:val="32"/>
          <w:highlight w:val="none"/>
          <w:shd w:val="clear" w:color="auto" w:fill="FFFFFF"/>
          <w:lang w:eastAsia="zh-CN"/>
        </w:rPr>
        <w:t>五、预算绩效管理情况说明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b w:val="0"/>
          <w:bCs/>
          <w:color w:val="auto"/>
          <w:sz w:val="32"/>
          <w:szCs w:val="32"/>
          <w:shd w:val="clear" w:color="auto" w:fill="FFFFFF"/>
          <w:lang w:val="en-US" w:eastAsia="zh-CN" w:bidi="ar-SA"/>
        </w:rPr>
        <w:t>根据预算绩效管理要求，我单位涉及项目支出资金0万元</w:t>
      </w:r>
      <w:r>
        <w:rPr>
          <w:rFonts w:hint="eastAsia" w:ascii="Times New Roman" w:hAnsi="Times New Roman" w:eastAsia="方正仿宋_GBK" w:cs="方正仿宋_GBK"/>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color w:val="auto"/>
          <w:sz w:val="32"/>
          <w:szCs w:val="32"/>
          <w:highlight w:val="none"/>
          <w:shd w:val="clear" w:color="auto" w:fill="FFFFFF"/>
        </w:rPr>
      </w:pPr>
      <w:r>
        <w:rPr>
          <w:rFonts w:hint="eastAsia" w:ascii="方正楷体_GBK" w:hAnsi="方正楷体_GBK" w:eastAsia="方正楷体_GBK" w:cs="方正楷体_GBK"/>
          <w:color w:val="auto"/>
          <w:sz w:val="32"/>
          <w:szCs w:val="32"/>
          <w:highlight w:val="none"/>
          <w:shd w:val="clear" w:color="auto" w:fill="FFFFFF"/>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市财政局未委托第三方对我单位开展绩效评价。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FFFFFF"/>
          <w:lang w:eastAsia="zh-CN"/>
        </w:rPr>
      </w:pPr>
      <w:r>
        <w:rPr>
          <w:rFonts w:hint="eastAsia" w:ascii="方正黑体_GBK" w:hAnsi="方正黑体_GBK" w:eastAsia="方正黑体_GBK" w:cs="方正黑体_GBK"/>
          <w:color w:val="auto"/>
          <w:sz w:val="32"/>
          <w:szCs w:val="32"/>
          <w:highlight w:val="none"/>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shd w:val="clear" w:color="auto" w:fill="FFFFFF"/>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（四）其他收入</w:t>
      </w:r>
      <w:r>
        <w:rPr>
          <w:rFonts w:hint="eastAsia"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（五）使用非财政拨款结余</w:t>
      </w:r>
      <w:r>
        <w:rPr>
          <w:rFonts w:hint="eastAsia"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（十一）经营支出</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（十三）机关运行经费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（十六）对个人和家庭的补助（支出经济分类科目类级）</w:t>
      </w:r>
      <w:r>
        <w:rPr>
          <w:rFonts w:hint="eastAsia" w:ascii="Times New Roman" w:hAnsi="Times New Roman"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sz w:val="32"/>
          <w:szCs w:val="32"/>
        </w:rPr>
      </w:pPr>
      <w:r>
        <w:rPr>
          <w:rStyle w:val="10"/>
          <w:rFonts w:hint="eastAsia" w:ascii="Times New Roman" w:hAnsi="Times New Roman" w:eastAsia="方正仿宋_GBK" w:cs="方正仿宋_GBK"/>
          <w:sz w:val="32"/>
          <w:szCs w:val="32"/>
          <w:shd w:val="clear" w:color="auto" w:fill="FFFFFF"/>
        </w:rPr>
        <w:t>（十七）其他资本性支出（支出经济分类科目类级）</w:t>
      </w:r>
      <w:r>
        <w:rPr>
          <w:rFonts w:hint="eastAsia"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color w:val="auto"/>
          <w:sz w:val="32"/>
          <w:szCs w:val="32"/>
          <w:highlight w:val="none"/>
          <w:shd w:val="clear" w:color="auto" w:fill="FFFFFF"/>
          <w:lang w:eastAsia="zh-CN"/>
        </w:rPr>
      </w:pPr>
      <w:r>
        <w:rPr>
          <w:rFonts w:hint="eastAsia" w:ascii="方正黑体_GBK" w:hAnsi="方正黑体_GBK" w:eastAsia="方正黑体_GBK" w:cs="方正黑体_GBK"/>
          <w:color w:val="auto"/>
          <w:sz w:val="32"/>
          <w:szCs w:val="32"/>
          <w:highlight w:val="none"/>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方正仿宋_GBK"/>
          <w:sz w:val="32"/>
          <w:szCs w:val="32"/>
          <w:highlight w:val="none"/>
          <w:shd w:val="clear" w:color="auto" w:fill="FFFFFF"/>
          <w:lang w:eastAsia="zh-CN"/>
        </w:rPr>
        <w:t>龙靖威，</w:t>
      </w:r>
      <w:r>
        <w:rPr>
          <w:rFonts w:hint="eastAsia" w:ascii="Times New Roman" w:hAnsi="Times New Roman" w:eastAsia="方正仿宋_GBK" w:cs="方正仿宋_GBK"/>
          <w:sz w:val="32"/>
          <w:szCs w:val="32"/>
          <w:highlight w:val="none"/>
          <w:shd w:val="clear" w:color="auto" w:fill="FFFFFF"/>
          <w:lang w:val="en-US" w:eastAsia="zh-CN"/>
        </w:rPr>
        <w:t>023-55116009</w:t>
      </w:r>
    </w:p>
    <w:sectPr>
      <w:headerReference r:id="rId3" w:type="default"/>
      <w:footerReference r:id="rId4" w:type="default"/>
      <w:pgSz w:w="11907" w:h="16839"/>
      <w:pgMar w:top="2098" w:right="1531" w:bottom="1984" w:left="1531"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75140E"/>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9B7CCB"/>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06AFC"/>
    <w:rsid w:val="20642787"/>
    <w:rsid w:val="21556F04"/>
    <w:rsid w:val="22403BD3"/>
    <w:rsid w:val="23FD78A7"/>
    <w:rsid w:val="24B92327"/>
    <w:rsid w:val="24C14514"/>
    <w:rsid w:val="2533755C"/>
    <w:rsid w:val="25791755"/>
    <w:rsid w:val="26396DF4"/>
    <w:rsid w:val="2666565A"/>
    <w:rsid w:val="27167136"/>
    <w:rsid w:val="271B442C"/>
    <w:rsid w:val="27B23302"/>
    <w:rsid w:val="29310A5F"/>
    <w:rsid w:val="29C37A35"/>
    <w:rsid w:val="2A076083"/>
    <w:rsid w:val="2A1218A9"/>
    <w:rsid w:val="2A73162E"/>
    <w:rsid w:val="2B167953"/>
    <w:rsid w:val="2B200583"/>
    <w:rsid w:val="2B8209DE"/>
    <w:rsid w:val="2BF35868"/>
    <w:rsid w:val="2C636760"/>
    <w:rsid w:val="2C6762A3"/>
    <w:rsid w:val="2D723651"/>
    <w:rsid w:val="2FCA4B37"/>
    <w:rsid w:val="2FE029D7"/>
    <w:rsid w:val="2FF06E00"/>
    <w:rsid w:val="30586FEC"/>
    <w:rsid w:val="315F0B22"/>
    <w:rsid w:val="31D84415"/>
    <w:rsid w:val="32285F6F"/>
    <w:rsid w:val="32770556"/>
    <w:rsid w:val="329C0913"/>
    <w:rsid w:val="32AA0460"/>
    <w:rsid w:val="3337290D"/>
    <w:rsid w:val="339B1EF3"/>
    <w:rsid w:val="33E31118"/>
    <w:rsid w:val="33EF7674"/>
    <w:rsid w:val="342D7BC6"/>
    <w:rsid w:val="352930DB"/>
    <w:rsid w:val="35573069"/>
    <w:rsid w:val="355F6038"/>
    <w:rsid w:val="356C7CCF"/>
    <w:rsid w:val="358C217E"/>
    <w:rsid w:val="36C9128A"/>
    <w:rsid w:val="37841E99"/>
    <w:rsid w:val="37BF1123"/>
    <w:rsid w:val="383C3F15"/>
    <w:rsid w:val="388C3E74"/>
    <w:rsid w:val="38BE4696"/>
    <w:rsid w:val="3939115E"/>
    <w:rsid w:val="39B82A39"/>
    <w:rsid w:val="39C42CA8"/>
    <w:rsid w:val="39DC4FD6"/>
    <w:rsid w:val="39F03D7A"/>
    <w:rsid w:val="39F33306"/>
    <w:rsid w:val="3A2C1C67"/>
    <w:rsid w:val="3A352EEC"/>
    <w:rsid w:val="3ADD7F09"/>
    <w:rsid w:val="3B1705E5"/>
    <w:rsid w:val="3B18334B"/>
    <w:rsid w:val="3B36794F"/>
    <w:rsid w:val="3B6605B2"/>
    <w:rsid w:val="3B6F6EE0"/>
    <w:rsid w:val="3C566AD6"/>
    <w:rsid w:val="3C594871"/>
    <w:rsid w:val="3C6A5B02"/>
    <w:rsid w:val="3D2757A1"/>
    <w:rsid w:val="3D3D4FC4"/>
    <w:rsid w:val="3DDF3AB1"/>
    <w:rsid w:val="3E1D0952"/>
    <w:rsid w:val="3E42660A"/>
    <w:rsid w:val="3E7555B1"/>
    <w:rsid w:val="3E787ED9"/>
    <w:rsid w:val="3F032E93"/>
    <w:rsid w:val="3F0527E5"/>
    <w:rsid w:val="3F25144A"/>
    <w:rsid w:val="3F694D83"/>
    <w:rsid w:val="3F885DCC"/>
    <w:rsid w:val="3FCD675E"/>
    <w:rsid w:val="4004000C"/>
    <w:rsid w:val="40BD5482"/>
    <w:rsid w:val="411B6CE5"/>
    <w:rsid w:val="412070D7"/>
    <w:rsid w:val="41314E40"/>
    <w:rsid w:val="415257F7"/>
    <w:rsid w:val="41E0734B"/>
    <w:rsid w:val="426C1EA8"/>
    <w:rsid w:val="42736402"/>
    <w:rsid w:val="42E86A87"/>
    <w:rsid w:val="43307B09"/>
    <w:rsid w:val="439A3EB9"/>
    <w:rsid w:val="43BB152F"/>
    <w:rsid w:val="44C37687"/>
    <w:rsid w:val="45CB699A"/>
    <w:rsid w:val="465B470D"/>
    <w:rsid w:val="469D6AD4"/>
    <w:rsid w:val="46EC1124"/>
    <w:rsid w:val="471E6C84"/>
    <w:rsid w:val="4748792B"/>
    <w:rsid w:val="475D719D"/>
    <w:rsid w:val="47674801"/>
    <w:rsid w:val="48225EF7"/>
    <w:rsid w:val="488F422B"/>
    <w:rsid w:val="48D61D69"/>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524A48"/>
    <w:rsid w:val="52F163D4"/>
    <w:rsid w:val="531A2DB4"/>
    <w:rsid w:val="53C0244D"/>
    <w:rsid w:val="53DD4D4E"/>
    <w:rsid w:val="53E578CE"/>
    <w:rsid w:val="53ED608F"/>
    <w:rsid w:val="541330F0"/>
    <w:rsid w:val="54272666"/>
    <w:rsid w:val="543B029D"/>
    <w:rsid w:val="54861779"/>
    <w:rsid w:val="552256E1"/>
    <w:rsid w:val="554E5773"/>
    <w:rsid w:val="555829E0"/>
    <w:rsid w:val="555A3CBC"/>
    <w:rsid w:val="5582012B"/>
    <w:rsid w:val="558E4E05"/>
    <w:rsid w:val="55BE2E85"/>
    <w:rsid w:val="56530F5D"/>
    <w:rsid w:val="567700D3"/>
    <w:rsid w:val="56D26D85"/>
    <w:rsid w:val="56FF7E9E"/>
    <w:rsid w:val="578867FC"/>
    <w:rsid w:val="57E82C1E"/>
    <w:rsid w:val="5842572D"/>
    <w:rsid w:val="59D47D5D"/>
    <w:rsid w:val="59F95CB7"/>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301E95"/>
    <w:rsid w:val="656152C6"/>
    <w:rsid w:val="6587477F"/>
    <w:rsid w:val="658C3A08"/>
    <w:rsid w:val="65C031CA"/>
    <w:rsid w:val="65CE6852"/>
    <w:rsid w:val="66267C04"/>
    <w:rsid w:val="663F505A"/>
    <w:rsid w:val="66EE5541"/>
    <w:rsid w:val="67924660"/>
    <w:rsid w:val="68407834"/>
    <w:rsid w:val="6883293E"/>
    <w:rsid w:val="688412AD"/>
    <w:rsid w:val="68EB1B71"/>
    <w:rsid w:val="6905084E"/>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C34597"/>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2024-10-17T07:10:40Z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