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03C023">
      <w:pPr>
        <w:spacing w:line="246" w:lineRule="auto"/>
        <w:rPr>
          <w:rFonts w:ascii="Arial"/>
          <w:sz w:val="21"/>
        </w:rPr>
      </w:pPr>
    </w:p>
    <w:p w14:paraId="1BB4E793">
      <w:pPr>
        <w:spacing w:line="246" w:lineRule="auto"/>
        <w:rPr>
          <w:rFonts w:ascii="Arial"/>
          <w:sz w:val="21"/>
        </w:rPr>
      </w:pPr>
    </w:p>
    <w:p w14:paraId="1B102E88">
      <w:pPr>
        <w:spacing w:line="246" w:lineRule="auto"/>
        <w:rPr>
          <w:rFonts w:ascii="Arial"/>
          <w:sz w:val="21"/>
        </w:rPr>
      </w:pPr>
    </w:p>
    <w:p w14:paraId="53251922">
      <w:pPr>
        <w:spacing w:line="246" w:lineRule="auto"/>
        <w:rPr>
          <w:rFonts w:ascii="Arial"/>
          <w:sz w:val="21"/>
        </w:rPr>
      </w:pPr>
    </w:p>
    <w:p w14:paraId="52C3D9A7">
      <w:pPr>
        <w:spacing w:line="246" w:lineRule="auto"/>
        <w:rPr>
          <w:rFonts w:ascii="Arial"/>
          <w:sz w:val="21"/>
        </w:rPr>
      </w:pPr>
    </w:p>
    <w:p w14:paraId="6CF743E8">
      <w:pPr>
        <w:pStyle w:val="2"/>
        <w:spacing w:before="97" w:line="222" w:lineRule="auto"/>
        <w:jc w:val="right"/>
        <w:rPr>
          <w:sz w:val="30"/>
          <w:szCs w:val="30"/>
        </w:rPr>
      </w:pPr>
      <w:r>
        <w:rPr>
          <w:spacing w:val="19"/>
          <w:sz w:val="30"/>
          <w:szCs w:val="30"/>
        </w:rPr>
        <w:t>云阳水利罚〔2025〕6号</w:t>
      </w:r>
    </w:p>
    <w:p w14:paraId="55980151">
      <w:pPr>
        <w:spacing w:line="241" w:lineRule="auto"/>
        <w:rPr>
          <w:rFonts w:ascii="Arial"/>
          <w:sz w:val="21"/>
        </w:rPr>
      </w:pPr>
    </w:p>
    <w:p w14:paraId="0655DA39">
      <w:pPr>
        <w:spacing w:line="241" w:lineRule="auto"/>
        <w:rPr>
          <w:rFonts w:ascii="Arial"/>
          <w:sz w:val="21"/>
        </w:rPr>
      </w:pPr>
    </w:p>
    <w:p w14:paraId="5429F2B5">
      <w:pPr>
        <w:spacing w:line="241" w:lineRule="auto"/>
        <w:rPr>
          <w:rFonts w:ascii="Arial"/>
          <w:sz w:val="21"/>
        </w:rPr>
      </w:pPr>
    </w:p>
    <w:p w14:paraId="15750DD0">
      <w:pPr>
        <w:spacing w:line="242" w:lineRule="auto"/>
        <w:rPr>
          <w:rFonts w:ascii="Arial"/>
          <w:sz w:val="21"/>
        </w:rPr>
      </w:pPr>
    </w:p>
    <w:p w14:paraId="558B450F">
      <w:pPr>
        <w:spacing w:line="242" w:lineRule="auto"/>
        <w:rPr>
          <w:rFonts w:ascii="Arial"/>
          <w:sz w:val="21"/>
        </w:rPr>
      </w:pPr>
    </w:p>
    <w:p w14:paraId="4EF3C867">
      <w:pPr>
        <w:spacing w:before="146" w:line="219" w:lineRule="auto"/>
        <w:ind w:left="3526"/>
        <w:rPr>
          <w:rFonts w:ascii="宋体" w:hAnsi="宋体" w:eastAsia="宋体" w:cs="宋体"/>
          <w:sz w:val="45"/>
          <w:szCs w:val="45"/>
        </w:rPr>
      </w:pPr>
      <w:r>
        <w:rPr>
          <w:rFonts w:ascii="宋体" w:hAnsi="宋体" w:eastAsia="宋体" w:cs="宋体"/>
          <w:b/>
          <w:bCs/>
          <w:spacing w:val="-13"/>
          <w:sz w:val="45"/>
          <w:szCs w:val="45"/>
        </w:rPr>
        <w:t>云阳县水利局</w:t>
      </w:r>
    </w:p>
    <w:p w14:paraId="00AAA124">
      <w:pPr>
        <w:spacing w:before="173" w:line="219" w:lineRule="auto"/>
        <w:ind w:left="3296"/>
        <w:rPr>
          <w:rFonts w:ascii="宋体" w:hAnsi="宋体" w:eastAsia="宋体" w:cs="宋体"/>
          <w:sz w:val="45"/>
          <w:szCs w:val="45"/>
        </w:rPr>
      </w:pPr>
      <w:r>
        <w:rPr>
          <w:rFonts w:ascii="宋体" w:hAnsi="宋体" w:eastAsia="宋体" w:cs="宋体"/>
          <w:b/>
          <w:bCs/>
          <w:spacing w:val="-8"/>
          <w:sz w:val="45"/>
          <w:szCs w:val="45"/>
        </w:rPr>
        <w:t>行政处罚决定书</w:t>
      </w:r>
    </w:p>
    <w:p w14:paraId="33A4C8A7">
      <w:pPr>
        <w:spacing w:line="290" w:lineRule="auto"/>
        <w:rPr>
          <w:rFonts w:ascii="Arial"/>
          <w:sz w:val="21"/>
        </w:rPr>
      </w:pPr>
    </w:p>
    <w:p w14:paraId="30FCD655">
      <w:pPr>
        <w:spacing w:line="290" w:lineRule="auto"/>
        <w:rPr>
          <w:rFonts w:ascii="Arial"/>
          <w:sz w:val="21"/>
        </w:rPr>
      </w:pPr>
    </w:p>
    <w:p w14:paraId="445A8F4E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8" w:lineRule="exact"/>
        <w:ind w:left="1039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10"/>
          <w:sz w:val="32"/>
          <w:szCs w:val="32"/>
        </w:rPr>
        <w:t>被处罚单位：中南建设集团有限公司</w:t>
      </w:r>
    </w:p>
    <w:p w14:paraId="0FFE8CC8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8" w:lineRule="exact"/>
        <w:ind w:left="389" w:right="469" w:firstLine="649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35"/>
          <w:sz w:val="32"/>
          <w:szCs w:val="32"/>
        </w:rPr>
        <w:t>单位地址：长沙市天心区劳动西路256号江山资源大厦</w:t>
      </w:r>
      <w:r>
        <w:rPr>
          <w:rFonts w:hint="default" w:ascii="Times New Roman" w:hAnsi="Times New Roman" w:eastAsia="方正仿宋_GBK" w:cs="Times New Roman"/>
          <w:spacing w:val="9"/>
          <w:sz w:val="32"/>
          <w:szCs w:val="32"/>
        </w:rPr>
        <w:t>28-30楼</w:t>
      </w:r>
    </w:p>
    <w:p w14:paraId="7EF5B915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8" w:lineRule="exact"/>
        <w:ind w:left="1039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6"/>
          <w:sz w:val="32"/>
          <w:szCs w:val="32"/>
        </w:rPr>
        <w:t>法定代表人：申志刚</w:t>
      </w:r>
    </w:p>
    <w:p w14:paraId="34E580E0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8" w:lineRule="exact"/>
        <w:ind w:left="1039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7"/>
          <w:sz w:val="32"/>
          <w:szCs w:val="32"/>
        </w:rPr>
        <w:t>统一社会信用代码：91430000185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</w:rPr>
        <w:t>021659F</w:t>
      </w:r>
    </w:p>
    <w:p w14:paraId="0253589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8" w:lineRule="exact"/>
        <w:ind w:left="1044"/>
        <w:jc w:val="both"/>
        <w:textAlignment w:val="baseline"/>
        <w:outlineLvl w:val="1"/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b w:val="0"/>
          <w:bCs w:val="0"/>
          <w:spacing w:val="-7"/>
          <w:sz w:val="32"/>
          <w:szCs w:val="32"/>
        </w:rPr>
        <w:t>一、违法事实</w:t>
      </w:r>
    </w:p>
    <w:p w14:paraId="0D9F81F8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8" w:lineRule="exact"/>
        <w:ind w:left="0" w:right="0" w:firstLine="656" w:firstLineChars="200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4"/>
          <w:sz w:val="32"/>
          <w:szCs w:val="32"/>
        </w:rPr>
        <w:t>经调查核实，你公司是云阳县吴家屯水库工程的劳</w:t>
      </w:r>
      <w:r>
        <w:rPr>
          <w:rFonts w:hint="default" w:ascii="Times New Roman" w:hAnsi="Times New Roman" w:eastAsia="方正仿宋_GBK" w:cs="Times New Roman"/>
          <w:spacing w:val="3"/>
          <w:sz w:val="32"/>
          <w:szCs w:val="32"/>
        </w:rPr>
        <w:t>务承包建</w:t>
      </w:r>
      <w:r>
        <w:rPr>
          <w:rFonts w:hint="default" w:ascii="Times New Roman" w:hAnsi="Times New Roman" w:eastAsia="方正仿宋_GBK" w:cs="Times New Roman"/>
          <w:spacing w:val="19"/>
          <w:sz w:val="32"/>
          <w:szCs w:val="32"/>
        </w:rPr>
        <w:t>设单位，2025年5月28日检查发现云阳县吴家屯水库工程施工</w:t>
      </w:r>
      <w:r>
        <w:rPr>
          <w:rFonts w:hint="default" w:ascii="Times New Roman" w:hAnsi="Times New Roman" w:eastAsia="方正仿宋_GBK" w:cs="Times New Roman"/>
          <w:spacing w:val="4"/>
          <w:sz w:val="32"/>
          <w:szCs w:val="32"/>
        </w:rPr>
        <w:t>现场存在临边防护不到位、临时用电不规范的情况，存在安全隐</w:t>
      </w:r>
      <w:r>
        <w:rPr>
          <w:rFonts w:hint="default" w:ascii="Times New Roman" w:hAnsi="Times New Roman" w:eastAsia="方正仿宋_GBK" w:cs="Times New Roman"/>
          <w:spacing w:val="-4"/>
          <w:sz w:val="32"/>
          <w:szCs w:val="32"/>
        </w:rPr>
        <w:t>患。</w:t>
      </w:r>
    </w:p>
    <w:p w14:paraId="7CF46C0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8" w:lineRule="exact"/>
        <w:ind w:firstLine="656" w:firstLineChars="200"/>
        <w:jc w:val="both"/>
        <w:textAlignment w:val="baseline"/>
        <w:outlineLvl w:val="2"/>
        <w:rPr>
          <w:rFonts w:hint="default" w:ascii="Times New Roman" w:hAnsi="Times New Roman" w:eastAsia="方正仿宋_GBK" w:cs="Times New Roman"/>
          <w:spacing w:val="7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4"/>
          <w:sz w:val="32"/>
          <w:szCs w:val="32"/>
        </w:rPr>
        <w:t>上述行为违反</w:t>
      </w:r>
      <w:r>
        <w:rPr>
          <w:rFonts w:hint="eastAsia" w:ascii="方正仿宋_GBK" w:hAnsi="方正仿宋_GBK" w:eastAsia="方正仿宋_GBK" w:cs="方正仿宋_GBK"/>
          <w:spacing w:val="4"/>
          <w:sz w:val="32"/>
          <w:szCs w:val="32"/>
        </w:rPr>
        <w:t>了《重庆市建设工程安全生产管理办法》第二</w:t>
      </w:r>
      <w:r>
        <w:rPr>
          <w:rFonts w:hint="eastAsia" w:ascii="方正仿宋_GBK" w:hAnsi="方正仿宋_GBK" w:eastAsia="方正仿宋_GBK" w:cs="方正仿宋_GBK"/>
          <w:spacing w:val="26"/>
          <w:sz w:val="32"/>
          <w:szCs w:val="32"/>
        </w:rPr>
        <w:t>十四条第(二)项“施工作业人员应当履行下列义务：(二)</w:t>
      </w:r>
      <w:r>
        <w:rPr>
          <w:rFonts w:hint="default" w:ascii="Times New Roman" w:hAnsi="Times New Roman" w:eastAsia="方正仿宋_GBK" w:cs="Times New Roman"/>
          <w:spacing w:val="26"/>
          <w:sz w:val="32"/>
          <w:szCs w:val="32"/>
        </w:rPr>
        <w:t>遵</w:t>
      </w:r>
      <w:r>
        <w:rPr>
          <w:rFonts w:hint="default" w:ascii="Times New Roman" w:hAnsi="Times New Roman" w:eastAsia="方正仿宋_GBK" w:cs="Times New Roman"/>
          <w:spacing w:val="7"/>
          <w:sz w:val="32"/>
          <w:szCs w:val="32"/>
        </w:rPr>
        <w:t>守安全生产的强制性标准、规章制度和操作规程”之规定。</w:t>
      </w:r>
    </w:p>
    <w:p w14:paraId="6F550463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8" w:lineRule="exact"/>
        <w:ind w:left="654"/>
        <w:jc w:val="both"/>
        <w:textAlignment w:val="baseline"/>
        <w:outlineLvl w:val="2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b w:val="0"/>
          <w:bCs w:val="0"/>
          <w:spacing w:val="10"/>
          <w:sz w:val="32"/>
          <w:szCs w:val="32"/>
        </w:rPr>
        <w:t>二、行政处罚的依据、种类及其履行方式和期限</w:t>
      </w:r>
    </w:p>
    <w:p w14:paraId="7B098F8E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8" w:lineRule="exact"/>
        <w:ind w:firstLine="669"/>
        <w:jc w:val="both"/>
        <w:textAlignment w:val="baseline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pacing w:val="17"/>
          <w:sz w:val="32"/>
          <w:szCs w:val="32"/>
        </w:rPr>
        <w:t>依据《重庆市建设工程安全生产管理办法》第四十</w:t>
      </w:r>
      <w:r>
        <w:rPr>
          <w:rFonts w:hint="eastAsia" w:ascii="方正仿宋_GBK" w:hAnsi="方正仿宋_GBK" w:eastAsia="方正仿宋_GBK" w:cs="方正仿宋_GBK"/>
          <w:spacing w:val="17"/>
          <w:sz w:val="32"/>
          <w:szCs w:val="32"/>
          <w:lang w:eastAsia="zh-CN"/>
        </w:rPr>
        <w:t>五条</w:t>
      </w:r>
      <w:r>
        <w:rPr>
          <w:rFonts w:hint="eastAsia" w:ascii="方正仿宋_GBK" w:hAnsi="方正仿宋_GBK" w:eastAsia="方正仿宋_GBK" w:cs="方正仿宋_GBK"/>
          <w:spacing w:val="17"/>
          <w:sz w:val="32"/>
          <w:szCs w:val="32"/>
        </w:rPr>
        <w:t>第(二)</w:t>
      </w:r>
      <w:r>
        <w:rPr>
          <w:rFonts w:hint="eastAsia" w:ascii="方正仿宋_GBK" w:hAnsi="方正仿宋_GBK" w:eastAsia="方正仿宋_GBK" w:cs="方正仿宋_GBK"/>
          <w:spacing w:val="41"/>
          <w:sz w:val="32"/>
          <w:szCs w:val="32"/>
        </w:rPr>
        <w:t>项：“施工作业人员违反本办法第二十四条</w:t>
      </w:r>
      <w:r>
        <w:rPr>
          <w:rFonts w:hint="eastAsia" w:ascii="方正仿宋_GBK" w:hAnsi="方正仿宋_GBK" w:eastAsia="方正仿宋_GBK" w:cs="方正仿宋_GBK"/>
          <w:spacing w:val="40"/>
          <w:sz w:val="32"/>
          <w:szCs w:val="32"/>
        </w:rPr>
        <w:t>第(二)、(三)、</w:t>
      </w:r>
      <w:r>
        <w:rPr>
          <w:rFonts w:hint="eastAsia" w:ascii="方正仿宋_GBK" w:hAnsi="方正仿宋_GBK" w:eastAsia="方正仿宋_GBK" w:cs="方正仿宋_GBK"/>
          <w:spacing w:val="19"/>
          <w:sz w:val="32"/>
          <w:szCs w:val="32"/>
        </w:rPr>
        <w:t>(四)项规定，有下列行为之一的，对施工单位处</w:t>
      </w:r>
      <w:r>
        <w:rPr>
          <w:rFonts w:hint="default" w:ascii="Times New Roman" w:hAnsi="Times New Roman" w:eastAsia="方正仿宋_GBK" w:cs="Times New Roman"/>
          <w:spacing w:val="19"/>
          <w:sz w:val="32"/>
          <w:szCs w:val="32"/>
        </w:rPr>
        <w:t>200元以上1</w:t>
      </w:r>
      <w:r>
        <w:rPr>
          <w:rFonts w:hint="default" w:ascii="Times New Roman" w:hAnsi="Times New Roman" w:eastAsia="方正仿宋_GBK" w:cs="Times New Roman"/>
          <w:spacing w:val="18"/>
          <w:sz w:val="32"/>
          <w:szCs w:val="32"/>
        </w:rPr>
        <w:t>000</w:t>
      </w:r>
      <w:r>
        <w:rPr>
          <w:rFonts w:hint="default" w:ascii="Times New Roman" w:hAnsi="Times New Roman" w:eastAsia="方正仿宋_GBK" w:cs="Times New Roman"/>
          <w:spacing w:val="37"/>
          <w:sz w:val="32"/>
          <w:szCs w:val="32"/>
        </w:rPr>
        <w:t>元以下的罚款</w:t>
      </w:r>
      <w:r>
        <w:rPr>
          <w:rFonts w:hint="eastAsia" w:ascii="方正仿宋_GBK" w:hAnsi="方正仿宋_GBK" w:eastAsia="方正仿宋_GBK" w:cs="方正仿宋_GBK"/>
          <w:spacing w:val="37"/>
          <w:sz w:val="32"/>
          <w:szCs w:val="32"/>
        </w:rPr>
        <w:t>：(二)未设置临边洞口防护</w:t>
      </w:r>
      <w:bookmarkStart w:id="0" w:name="_GoBack"/>
      <w:bookmarkEnd w:id="0"/>
      <w:r>
        <w:rPr>
          <w:rFonts w:hint="eastAsia" w:ascii="方正仿宋_GBK" w:hAnsi="方正仿宋_GBK" w:eastAsia="方正仿宋_GBK" w:cs="方正仿宋_GBK"/>
          <w:spacing w:val="37"/>
          <w:sz w:val="32"/>
          <w:szCs w:val="32"/>
        </w:rPr>
        <w:t>设施的；(四)使用</w:t>
      </w:r>
      <w:r>
        <w:rPr>
          <w:rFonts w:hint="eastAsia" w:ascii="方正仿宋_GBK" w:hAnsi="方正仿宋_GBK" w:eastAsia="方正仿宋_GBK" w:cs="方正仿宋_GBK"/>
          <w:spacing w:val="16"/>
          <w:sz w:val="32"/>
          <w:szCs w:val="32"/>
        </w:rPr>
        <w:t>破损的用电防护设施、违章使用用电设备的”有关规定。我局决</w:t>
      </w:r>
      <w:r>
        <w:rPr>
          <w:rFonts w:hint="eastAsia" w:ascii="方正仿宋_GBK" w:hAnsi="方正仿宋_GBK" w:eastAsia="方正仿宋_GBK" w:cs="方正仿宋_GBK"/>
          <w:spacing w:val="32"/>
          <w:sz w:val="32"/>
          <w:szCs w:val="32"/>
        </w:rPr>
        <w:t>定对你公司作出以</w:t>
      </w:r>
      <w:r>
        <w:rPr>
          <w:rFonts w:hint="default" w:ascii="Times New Roman" w:hAnsi="Times New Roman" w:eastAsia="方正仿宋_GBK" w:cs="Times New Roman"/>
          <w:spacing w:val="32"/>
          <w:sz w:val="32"/>
          <w:szCs w:val="32"/>
        </w:rPr>
        <w:t>下行政处罚：罚款人民币</w:t>
      </w:r>
      <w:r>
        <w:rPr>
          <w:rFonts w:hint="default" w:ascii="Times New Roman" w:hAnsi="Times New Roman" w:eastAsia="方正仿宋_GBK" w:cs="Times New Roman"/>
          <w:spacing w:val="31"/>
          <w:sz w:val="32"/>
          <w:szCs w:val="32"/>
        </w:rPr>
        <w:t>1000元</w:t>
      </w:r>
      <w:r>
        <w:rPr>
          <w:rFonts w:hint="eastAsia" w:ascii="方正仿宋_GBK" w:hAnsi="方正仿宋_GBK" w:eastAsia="方正仿宋_GBK" w:cs="方正仿宋_GBK"/>
          <w:spacing w:val="31"/>
          <w:sz w:val="32"/>
          <w:szCs w:val="32"/>
        </w:rPr>
        <w:t>(大写：壹</w:t>
      </w:r>
      <w:r>
        <w:rPr>
          <w:rFonts w:hint="eastAsia" w:ascii="方正仿宋_GBK" w:hAnsi="方正仿宋_GBK" w:eastAsia="方正仿宋_GBK" w:cs="方正仿宋_GBK"/>
          <w:spacing w:val="-8"/>
          <w:sz w:val="32"/>
          <w:szCs w:val="32"/>
        </w:rPr>
        <w:t>仟元整)。</w:t>
      </w:r>
    </w:p>
    <w:p w14:paraId="3F56F387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8" w:lineRule="exact"/>
        <w:ind w:left="59" w:right="6" w:firstLine="640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17"/>
          <w:sz w:val="32"/>
          <w:szCs w:val="32"/>
        </w:rPr>
        <w:t>你公司应当于收到本决定书之日起十五日内履行处罚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决定，</w:t>
      </w:r>
      <w:r>
        <w:rPr>
          <w:rFonts w:hint="eastAsia" w:ascii="方正仿宋_GBK" w:hAnsi="方正仿宋_GBK" w:eastAsia="方正仿宋_GBK" w:cs="方正仿宋_GBK"/>
          <w:spacing w:val="19"/>
          <w:sz w:val="32"/>
          <w:szCs w:val="32"/>
        </w:rPr>
        <w:t>到云阳县行政服务中心水利局窗口开具《非税收入缴款订单》,</w:t>
      </w:r>
      <w:r>
        <w:rPr>
          <w:rFonts w:hint="eastAsia" w:ascii="方正仿宋_GBK" w:hAnsi="方正仿宋_GBK" w:eastAsia="方正仿宋_GBK" w:cs="方正仿宋_GBK"/>
          <w:spacing w:val="25"/>
          <w:sz w:val="32"/>
          <w:szCs w:val="32"/>
        </w:rPr>
        <w:t>并将</w:t>
      </w:r>
      <w:r>
        <w:rPr>
          <w:rFonts w:hint="default" w:ascii="Times New Roman" w:hAnsi="Times New Roman" w:eastAsia="方正仿宋_GBK" w:cs="Times New Roman"/>
          <w:spacing w:val="25"/>
          <w:sz w:val="32"/>
          <w:szCs w:val="32"/>
        </w:rPr>
        <w:t>罚款缴纳至指定账户，逾期不缴纳，每日按罚款金额的3%</w:t>
      </w:r>
      <w:r>
        <w:rPr>
          <w:rFonts w:hint="default" w:ascii="Times New Roman" w:hAnsi="Times New Roman" w:eastAsia="方正仿宋_GBK" w:cs="Times New Roman"/>
          <w:spacing w:val="12"/>
          <w:sz w:val="32"/>
          <w:szCs w:val="32"/>
        </w:rPr>
        <w:t>加处罚款。</w:t>
      </w:r>
    </w:p>
    <w:p w14:paraId="1CBDBAA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8" w:lineRule="exact"/>
        <w:ind w:left="704"/>
        <w:jc w:val="both"/>
        <w:textAlignment w:val="baseline"/>
        <w:outlineLvl w:val="2"/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b w:val="0"/>
          <w:bCs w:val="0"/>
          <w:spacing w:val="10"/>
          <w:sz w:val="32"/>
          <w:szCs w:val="32"/>
        </w:rPr>
        <w:t>三、申请复议或者提起诉讼的途径和期限</w:t>
      </w:r>
    </w:p>
    <w:p w14:paraId="40F48C50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8" w:lineRule="exact"/>
        <w:ind w:left="59" w:right="6" w:firstLine="640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17"/>
          <w:sz w:val="32"/>
          <w:szCs w:val="32"/>
        </w:rPr>
        <w:t>如不服本处罚决定，可在自收到本决定书之日起六十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日内，</w:t>
      </w:r>
      <w:r>
        <w:rPr>
          <w:rFonts w:hint="default" w:ascii="Times New Roman" w:hAnsi="Times New Roman" w:eastAsia="方正仿宋_GBK" w:cs="Times New Roman"/>
          <w:spacing w:val="17"/>
          <w:sz w:val="32"/>
          <w:szCs w:val="32"/>
        </w:rPr>
        <w:t>依法向云阳县人民政府申请行政复议，对行政复议决定不服的，</w:t>
      </w:r>
      <w:r>
        <w:rPr>
          <w:rFonts w:hint="default" w:ascii="Times New Roman" w:hAnsi="Times New Roman" w:eastAsia="方正仿宋_GBK" w:cs="Times New Roman"/>
          <w:spacing w:val="14"/>
          <w:sz w:val="32"/>
          <w:szCs w:val="32"/>
        </w:rPr>
        <w:t>可以再依法向人民法院提起行政诉讼。复议期间不停止本处罚决定的执行，法律另有规定的除外。逾期未申请复议，又不履行本处罚决定，我局将依法申请人民法院强制执行或执照有关规定强</w:t>
      </w:r>
      <w:r>
        <w:rPr>
          <w:rFonts w:hint="default" w:ascii="Times New Roman" w:hAnsi="Times New Roman" w:eastAsia="方正仿宋_GBK" w:cs="Times New Roman"/>
          <w:spacing w:val="10"/>
          <w:sz w:val="32"/>
          <w:szCs w:val="32"/>
        </w:rPr>
        <w:t>制执行。</w:t>
      </w:r>
    </w:p>
    <w:p w14:paraId="472D45EE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8" w:lineRule="exact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</w:p>
    <w:p w14:paraId="3AFFBF75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8" w:lineRule="exact"/>
        <w:ind w:left="5590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19"/>
          <w:sz w:val="32"/>
          <w:szCs w:val="32"/>
        </w:rPr>
        <w:t>云阳县水利局</w:t>
      </w:r>
    </w:p>
    <w:p w14:paraId="0E6FEC58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8" w:lineRule="exact"/>
        <w:ind w:left="5530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42"/>
          <w:w w:val="105"/>
          <w:sz w:val="32"/>
          <w:szCs w:val="32"/>
        </w:rPr>
        <w:t>2025年5月29日</w:t>
      </w:r>
    </w:p>
    <w:sectPr>
      <w:footerReference r:id="rId5" w:type="default"/>
      <w:pgSz w:w="11900" w:h="16820"/>
      <w:pgMar w:top="2098" w:right="1531" w:bottom="1984" w:left="1531" w:header="0" w:footer="1306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712ACC1">
    <w:pPr>
      <w:spacing w:before="1" w:line="234" w:lineRule="auto"/>
      <w:ind w:left="349"/>
      <w:rPr>
        <w:rFonts w:ascii="宋体" w:hAnsi="宋体" w:eastAsia="宋体" w:cs="宋体"/>
        <w:sz w:val="30"/>
        <w:szCs w:val="30"/>
      </w:rPr>
    </w:pPr>
    <w:r>
      <w:rPr>
        <w:rFonts w:ascii="宋体" w:hAnsi="宋体" w:eastAsia="宋体" w:cs="宋体"/>
        <w:spacing w:val="-4"/>
        <w:sz w:val="30"/>
        <w:szCs w:val="30"/>
      </w:rPr>
      <w:t>—2—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18CB104F"/>
    <w:rsid w:val="2E4B6EB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699</Words>
  <Characters>742</Characters>
  <TotalTime>4</TotalTime>
  <ScaleCrop>false</ScaleCrop>
  <LinksUpToDate>false</LinksUpToDate>
  <CharactersWithSpaces>742</CharactersWithSpaces>
  <Application>WPS Office_12.1.0.21171_F1E327BC-269C-435d-A152-05C5408002CA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2025-06-09T14:55:00Z</dcterms:created>
  <dc:creator>Administrator</dc:creator>
  <cp:lastModifiedBy>corrine周</cp:lastModifiedBy>
  <dcterms:modified xsi:type="dcterms:W3CDTF">2025-06-09T07:15:58Z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wqlLaW5nc29mdCBQREYgdG8gV1BTIDExMEI</vt:lpwstr>
  </property>
  <property fmtid="{D5CDD505-2E9C-101B-9397-08002B2CF9AE}" pid="3" name="Created">
    <vt:filetime>2025-06-09T14:55:04Z</vt:filetime>
  </property>
  <property fmtid="{D5CDD505-2E9C-101B-9397-08002B2CF9AE}" pid="4" name="UsrData">
    <vt:lpwstr>684685465e7b0b001fbeb7f9wl</vt:lpwstr>
  </property>
  <property fmtid="{D5CDD505-2E9C-101B-9397-08002B2CF9AE}" pid="5" name="KSOTemplateDocerSaveRecord">
    <vt:lpwstr>eyJoZGlkIjoiM2JlNDFiMjhjNDEyMDlhMzcwZjIyNDhkMmNhZjM1MTQiLCJ1c2VySWQiOiIxMjMxMzUyMjA0In0=</vt:lpwstr>
  </property>
  <property fmtid="{D5CDD505-2E9C-101B-9397-08002B2CF9AE}" pid="6" name="KSOProductBuildVer">
    <vt:lpwstr>2052-12.1.0.21171</vt:lpwstr>
  </property>
  <property fmtid="{D5CDD505-2E9C-101B-9397-08002B2CF9AE}" pid="7" name="ICV">
    <vt:lpwstr>C12A01AE12894A578E380CC97F2E55B4_12</vt:lpwstr>
  </property>
</Properties>
</file>