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F935D6">
      <w:pPr>
        <w:pStyle w:val="7"/>
        <w:widowControl/>
        <w:spacing w:beforeAutospacing="0" w:afterAutospacing="0" w:line="540" w:lineRule="exact"/>
        <w:jc w:val="center"/>
        <w:rPr>
          <w:rFonts w:ascii="方正小标宋_GBK" w:hAnsi="方正小标宋_GBK" w:eastAsia="方正小标宋_GBK" w:cs="方正小标宋_GBK"/>
          <w:sz w:val="44"/>
          <w:szCs w:val="44"/>
        </w:rPr>
      </w:pPr>
    </w:p>
    <w:p w14:paraId="107AAE07">
      <w:pPr>
        <w:pStyle w:val="7"/>
        <w:widowControl/>
        <w:spacing w:beforeAutospacing="0" w:afterAutospacing="0" w:line="540" w:lineRule="exact"/>
        <w:jc w:val="center"/>
        <w:rPr>
          <w:rFonts w:ascii="方正小标宋_GBK" w:hAnsi="方正小标宋_GBK" w:eastAsia="方正小标宋_GBK" w:cs="方正小标宋_GBK"/>
          <w:sz w:val="44"/>
          <w:szCs w:val="44"/>
        </w:rPr>
      </w:pPr>
    </w:p>
    <w:p w14:paraId="7B24AADA">
      <w:pPr>
        <w:pStyle w:val="7"/>
        <w:widowControl/>
        <w:spacing w:beforeAutospacing="0" w:afterAutospacing="0" w:line="5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w:t>
      </w:r>
    </w:p>
    <w:p w14:paraId="7C8ACC8B">
      <w:pPr>
        <w:pStyle w:val="7"/>
        <w:widowControl/>
        <w:spacing w:beforeAutospacing="0" w:afterAutospacing="0" w:line="540" w:lineRule="exact"/>
        <w:jc w:val="center"/>
        <w:rPr>
          <w:rFonts w:ascii="方正仿宋_GBK" w:hAnsi="方正仿宋_GBK" w:eastAsia="方正仿宋_GBK" w:cs="方正仿宋_GBK"/>
          <w:sz w:val="32"/>
          <w:szCs w:val="32"/>
        </w:rPr>
      </w:pPr>
      <w:r>
        <w:rPr>
          <w:rFonts w:hint="eastAsia" w:ascii="方正小标宋_GBK" w:hAnsi="方正小标宋_GBK" w:eastAsia="方正小标宋_GBK" w:cs="方正小标宋_GBK"/>
          <w:sz w:val="44"/>
          <w:szCs w:val="44"/>
        </w:rPr>
        <w:t>关于取消和调整一批行政许可事项的决定</w:t>
      </w:r>
    </w:p>
    <w:p w14:paraId="20EFF790">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云阳府发〔</w:t>
      </w:r>
      <w:r>
        <w:rPr>
          <w:rFonts w:hint="eastAsia" w:ascii="Times New Roman" w:hAnsi="Times New Roman" w:eastAsia="方正仿宋_GBK" w:cs="方正仿宋_GBK"/>
          <w:sz w:val="32"/>
          <w:szCs w:val="32"/>
        </w:rPr>
        <w:t>2019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16</w:t>
      </w:r>
      <w:r>
        <w:rPr>
          <w:rFonts w:hint="eastAsia" w:ascii="方正仿宋_GBK" w:hAnsi="方正仿宋_GBK" w:eastAsia="方正仿宋_GBK" w:cs="方正仿宋_GBK"/>
          <w:sz w:val="32"/>
          <w:szCs w:val="32"/>
        </w:rPr>
        <w:t>号</w:t>
      </w:r>
    </w:p>
    <w:p w14:paraId="4D85FADA">
      <w:pPr>
        <w:pStyle w:val="7"/>
        <w:widowControl/>
        <w:spacing w:beforeAutospacing="0" w:afterAutospacing="0" w:line="600" w:lineRule="exact"/>
        <w:jc w:val="center"/>
        <w:rPr>
          <w:rFonts w:ascii="方正仿宋_GBK" w:hAnsi="方正仿宋_GBK" w:eastAsia="方正仿宋_GBK" w:cs="方正仿宋_GBK"/>
          <w:sz w:val="32"/>
          <w:szCs w:val="32"/>
        </w:rPr>
      </w:pPr>
    </w:p>
    <w:p w14:paraId="6576E106">
      <w:pPr>
        <w:pStyle w:val="7"/>
        <w:widowControl/>
        <w:spacing w:beforeAutospacing="0" w:afterAutospacing="0" w:line="6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县政府各部门、有关单位：</w:t>
      </w:r>
    </w:p>
    <w:p w14:paraId="02E2A108">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为贯彻落实《重庆市人民政府关于取消和调整一批行政许可事项的决定》（渝府发〔</w:t>
      </w:r>
      <w:r>
        <w:rPr>
          <w:rFonts w:hint="eastAsia" w:ascii="Times New Roman" w:hAnsi="Times New Roman" w:eastAsia="方正仿宋_GBK" w:cs="方正仿宋_GBK"/>
          <w:sz w:val="32"/>
          <w:szCs w:val="32"/>
        </w:rPr>
        <w:t>2019</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9</w:t>
      </w:r>
      <w:r>
        <w:rPr>
          <w:rFonts w:hint="eastAsia" w:ascii="方正仿宋_GBK" w:hAnsi="方正仿宋_GBK" w:eastAsia="方正仿宋_GBK" w:cs="方正仿宋_GBK"/>
          <w:sz w:val="32"/>
          <w:szCs w:val="32"/>
        </w:rPr>
        <w:t>号）精神，进一步转变政府职能，优化营商环境，县政府决定对应取消行政审批事项</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项，承接市政府下放行政许可事项</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项。</w:t>
      </w:r>
    </w:p>
    <w:p w14:paraId="4B96697E">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政府各部门和有关单位要加强组织领导，认真做好落实和衔接工作。要制定事中事后监管措施，采取“双随机、一公开”监管、重点监管、信用监管、“互联网+监管”等方式，确保放得开、接得住、管得好，防止出现监管真空。对取消的行政许可事项，不得擅自转交下属企事业单位、协会继续审批；不得通过拆分、合并或重组等方式以新的名义、条目替代审批；不得以事前备案等任何形式变相审批。对承接的行政许可事项要细化承接措施，确保平稳有序过渡。要加强信息公开，及时向社会公布有关事项事中事后监管细则，相应调整网上行政许可事项及办事指南，动态管理权力清单和责任清单。</w:t>
      </w:r>
    </w:p>
    <w:p w14:paraId="4A1411FA">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p>
    <w:p w14:paraId="6DA3A661">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．取消的行政许可事项目录</w:t>
      </w:r>
    </w:p>
    <w:p w14:paraId="2049E1CB">
      <w:pPr>
        <w:pStyle w:val="7"/>
        <w:widowControl/>
        <w:spacing w:beforeAutospacing="0" w:afterAutospacing="0" w:line="600" w:lineRule="exact"/>
        <w:ind w:firstLine="1600" w:firstLineChars="500"/>
        <w:jc w:val="both"/>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．承接的行政许可事项目录</w:t>
      </w:r>
    </w:p>
    <w:p w14:paraId="20C7ADFB">
      <w:pPr>
        <w:pStyle w:val="7"/>
        <w:widowControl/>
        <w:spacing w:beforeAutospacing="0" w:afterAutospacing="0" w:line="600" w:lineRule="exact"/>
        <w:rPr>
          <w:rFonts w:ascii="方正仿宋_GBK" w:hAnsi="方正仿宋_GBK" w:eastAsia="方正仿宋_GBK" w:cs="方正仿宋_GBK"/>
          <w:sz w:val="32"/>
          <w:szCs w:val="32"/>
        </w:rPr>
      </w:pPr>
    </w:p>
    <w:p w14:paraId="7C041405">
      <w:pPr>
        <w:widowControl/>
        <w:wordWrap w:val="0"/>
        <w:spacing w:line="600" w:lineRule="exact"/>
        <w:ind w:right="420" w:rightChars="200"/>
        <w:jc w:val="right"/>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 xml:space="preserve">云阳县人民政府 </w:t>
      </w:r>
    </w:p>
    <w:p w14:paraId="64501891">
      <w:pPr>
        <w:widowControl/>
        <w:wordWrap w:val="0"/>
        <w:spacing w:line="600" w:lineRule="exact"/>
        <w:jc w:val="right"/>
        <w:rPr>
          <w:rFonts w:ascii="方正仿宋_GBK" w:hAnsi="方正仿宋_GBK" w:eastAsia="方正仿宋_GBK" w:cs="方正仿宋_GBK"/>
          <w:sz w:val="32"/>
          <w:szCs w:val="32"/>
        </w:rPr>
      </w:pPr>
      <w:r>
        <w:rPr>
          <w:rFonts w:hint="eastAsia" w:ascii="Times New Roman" w:hAnsi="Times New Roman" w:eastAsia="方正仿宋_GBK" w:cs="方正仿宋_GBK"/>
          <w:kern w:val="0"/>
          <w:sz w:val="32"/>
          <w:szCs w:val="32"/>
        </w:rPr>
        <w:t>2019</w:t>
      </w:r>
      <w:r>
        <w:rPr>
          <w:rFonts w:hint="eastAsia" w:ascii="方正仿宋_GBK" w:hAnsi="方正仿宋_GBK" w:eastAsia="方正仿宋_GBK" w:cs="方正仿宋_GBK"/>
          <w:kern w:val="0"/>
          <w:sz w:val="32"/>
          <w:szCs w:val="32"/>
        </w:rPr>
        <w:t>年</w:t>
      </w:r>
      <w:r>
        <w:rPr>
          <w:rFonts w:hint="eastAsia" w:ascii="Times New Roman" w:hAnsi="Times New Roman" w:eastAsia="方正仿宋_GBK" w:cs="方正仿宋_GBK"/>
          <w:kern w:val="0"/>
          <w:sz w:val="32"/>
          <w:szCs w:val="32"/>
        </w:rPr>
        <w:t>5</w:t>
      </w:r>
      <w:r>
        <w:rPr>
          <w:rFonts w:hint="eastAsia" w:ascii="方正仿宋_GBK" w:hAnsi="方正仿宋_GBK" w:eastAsia="方正仿宋_GBK" w:cs="方正仿宋_GBK"/>
          <w:kern w:val="0"/>
          <w:sz w:val="32"/>
          <w:szCs w:val="32"/>
        </w:rPr>
        <w:t>月</w:t>
      </w:r>
      <w:r>
        <w:rPr>
          <w:rFonts w:hint="eastAsia" w:ascii="Times New Roman" w:hAnsi="Times New Roman" w:eastAsia="方正仿宋_GBK" w:cs="方正仿宋_GBK"/>
          <w:kern w:val="0"/>
          <w:sz w:val="32"/>
          <w:szCs w:val="32"/>
        </w:rPr>
        <w:t>29</w:t>
      </w:r>
      <w:r>
        <w:rPr>
          <w:rFonts w:hint="eastAsia" w:ascii="方正仿宋_GBK" w:hAnsi="方正仿宋_GBK" w:eastAsia="方正仿宋_GBK" w:cs="方正仿宋_GBK"/>
          <w:kern w:val="0"/>
          <w:sz w:val="32"/>
          <w:szCs w:val="32"/>
        </w:rPr>
        <w:t xml:space="preserve">日   </w:t>
      </w:r>
    </w:p>
    <w:p w14:paraId="704B4B83">
      <w:pPr>
        <w:widowControl/>
        <w:spacing w:line="600" w:lineRule="exact"/>
        <w:jc w:val="right"/>
        <w:rPr>
          <w:rFonts w:ascii="方正仿宋_GBK" w:hAnsi="方正仿宋_GBK" w:eastAsia="方正仿宋_GBK" w:cs="方正仿宋_GBK"/>
          <w:sz w:val="32"/>
          <w:szCs w:val="32"/>
        </w:rPr>
      </w:pPr>
    </w:p>
    <w:p w14:paraId="6083C27E">
      <w:pPr>
        <w:widowControl/>
        <w:spacing w:line="600" w:lineRule="exact"/>
        <w:jc w:val="right"/>
        <w:rPr>
          <w:rFonts w:ascii="方正仿宋_GBK" w:hAnsi="方正仿宋_GBK" w:eastAsia="方正仿宋_GBK" w:cs="方正仿宋_GBK"/>
          <w:sz w:val="32"/>
          <w:szCs w:val="32"/>
        </w:rPr>
      </w:pPr>
    </w:p>
    <w:p w14:paraId="58FFE485">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2A2D42C8">
      <w:pPr>
        <w:pStyle w:val="7"/>
        <w:widowControl/>
        <w:spacing w:beforeAutospacing="0" w:afterAutospacing="0"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Times New Roman" w:hAnsi="Times New Roman" w:eastAsia="方正黑体_GBK" w:cs="方正黑体_GBK"/>
          <w:sz w:val="32"/>
          <w:szCs w:val="32"/>
        </w:rPr>
        <w:t>1</w:t>
      </w:r>
    </w:p>
    <w:p w14:paraId="57691E09">
      <w:pPr>
        <w:pStyle w:val="7"/>
        <w:widowControl/>
        <w:spacing w:beforeAutospacing="0" w:afterAutospacing="0" w:line="600" w:lineRule="exact"/>
        <w:ind w:firstLine="420"/>
        <w:jc w:val="center"/>
        <w:rPr>
          <w:rFonts w:ascii="方正小标宋_GBK" w:hAnsi="方正小标宋_GBK" w:eastAsia="方正小标宋_GBK" w:cs="方正小标宋_GBK"/>
          <w:sz w:val="44"/>
          <w:szCs w:val="44"/>
        </w:rPr>
      </w:pPr>
    </w:p>
    <w:p w14:paraId="0BABF85C">
      <w:pPr>
        <w:pStyle w:val="7"/>
        <w:widowControl/>
        <w:spacing w:beforeAutospacing="0" w:afterAutospacing="0" w:line="600" w:lineRule="exact"/>
        <w:ind w:firstLine="42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取消的行政许可事项目录</w:t>
      </w:r>
    </w:p>
    <w:p w14:paraId="43302EB1">
      <w:pPr>
        <w:pStyle w:val="7"/>
        <w:widowControl/>
        <w:spacing w:beforeAutospacing="0" w:afterAutospacing="0" w:line="600" w:lineRule="exact"/>
        <w:rPr>
          <w:rFonts w:ascii="方正仿宋_GBK" w:hAnsi="方正仿宋_GBK" w:eastAsia="方正仿宋_GBK" w:cs="方正仿宋_GBK"/>
          <w:sz w:val="32"/>
          <w:szCs w:val="32"/>
        </w:rPr>
      </w:pPr>
    </w:p>
    <w:tbl>
      <w:tblPr>
        <w:tblStyle w:val="8"/>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09"/>
        <w:gridCol w:w="1314"/>
        <w:gridCol w:w="2624"/>
        <w:gridCol w:w="515"/>
        <w:gridCol w:w="462"/>
        <w:gridCol w:w="3581"/>
      </w:tblGrid>
      <w:tr w14:paraId="00936F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Header/>
          <w:tblCellSpacing w:w="0" w:type="dxa"/>
          <w:jc w:val="center"/>
        </w:trPr>
        <w:tc>
          <w:tcPr>
            <w:tcW w:w="0" w:type="auto"/>
            <w:shd w:val="clear" w:color="auto" w:fill="auto"/>
            <w:vAlign w:val="center"/>
          </w:tcPr>
          <w:p w14:paraId="7633E45B">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序号</w:t>
            </w:r>
          </w:p>
        </w:tc>
        <w:tc>
          <w:tcPr>
            <w:tcW w:w="0" w:type="auto"/>
            <w:shd w:val="clear" w:color="auto" w:fill="auto"/>
            <w:vAlign w:val="center"/>
          </w:tcPr>
          <w:p w14:paraId="030A686A">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项目名称</w:t>
            </w:r>
          </w:p>
        </w:tc>
        <w:tc>
          <w:tcPr>
            <w:tcW w:w="0" w:type="auto"/>
            <w:shd w:val="clear" w:color="auto" w:fill="auto"/>
            <w:vAlign w:val="center"/>
          </w:tcPr>
          <w:p w14:paraId="691DD86E">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设定依据</w:t>
            </w:r>
          </w:p>
        </w:tc>
        <w:tc>
          <w:tcPr>
            <w:tcW w:w="0" w:type="auto"/>
            <w:shd w:val="clear" w:color="auto" w:fill="auto"/>
            <w:vAlign w:val="center"/>
          </w:tcPr>
          <w:p w14:paraId="4969F520">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审批部门</w:t>
            </w:r>
          </w:p>
        </w:tc>
        <w:tc>
          <w:tcPr>
            <w:tcW w:w="0" w:type="auto"/>
            <w:shd w:val="clear" w:color="auto" w:fill="auto"/>
            <w:vAlign w:val="center"/>
          </w:tcPr>
          <w:p w14:paraId="750D859A">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处理决定</w:t>
            </w:r>
          </w:p>
        </w:tc>
        <w:tc>
          <w:tcPr>
            <w:tcW w:w="0" w:type="auto"/>
            <w:shd w:val="clear" w:color="auto" w:fill="auto"/>
            <w:vAlign w:val="center"/>
          </w:tcPr>
          <w:p w14:paraId="0E0B61CF">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加强事中事后监管措施</w:t>
            </w:r>
          </w:p>
        </w:tc>
      </w:tr>
      <w:tr w14:paraId="6BA125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436D85E1">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p>
        </w:tc>
        <w:tc>
          <w:tcPr>
            <w:tcW w:w="0" w:type="auto"/>
            <w:shd w:val="clear" w:color="auto" w:fill="auto"/>
            <w:vAlign w:val="center"/>
          </w:tcPr>
          <w:p w14:paraId="2B5ABD64">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船员注册及</w:t>
            </w:r>
            <w:r>
              <w:rPr>
                <w:rFonts w:hint="eastAsia" w:ascii="方正仿宋_GBK" w:hAnsi="方正仿宋_GBK" w:eastAsia="方正仿宋_GBK" w:cs="方正仿宋_GBK"/>
                <w:sz w:val="32"/>
                <w:szCs w:val="32"/>
                <w:lang w:eastAsia="zh-CN"/>
              </w:rPr>
              <w:t>服务簿</w:t>
            </w:r>
            <w:r>
              <w:rPr>
                <w:rFonts w:hint="eastAsia" w:ascii="方正仿宋_GBK" w:hAnsi="方正仿宋_GBK" w:eastAsia="方正仿宋_GBK" w:cs="方正仿宋_GBK"/>
                <w:sz w:val="32"/>
                <w:szCs w:val="32"/>
              </w:rPr>
              <w:t>签发</w:t>
            </w:r>
          </w:p>
        </w:tc>
        <w:tc>
          <w:tcPr>
            <w:tcW w:w="0" w:type="auto"/>
            <w:shd w:val="clear" w:color="auto" w:fill="auto"/>
            <w:vAlign w:val="center"/>
          </w:tcPr>
          <w:p w14:paraId="13956E29">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《中华人民共和国船员条例》</w:t>
            </w:r>
          </w:p>
        </w:tc>
        <w:tc>
          <w:tcPr>
            <w:tcW w:w="0" w:type="auto"/>
            <w:shd w:val="clear" w:color="auto" w:fill="auto"/>
            <w:vAlign w:val="center"/>
          </w:tcPr>
          <w:p w14:paraId="66493690">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县交通局</w:t>
            </w:r>
          </w:p>
        </w:tc>
        <w:tc>
          <w:tcPr>
            <w:tcW w:w="0" w:type="auto"/>
            <w:shd w:val="clear" w:color="auto" w:fill="auto"/>
            <w:vAlign w:val="center"/>
          </w:tcPr>
          <w:p w14:paraId="666599E2">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取消</w:t>
            </w:r>
          </w:p>
        </w:tc>
        <w:tc>
          <w:tcPr>
            <w:tcW w:w="0" w:type="auto"/>
            <w:shd w:val="clear" w:color="auto" w:fill="auto"/>
            <w:vAlign w:val="center"/>
          </w:tcPr>
          <w:p w14:paraId="3DDDFF0B">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取消审批后，对通过船员适任证书核发审查的船员直接发放《船员</w:t>
            </w:r>
            <w:r>
              <w:rPr>
                <w:rFonts w:hint="eastAsia" w:ascii="方正仿宋_GBK" w:hAnsi="方正仿宋_GBK" w:eastAsia="方正仿宋_GBK" w:cs="方正仿宋_GBK"/>
                <w:sz w:val="32"/>
                <w:szCs w:val="32"/>
                <w:lang w:eastAsia="zh-CN"/>
              </w:rPr>
              <w:t>服务簿</w:t>
            </w:r>
            <w:r>
              <w:rPr>
                <w:rFonts w:hint="eastAsia" w:ascii="方正仿宋_GBK" w:hAnsi="方正仿宋_GBK" w:eastAsia="方正仿宋_GBK" w:cs="方正仿宋_GBK"/>
                <w:sz w:val="32"/>
                <w:szCs w:val="32"/>
              </w:rPr>
              <w:t>》。交通部门通过以下措施加强事中事后监管：</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.加强船员适任证书管理，厨师、服务员等不参加航行值班的船员纳入船员适任证书核发申请人员范围。</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.对年满</w:t>
            </w:r>
            <w:r>
              <w:rPr>
                <w:rFonts w:hint="eastAsia" w:ascii="Times New Roman" w:hAnsi="Times New Roman" w:eastAsia="方正仿宋_GBK" w:cs="方正仿宋_GBK"/>
                <w:sz w:val="32"/>
                <w:szCs w:val="32"/>
              </w:rPr>
              <w:t>18</w:t>
            </w:r>
            <w:r>
              <w:rPr>
                <w:rFonts w:hint="eastAsia" w:ascii="方正仿宋_GBK" w:hAnsi="方正仿宋_GBK" w:eastAsia="方正仿宋_GBK" w:cs="方正仿宋_GBK"/>
                <w:sz w:val="32"/>
                <w:szCs w:val="32"/>
              </w:rPr>
              <w:t>周岁（在船实习、见习人员年满</w:t>
            </w:r>
            <w:r>
              <w:rPr>
                <w:rFonts w:hint="eastAsia" w:ascii="Times New Roman" w:hAnsi="Times New Roman" w:eastAsia="方正仿宋_GBK" w:cs="方正仿宋_GBK"/>
                <w:sz w:val="32"/>
                <w:szCs w:val="32"/>
              </w:rPr>
              <w:t>16</w:t>
            </w:r>
            <w:r>
              <w:rPr>
                <w:rFonts w:hint="eastAsia" w:ascii="方正仿宋_GBK" w:hAnsi="方正仿宋_GBK" w:eastAsia="方正仿宋_GBK" w:cs="方正仿宋_GBK"/>
                <w:sz w:val="32"/>
                <w:szCs w:val="32"/>
              </w:rPr>
              <w:t>周岁）、符合船员健康要求、经船员基本安全培训并通过海事管理机构考试者，在签发相应船员适任证书时，直接发放《船员</w:t>
            </w:r>
            <w:r>
              <w:rPr>
                <w:rFonts w:hint="eastAsia" w:ascii="方正仿宋_GBK" w:hAnsi="方正仿宋_GBK" w:eastAsia="方正仿宋_GBK" w:cs="方正仿宋_GBK"/>
                <w:sz w:val="32"/>
                <w:szCs w:val="32"/>
                <w:lang w:eastAsia="zh-CN"/>
              </w:rPr>
              <w:t>服务簿</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.新的《船员</w:t>
            </w:r>
            <w:r>
              <w:rPr>
                <w:rFonts w:hint="eastAsia" w:ascii="方正仿宋_GBK" w:hAnsi="方正仿宋_GBK" w:eastAsia="方正仿宋_GBK" w:cs="方正仿宋_GBK"/>
                <w:sz w:val="32"/>
                <w:szCs w:val="32"/>
                <w:lang w:eastAsia="zh-CN"/>
              </w:rPr>
              <w:t>服务簿</w:t>
            </w:r>
            <w:r>
              <w:rPr>
                <w:rFonts w:hint="eastAsia" w:ascii="方正仿宋_GBK" w:hAnsi="方正仿宋_GBK" w:eastAsia="方正仿宋_GBK" w:cs="方正仿宋_GBK"/>
                <w:sz w:val="32"/>
                <w:szCs w:val="32"/>
              </w:rPr>
              <w:t>》作为船员个人持有的法定文书，主要承载船员档案功能，记录船员履职情况。加强船员持有《船员</w:t>
            </w:r>
            <w:r>
              <w:rPr>
                <w:rFonts w:hint="eastAsia" w:ascii="方正仿宋_GBK" w:hAnsi="方正仿宋_GBK" w:eastAsia="方正仿宋_GBK" w:cs="方正仿宋_GBK"/>
                <w:sz w:val="32"/>
                <w:szCs w:val="32"/>
                <w:lang w:eastAsia="zh-CN"/>
              </w:rPr>
              <w:t>服务簿</w:t>
            </w:r>
            <w:r>
              <w:rPr>
                <w:rFonts w:hint="eastAsia" w:ascii="方正仿宋_GBK" w:hAnsi="方正仿宋_GBK" w:eastAsia="方正仿宋_GBK" w:cs="方正仿宋_GBK"/>
                <w:sz w:val="32"/>
                <w:szCs w:val="32"/>
              </w:rPr>
              <w:t>》和记录船员履职情况的监督检查。</w:t>
            </w:r>
          </w:p>
        </w:tc>
      </w:tr>
      <w:tr w14:paraId="48C9A6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3FD94B33">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p>
        </w:tc>
        <w:tc>
          <w:tcPr>
            <w:tcW w:w="0" w:type="auto"/>
            <w:shd w:val="clear" w:color="auto" w:fill="auto"/>
            <w:vAlign w:val="center"/>
          </w:tcPr>
          <w:p w14:paraId="636082CE">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道路货物运输站（场）经营许可</w:t>
            </w:r>
          </w:p>
        </w:tc>
        <w:tc>
          <w:tcPr>
            <w:tcW w:w="0" w:type="auto"/>
            <w:shd w:val="clear" w:color="auto" w:fill="auto"/>
            <w:vAlign w:val="center"/>
          </w:tcPr>
          <w:p w14:paraId="76A71D9B">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《中华人民共和国道路运输条例》</w:t>
            </w:r>
          </w:p>
        </w:tc>
        <w:tc>
          <w:tcPr>
            <w:tcW w:w="0" w:type="auto"/>
            <w:shd w:val="clear" w:color="auto" w:fill="auto"/>
            <w:vAlign w:val="center"/>
          </w:tcPr>
          <w:p w14:paraId="663E1EC4">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县交通局</w:t>
            </w:r>
          </w:p>
        </w:tc>
        <w:tc>
          <w:tcPr>
            <w:tcW w:w="0" w:type="auto"/>
            <w:shd w:val="clear" w:color="auto" w:fill="auto"/>
            <w:vAlign w:val="center"/>
          </w:tcPr>
          <w:p w14:paraId="04A13D99">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取消</w:t>
            </w:r>
          </w:p>
        </w:tc>
        <w:tc>
          <w:tcPr>
            <w:tcW w:w="0" w:type="auto"/>
            <w:shd w:val="clear" w:color="auto" w:fill="auto"/>
            <w:vAlign w:val="center"/>
          </w:tcPr>
          <w:p w14:paraId="0783D7C1">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取消审批后，交通部门通过以下措施加强事中事后监管：</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.通过“双随机、一公开”监管等方式，加强对道路货物运输站（场）生产经营的监督管理，依法查处违反道路货物运输经营管理规定的行为。</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.实施道路货物运输站（场）相关标准，推动站（场）建设运营标准化。</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.加强与市场监管、住房城乡建设、应急管理、公安等部门关于道路货物运输站（场）相关信息共享。</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.加强对道路货物运输站（场）经营业户的信用监管，向社会公开失信企业名单，并实施联合惩戒。</w:t>
            </w:r>
          </w:p>
        </w:tc>
      </w:tr>
      <w:tr w14:paraId="1948FE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7410C79D">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3</w:t>
            </w:r>
          </w:p>
        </w:tc>
        <w:tc>
          <w:tcPr>
            <w:tcW w:w="0" w:type="auto"/>
            <w:shd w:val="clear" w:color="auto" w:fill="auto"/>
            <w:vAlign w:val="center"/>
          </w:tcPr>
          <w:p w14:paraId="182C8C7E">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名称预先核准</w:t>
            </w:r>
          </w:p>
        </w:tc>
        <w:tc>
          <w:tcPr>
            <w:tcW w:w="0" w:type="auto"/>
            <w:shd w:val="clear" w:color="auto" w:fill="auto"/>
            <w:vAlign w:val="center"/>
          </w:tcPr>
          <w:p w14:paraId="38269056">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w:t>
            </w:r>
            <w:r>
              <w:rPr>
                <w:rFonts w:hint="eastAsia" w:ascii="方正仿宋_GBK" w:hAnsi="方正仿宋_GBK" w:eastAsia="方正仿宋_GBK" w:cs="方正仿宋_GBK"/>
                <w:sz w:val="32"/>
                <w:szCs w:val="32"/>
                <w:lang w:val="en-US" w:eastAsia="zh-CN"/>
              </w:rPr>
              <w:t>市场主体</w:t>
            </w:r>
            <w:r>
              <w:rPr>
                <w:rFonts w:hint="eastAsia" w:ascii="方正仿宋_GBK" w:hAnsi="方正仿宋_GBK" w:eastAsia="方正仿宋_GBK" w:cs="方正仿宋_GBK"/>
                <w:sz w:val="32"/>
                <w:szCs w:val="32"/>
              </w:rPr>
              <w:t>登记管理条例》《中华人民共和国企业法人登记管理条例》《企业名称登记管理规定》《个体工商户条例》《农民专业合作社登记管理条例》</w:t>
            </w:r>
          </w:p>
        </w:tc>
        <w:tc>
          <w:tcPr>
            <w:tcW w:w="0" w:type="auto"/>
            <w:shd w:val="clear" w:color="auto" w:fill="auto"/>
            <w:vAlign w:val="center"/>
          </w:tcPr>
          <w:p w14:paraId="6A98B4BD">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县市场监管局</w:t>
            </w:r>
          </w:p>
        </w:tc>
        <w:tc>
          <w:tcPr>
            <w:tcW w:w="0" w:type="auto"/>
            <w:shd w:val="clear" w:color="auto" w:fill="auto"/>
            <w:vAlign w:val="center"/>
          </w:tcPr>
          <w:p w14:paraId="75542AC0">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取消</w:t>
            </w:r>
          </w:p>
        </w:tc>
        <w:tc>
          <w:tcPr>
            <w:tcW w:w="0" w:type="auto"/>
            <w:shd w:val="clear" w:color="auto" w:fill="auto"/>
            <w:vAlign w:val="center"/>
          </w:tcPr>
          <w:p w14:paraId="14A41DA8">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取消审批后，改为企业（包括个体工商户、农民专业合作社，下同）自主申报名称，市场监管部门在企业注册登记时核准名称。市场监管部门通过以下措施优化服务、加强事中事后监管：</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.向社会公开企业名称库，引导企业自行拟定符合规则要求的名称。</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.建立企业名称自主申报制度，明确企业名称禁用规则，完善企业名称争议处理机制，加强企业名称使用的监督管理。</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.简化优化工商登记程序，实行“一次性告知”，提高企业登记办理效率，保障企业自主选择名称。</w:t>
            </w:r>
          </w:p>
        </w:tc>
      </w:tr>
    </w:tbl>
    <w:p w14:paraId="2FE1E040">
      <w:pPr>
        <w:pStyle w:val="7"/>
        <w:widowControl/>
        <w:spacing w:beforeAutospacing="0" w:afterAutospacing="0" w:line="600" w:lineRule="exact"/>
        <w:jc w:val="center"/>
        <w:rPr>
          <w:rFonts w:ascii="方正仿宋_GBK" w:hAnsi="方正仿宋_GBK" w:eastAsia="方正仿宋_GBK" w:cs="方正仿宋_GBK"/>
          <w:sz w:val="32"/>
          <w:szCs w:val="32"/>
        </w:rPr>
      </w:pPr>
    </w:p>
    <w:p w14:paraId="0BF001EE">
      <w:pPr>
        <w:pStyle w:val="7"/>
        <w:widowControl/>
        <w:spacing w:beforeAutospacing="0" w:afterAutospacing="0" w:line="600" w:lineRule="exact"/>
        <w:rPr>
          <w:rFonts w:ascii="方正仿宋_GBK" w:hAnsi="方正仿宋_GBK" w:eastAsia="方正仿宋_GBK" w:cs="方正仿宋_GBK"/>
          <w:sz w:val="32"/>
          <w:szCs w:val="32"/>
        </w:rPr>
      </w:pPr>
    </w:p>
    <w:p w14:paraId="5E1E931B">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5FBEEBFB">
      <w:pPr>
        <w:pStyle w:val="7"/>
        <w:widowControl/>
        <w:spacing w:beforeAutospacing="0" w:afterAutospacing="0" w:line="60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r>
        <w:rPr>
          <w:rFonts w:hint="eastAsia" w:ascii="Times New Roman" w:hAnsi="Times New Roman" w:eastAsia="方正黑体_GBK" w:cs="方正黑体_GBK"/>
          <w:sz w:val="32"/>
          <w:szCs w:val="32"/>
        </w:rPr>
        <w:t>2</w:t>
      </w:r>
    </w:p>
    <w:p w14:paraId="6D307737">
      <w:pPr>
        <w:pStyle w:val="7"/>
        <w:widowControl/>
        <w:spacing w:beforeAutospacing="0" w:afterAutospacing="0" w:line="600" w:lineRule="exact"/>
        <w:ind w:firstLine="420"/>
        <w:jc w:val="center"/>
        <w:rPr>
          <w:rFonts w:ascii="方正黑体_GBK" w:hAnsi="方正黑体_GBK" w:eastAsia="方正黑体_GBK" w:cs="方正黑体_GBK"/>
          <w:sz w:val="44"/>
          <w:szCs w:val="44"/>
        </w:rPr>
      </w:pPr>
    </w:p>
    <w:p w14:paraId="66D929E6">
      <w:pPr>
        <w:pStyle w:val="7"/>
        <w:widowControl/>
        <w:spacing w:beforeAutospacing="0" w:afterAutospacing="0" w:line="600" w:lineRule="exact"/>
        <w:ind w:firstLine="420"/>
        <w:jc w:val="center"/>
        <w:rPr>
          <w:rFonts w:ascii="方正黑体_GBK" w:hAnsi="方正黑体_GBK" w:eastAsia="方正黑体_GBK" w:cs="方正黑体_GBK"/>
          <w:sz w:val="44"/>
          <w:szCs w:val="44"/>
        </w:rPr>
      </w:pPr>
      <w:r>
        <w:rPr>
          <w:rFonts w:hint="eastAsia" w:ascii="方正黑体_GBK" w:hAnsi="方正黑体_GBK" w:eastAsia="方正黑体_GBK" w:cs="方正黑体_GBK"/>
          <w:sz w:val="44"/>
          <w:szCs w:val="44"/>
        </w:rPr>
        <w:t>承接的行政许可事项目录</w:t>
      </w:r>
    </w:p>
    <w:p w14:paraId="078E2228">
      <w:pPr>
        <w:pStyle w:val="7"/>
        <w:widowControl/>
        <w:spacing w:beforeAutospacing="0" w:afterAutospacing="0" w:line="600" w:lineRule="exact"/>
        <w:rPr>
          <w:rFonts w:ascii="方正仿宋_GBK" w:hAnsi="方正仿宋_GBK" w:eastAsia="方正仿宋_GBK" w:cs="方正仿宋_GBK"/>
          <w:sz w:val="32"/>
          <w:szCs w:val="32"/>
        </w:rPr>
      </w:pPr>
    </w:p>
    <w:tbl>
      <w:tblPr>
        <w:tblStyle w:val="8"/>
        <w:tblW w:w="0" w:type="auto"/>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14"/>
        <w:gridCol w:w="1115"/>
        <w:gridCol w:w="1115"/>
        <w:gridCol w:w="1210"/>
        <w:gridCol w:w="542"/>
        <w:gridCol w:w="4509"/>
      </w:tblGrid>
      <w:tr w14:paraId="5D72BDA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Header/>
          <w:tblCellSpacing w:w="0" w:type="dxa"/>
          <w:jc w:val="center"/>
        </w:trPr>
        <w:tc>
          <w:tcPr>
            <w:tcW w:w="0" w:type="auto"/>
            <w:shd w:val="clear" w:color="auto" w:fill="auto"/>
            <w:vAlign w:val="center"/>
          </w:tcPr>
          <w:p w14:paraId="5F171684">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序号</w:t>
            </w:r>
          </w:p>
        </w:tc>
        <w:tc>
          <w:tcPr>
            <w:tcW w:w="0" w:type="auto"/>
            <w:shd w:val="clear" w:color="auto" w:fill="auto"/>
            <w:vAlign w:val="center"/>
          </w:tcPr>
          <w:p w14:paraId="036A0A58">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项目名称</w:t>
            </w:r>
          </w:p>
        </w:tc>
        <w:tc>
          <w:tcPr>
            <w:tcW w:w="0" w:type="auto"/>
            <w:shd w:val="clear" w:color="auto" w:fill="auto"/>
            <w:vAlign w:val="center"/>
          </w:tcPr>
          <w:p w14:paraId="07C3F8B3">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设定依据</w:t>
            </w:r>
          </w:p>
        </w:tc>
        <w:tc>
          <w:tcPr>
            <w:tcW w:w="0" w:type="auto"/>
            <w:shd w:val="clear" w:color="auto" w:fill="auto"/>
            <w:vAlign w:val="center"/>
          </w:tcPr>
          <w:p w14:paraId="51680C87">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市级实施机构</w:t>
            </w:r>
          </w:p>
        </w:tc>
        <w:tc>
          <w:tcPr>
            <w:tcW w:w="0" w:type="auto"/>
            <w:shd w:val="clear" w:color="auto" w:fill="auto"/>
            <w:vAlign w:val="center"/>
          </w:tcPr>
          <w:p w14:paraId="1C78144F">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我县承接部门</w:t>
            </w:r>
          </w:p>
        </w:tc>
        <w:tc>
          <w:tcPr>
            <w:tcW w:w="0" w:type="auto"/>
            <w:shd w:val="clear" w:color="auto" w:fill="auto"/>
            <w:vAlign w:val="center"/>
          </w:tcPr>
          <w:p w14:paraId="507CD6F1">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b/>
                <w:bCs/>
                <w:sz w:val="32"/>
                <w:szCs w:val="32"/>
              </w:rPr>
              <w:t>加强事中事后监管措施</w:t>
            </w:r>
          </w:p>
        </w:tc>
      </w:tr>
      <w:tr w14:paraId="20685A7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249B9282">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1</w:t>
            </w:r>
          </w:p>
        </w:tc>
        <w:tc>
          <w:tcPr>
            <w:tcW w:w="0" w:type="auto"/>
            <w:shd w:val="clear" w:color="auto" w:fill="auto"/>
            <w:vAlign w:val="center"/>
          </w:tcPr>
          <w:p w14:paraId="63B8BAC6">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主城区以外毗邻区县行政区域间道路旅客运输经营许可</w:t>
            </w:r>
          </w:p>
        </w:tc>
        <w:tc>
          <w:tcPr>
            <w:tcW w:w="0" w:type="auto"/>
            <w:shd w:val="clear" w:color="auto" w:fill="auto"/>
            <w:vAlign w:val="center"/>
          </w:tcPr>
          <w:p w14:paraId="0AC17876">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《中华人民共和国道路运输条例》</w:t>
            </w:r>
          </w:p>
        </w:tc>
        <w:tc>
          <w:tcPr>
            <w:tcW w:w="0" w:type="auto"/>
            <w:shd w:val="clear" w:color="auto" w:fill="auto"/>
            <w:vAlign w:val="center"/>
          </w:tcPr>
          <w:p w14:paraId="4EE5FAF3">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市级交通部门（重庆市道路运输管理局）</w:t>
            </w:r>
          </w:p>
        </w:tc>
        <w:tc>
          <w:tcPr>
            <w:tcW w:w="0" w:type="auto"/>
            <w:shd w:val="clear" w:color="auto" w:fill="auto"/>
            <w:vAlign w:val="center"/>
          </w:tcPr>
          <w:p w14:paraId="37933A30">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县交通局</w:t>
            </w:r>
          </w:p>
        </w:tc>
        <w:tc>
          <w:tcPr>
            <w:tcW w:w="0" w:type="auto"/>
            <w:shd w:val="clear" w:color="auto" w:fill="auto"/>
            <w:vAlign w:val="center"/>
          </w:tcPr>
          <w:p w14:paraId="2D9225DB">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通过以下措施加强事中事后监管:</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.强化行业行政许可信息共享，许可实施机关及时将许可情况推送至上级交通部门，并在本机道路运政管理信息系统及时更新行政许可信息，逐级上传。</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.县交通部门负责督促企业健全道路旅客运输安全管理制度，完善安全生产制度、安全生产操作规程和安全事故应急处置制度，强化安全隐患排查治理，切实落实企业安全生产主体责任。</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.加强车辆动态监督管理，发挥全国重点营运车辆联网联控系统等平台作用，强化车辆运行监管，及时发现和消除事故隐患。</w:t>
            </w:r>
            <w:r>
              <w:rPr>
                <w:rFonts w:hint="eastAsia" w:ascii="Times New Roman" w:hAnsi="Times New Roman" w:eastAsia="方正仿宋_GBK" w:cs="方正仿宋_GBK"/>
                <w:sz w:val="32"/>
                <w:szCs w:val="32"/>
              </w:rPr>
              <w:t>4</w:t>
            </w:r>
            <w:r>
              <w:rPr>
                <w:rFonts w:hint="eastAsia" w:ascii="方正仿宋_GBK" w:hAnsi="方正仿宋_GBK" w:eastAsia="方正仿宋_GBK" w:cs="方正仿宋_GBK"/>
                <w:sz w:val="32"/>
                <w:szCs w:val="32"/>
              </w:rPr>
              <w:t>.加强执法监督，通过“双随机、一公开”等方式，加强对道路旅客运输经营活动的监督检查，依法处罚违法行为。</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.加强信用监管，建立考核结果应用。</w:t>
            </w:r>
            <w:r>
              <w:rPr>
                <w:rFonts w:hint="eastAsia" w:ascii="Times New Roman" w:hAnsi="Times New Roman" w:eastAsia="方正仿宋_GBK" w:cs="方正仿宋_GBK"/>
                <w:sz w:val="32"/>
                <w:szCs w:val="32"/>
              </w:rPr>
              <w:t>6</w:t>
            </w:r>
            <w:r>
              <w:rPr>
                <w:rFonts w:hint="eastAsia" w:ascii="方正仿宋_GBK" w:hAnsi="方正仿宋_GBK" w:eastAsia="方正仿宋_GBK" w:cs="方正仿宋_GBK"/>
                <w:sz w:val="32"/>
                <w:szCs w:val="32"/>
              </w:rPr>
              <w:t>.完善服务质量投诉监督机制，充分发挥“</w:t>
            </w:r>
            <w:r>
              <w:rPr>
                <w:rFonts w:hint="eastAsia" w:ascii="Times New Roman" w:hAnsi="Times New Roman" w:eastAsia="方正仿宋_GBK" w:cs="方正仿宋_GBK"/>
                <w:sz w:val="32"/>
                <w:szCs w:val="32"/>
              </w:rPr>
              <w:t>12328</w:t>
            </w:r>
            <w:r>
              <w:rPr>
                <w:rFonts w:hint="eastAsia" w:ascii="方正仿宋_GBK" w:hAnsi="方正仿宋_GBK" w:eastAsia="方正仿宋_GBK" w:cs="方正仿宋_GBK"/>
                <w:sz w:val="32"/>
                <w:szCs w:val="32"/>
              </w:rPr>
              <w:t>”交通运输服务监督电话作用，畅通道路旅客运输服务</w:t>
            </w:r>
            <w:bookmarkStart w:id="0" w:name="_GoBack"/>
            <w:bookmarkEnd w:id="0"/>
            <w:r>
              <w:rPr>
                <w:rFonts w:hint="eastAsia" w:ascii="方正仿宋_GBK" w:hAnsi="方正仿宋_GBK" w:eastAsia="方正仿宋_GBK" w:cs="方正仿宋_GBK"/>
                <w:sz w:val="32"/>
                <w:szCs w:val="32"/>
              </w:rPr>
              <w:t>质量投诉渠道，及时处理投诉案件。</w:t>
            </w:r>
            <w:r>
              <w:rPr>
                <w:rFonts w:hint="eastAsia" w:ascii="Times New Roman" w:hAnsi="Times New Roman" w:eastAsia="方正仿宋_GBK" w:cs="方正仿宋_GBK"/>
                <w:sz w:val="32"/>
                <w:szCs w:val="32"/>
              </w:rPr>
              <w:t>7</w:t>
            </w:r>
            <w:r>
              <w:rPr>
                <w:rFonts w:hint="eastAsia" w:ascii="方正仿宋_GBK" w:hAnsi="方正仿宋_GBK" w:eastAsia="方正仿宋_GBK" w:cs="方正仿宋_GBK"/>
                <w:sz w:val="32"/>
                <w:szCs w:val="32"/>
              </w:rPr>
              <w:t>.加强辖区内交通部门履职情况的监督检查，及时纠正问题。</w:t>
            </w:r>
          </w:p>
        </w:tc>
      </w:tr>
      <w:tr w14:paraId="4C7D54E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0" w:type="auto"/>
            <w:shd w:val="clear" w:color="auto" w:fill="auto"/>
            <w:vAlign w:val="center"/>
          </w:tcPr>
          <w:p w14:paraId="3FA1EE34">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Times New Roman" w:hAnsi="Times New Roman" w:eastAsia="方正仿宋_GBK" w:cs="方正仿宋_GBK"/>
                <w:sz w:val="32"/>
                <w:szCs w:val="32"/>
              </w:rPr>
              <w:t>2</w:t>
            </w:r>
          </w:p>
        </w:tc>
        <w:tc>
          <w:tcPr>
            <w:tcW w:w="0" w:type="auto"/>
            <w:shd w:val="clear" w:color="auto" w:fill="auto"/>
            <w:vAlign w:val="center"/>
          </w:tcPr>
          <w:p w14:paraId="6BEF0C78">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辖区内医疗机构护士执业注册审批</w:t>
            </w:r>
          </w:p>
        </w:tc>
        <w:tc>
          <w:tcPr>
            <w:tcW w:w="0" w:type="auto"/>
            <w:shd w:val="clear" w:color="auto" w:fill="auto"/>
            <w:vAlign w:val="center"/>
          </w:tcPr>
          <w:p w14:paraId="4A021743">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《护士条例》</w:t>
            </w:r>
          </w:p>
        </w:tc>
        <w:tc>
          <w:tcPr>
            <w:tcW w:w="0" w:type="auto"/>
            <w:shd w:val="clear" w:color="auto" w:fill="auto"/>
            <w:vAlign w:val="center"/>
          </w:tcPr>
          <w:p w14:paraId="2F4DB1C8">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市卫生健康委，区县卫生健康部门</w:t>
            </w:r>
          </w:p>
        </w:tc>
        <w:tc>
          <w:tcPr>
            <w:tcW w:w="0" w:type="auto"/>
            <w:shd w:val="clear" w:color="auto" w:fill="auto"/>
            <w:vAlign w:val="center"/>
          </w:tcPr>
          <w:p w14:paraId="62182C26">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县卫生健康委</w:t>
            </w:r>
          </w:p>
        </w:tc>
        <w:tc>
          <w:tcPr>
            <w:tcW w:w="0" w:type="auto"/>
            <w:shd w:val="clear" w:color="auto" w:fill="auto"/>
            <w:vAlign w:val="center"/>
          </w:tcPr>
          <w:p w14:paraId="0A01241B">
            <w:pPr>
              <w:pStyle w:val="7"/>
              <w:widowControl/>
              <w:spacing w:beforeAutospacing="0" w:afterAutospacing="0" w:line="600" w:lineRule="exact"/>
              <w:jc w:val="center"/>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承接护士执业注册行政许可，县卫生健康委通过以下措施加强事中事后监管：</w:t>
            </w:r>
            <w:r>
              <w:rPr>
                <w:rFonts w:hint="eastAsia" w:ascii="Times New Roman" w:hAnsi="Times New Roman" w:eastAsia="方正仿宋_GBK" w:cs="方正仿宋_GBK"/>
                <w:sz w:val="32"/>
                <w:szCs w:val="32"/>
              </w:rPr>
              <w:t>1</w:t>
            </w:r>
            <w:r>
              <w:rPr>
                <w:rFonts w:hint="eastAsia" w:ascii="方正仿宋_GBK" w:hAnsi="方正仿宋_GBK" w:eastAsia="方正仿宋_GBK" w:cs="方正仿宋_GBK"/>
                <w:sz w:val="32"/>
                <w:szCs w:val="32"/>
              </w:rPr>
              <w:t>.积极配合市卫生健康委全面开展护士电子化注册，实施护士执业动态追踪管理，实现护士执业注册在线全程管理。</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.综合运用“双随机、一公开”监管，重点监管、信用监管、“互联网+监管”、不良执业行为记录监管、行业监督等方式加强监管，同时，公布监督电话，畅通群众和社会投诉举报渠道，及时受理和处置举报。</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.加强政务信息公开，接受公众监督。</w:t>
            </w:r>
          </w:p>
        </w:tc>
      </w:tr>
    </w:tbl>
    <w:p w14:paraId="0A018531">
      <w:pPr>
        <w:pStyle w:val="7"/>
        <w:widowControl/>
        <w:spacing w:beforeAutospacing="0" w:afterAutospacing="0" w:line="600" w:lineRule="exact"/>
        <w:rPr>
          <w:rFonts w:ascii="方正仿宋_GBK" w:hAnsi="方正仿宋_GBK" w:eastAsia="方正仿宋_GBK" w:cs="方正仿宋_GBK"/>
          <w:sz w:val="32"/>
          <w:szCs w:val="32"/>
        </w:rPr>
      </w:pPr>
    </w:p>
    <w:p w14:paraId="7847232A">
      <w:pPr>
        <w:spacing w:line="600" w:lineRule="exact"/>
        <w:rPr>
          <w:rFonts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07127">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14:paraId="58023C10">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- 2 -</w:t>
                </w:r>
                <w:r>
                  <w:rPr>
                    <w:rFonts w:hint="eastAsia" w:ascii="宋体" w:hAnsi="宋体" w:eastAsia="宋体" w:cs="宋体"/>
                    <w:sz w:val="28"/>
                    <w:szCs w:val="28"/>
                  </w:rPr>
                  <w:fldChar w:fldCharType="end"/>
                </w:r>
              </w:p>
            </w:txbxContent>
          </v:textbox>
        </v:shape>
      </w:pict>
    </w:r>
  </w:p>
  <w:p w14:paraId="40D5EA2F">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云</w:t>
    </w:r>
    <w:r>
      <w:rPr>
        <w:rFonts w:hint="eastAsia" w:ascii="宋体" w:hAnsi="宋体" w:eastAsia="宋体" w:cs="宋体"/>
        <w:b/>
        <w:bCs/>
        <w:color w:val="005192"/>
        <w:sz w:val="28"/>
        <w:szCs w:val="44"/>
        <w:lang w:val="en-US" w:eastAsia="zh-CN"/>
      </w:rPr>
      <w:t>云</w:t>
    </w:r>
    <w:r>
      <w:rPr>
        <w:rFonts w:hint="eastAsia" w:ascii="宋体" w:hAnsi="宋体" w:eastAsia="宋体" w:cs="宋体"/>
        <w:b/>
        <w:bCs/>
        <w:color w:val="005192"/>
        <w:sz w:val="28"/>
        <w:szCs w:val="44"/>
      </w:rPr>
      <w:t xml:space="preserve">阳县人民政府办公室发布     </w:t>
    </w:r>
  </w:p>
  <w:p w14:paraId="25B6461E">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F5BB6">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14:paraId="5FB39143">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jODFkNmEzODdmZGE0ZTBiY2U5YjQyNjVkNTU0ZTYifQ=="/>
  </w:docVars>
  <w:rsids>
    <w:rsidRoot w:val="00172A27"/>
    <w:rsid w:val="00172A27"/>
    <w:rsid w:val="00CD5AD7"/>
    <w:rsid w:val="00E91357"/>
    <w:rsid w:val="00F14480"/>
    <w:rsid w:val="019E71BD"/>
    <w:rsid w:val="041C42DA"/>
    <w:rsid w:val="04B679C3"/>
    <w:rsid w:val="053C7F53"/>
    <w:rsid w:val="05F07036"/>
    <w:rsid w:val="06E00104"/>
    <w:rsid w:val="06E413BD"/>
    <w:rsid w:val="07C24309"/>
    <w:rsid w:val="080F63D8"/>
    <w:rsid w:val="084F18AF"/>
    <w:rsid w:val="09341458"/>
    <w:rsid w:val="098254C2"/>
    <w:rsid w:val="0A766EDE"/>
    <w:rsid w:val="0AD64BE8"/>
    <w:rsid w:val="0B0912D7"/>
    <w:rsid w:val="0E025194"/>
    <w:rsid w:val="152D2DCA"/>
    <w:rsid w:val="172C30BE"/>
    <w:rsid w:val="187168EA"/>
    <w:rsid w:val="196673CA"/>
    <w:rsid w:val="1B2F4AEE"/>
    <w:rsid w:val="1CF734C9"/>
    <w:rsid w:val="1DEC284C"/>
    <w:rsid w:val="1E6523AC"/>
    <w:rsid w:val="22440422"/>
    <w:rsid w:val="22BB4BBB"/>
    <w:rsid w:val="2AEB3417"/>
    <w:rsid w:val="2B11692F"/>
    <w:rsid w:val="2F98737C"/>
    <w:rsid w:val="31A15F24"/>
    <w:rsid w:val="324A1681"/>
    <w:rsid w:val="36FB1DF0"/>
    <w:rsid w:val="395347B5"/>
    <w:rsid w:val="39A232A0"/>
    <w:rsid w:val="39E745AA"/>
    <w:rsid w:val="3B5A6BBB"/>
    <w:rsid w:val="3EDA13A6"/>
    <w:rsid w:val="417B75E9"/>
    <w:rsid w:val="42F058B7"/>
    <w:rsid w:val="436109F6"/>
    <w:rsid w:val="441A38D4"/>
    <w:rsid w:val="44EC44AD"/>
    <w:rsid w:val="4504239D"/>
    <w:rsid w:val="4BC77339"/>
    <w:rsid w:val="4C9236C5"/>
    <w:rsid w:val="4E0D7E40"/>
    <w:rsid w:val="4E250A85"/>
    <w:rsid w:val="4FFD4925"/>
    <w:rsid w:val="505C172E"/>
    <w:rsid w:val="506405EA"/>
    <w:rsid w:val="52F46F0B"/>
    <w:rsid w:val="532B6A10"/>
    <w:rsid w:val="53D8014D"/>
    <w:rsid w:val="544828C8"/>
    <w:rsid w:val="55E064E0"/>
    <w:rsid w:val="572C6D10"/>
    <w:rsid w:val="5DC34279"/>
    <w:rsid w:val="5ECD3986"/>
    <w:rsid w:val="5FCD688E"/>
    <w:rsid w:val="5FF9BDAA"/>
    <w:rsid w:val="5FFE5333"/>
    <w:rsid w:val="608816D1"/>
    <w:rsid w:val="60EF4E7F"/>
    <w:rsid w:val="62534D91"/>
    <w:rsid w:val="648B0A32"/>
    <w:rsid w:val="665233C1"/>
    <w:rsid w:val="667100D2"/>
    <w:rsid w:val="67D77E86"/>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2034</Words>
  <Characters>2072</Characters>
  <Lines>15</Lines>
  <Paragraphs>4</Paragraphs>
  <TotalTime>24</TotalTime>
  <ScaleCrop>false</ScaleCrop>
  <LinksUpToDate>false</LinksUpToDate>
  <CharactersWithSpaces>2076</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陶丽</cp:lastModifiedBy>
  <cp:lastPrinted>2022-05-12T00:46:00Z</cp:lastPrinted>
  <dcterms:modified xsi:type="dcterms:W3CDTF">2025-12-03T07:06:29Z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C92BC19078A846F9BEF79F1AA711F214</vt:lpwstr>
  </property>
  <property fmtid="{D5CDD505-2E9C-101B-9397-08002B2CF9AE}" pid="4" name="KSOTemplateDocerSaveRecord">
    <vt:lpwstr>eyJoZGlkIjoiODc1ODY5ODY1OWNiMDA5MjJhOTU4YjVlZTY0N2MwMTkifQ==</vt:lpwstr>
  </property>
</Properties>
</file>