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4" w:rsidRDefault="008B1674" w:rsidP="008B1674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8B1674" w:rsidRDefault="008B1674" w:rsidP="008B1674">
      <w:pPr>
        <w:rPr>
          <w:rFonts w:ascii="Times New Roman" w:hAnsi="Times New Roman"/>
        </w:rPr>
      </w:pPr>
      <w:r>
        <w:rPr>
          <w:rFonts w:ascii="Times New Roman" w:eastAsia="方正黑体_GBK" w:hAnsi="Times New Roman" w:cs="方正仿宋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仿宋_GBK" w:hint="eastAsia"/>
          <w:sz w:val="32"/>
          <w:szCs w:val="32"/>
        </w:rPr>
        <w:t>5</w:t>
      </w:r>
    </w:p>
    <w:p w:rsidR="008B1674" w:rsidRDefault="008B1674" w:rsidP="008B1674">
      <w:pPr>
        <w:jc w:val="center"/>
        <w:rPr>
          <w:rFonts w:ascii="Times New Roman" w:eastAsia="方正小标宋_GBK" w:hAnsi="Times New Roman"/>
          <w:sz w:val="44"/>
          <w:szCs w:val="40"/>
        </w:rPr>
      </w:pPr>
      <w:r>
        <w:rPr>
          <w:rFonts w:ascii="Times New Roman" w:eastAsia="方正小标宋_GBK" w:hAnsi="Times New Roman" w:hint="eastAsia"/>
          <w:sz w:val="44"/>
          <w:szCs w:val="40"/>
        </w:rPr>
        <w:t>森林草原火灾扑救技术方案卡</w:t>
      </w:r>
    </w:p>
    <w:p w:rsidR="008B1674" w:rsidRDefault="008B1674" w:rsidP="008B1674">
      <w:pPr>
        <w:overflowPunct w:val="0"/>
        <w:spacing w:line="400" w:lineRule="exact"/>
        <w:jc w:val="left"/>
        <w:textAlignment w:val="center"/>
      </w:pPr>
    </w:p>
    <w:tbl>
      <w:tblPr>
        <w:tblW w:w="14395" w:type="dxa"/>
        <w:jc w:val="center"/>
        <w:tblLayout w:type="fixed"/>
        <w:tblLook w:val="0000"/>
      </w:tblPr>
      <w:tblGrid>
        <w:gridCol w:w="1266"/>
        <w:gridCol w:w="987"/>
        <w:gridCol w:w="12142"/>
      </w:tblGrid>
      <w:tr w:rsidR="008B1674" w:rsidTr="00E2271F">
        <w:trPr>
          <w:trHeight w:val="567"/>
          <w:jc w:val="center"/>
        </w:trPr>
        <w:tc>
          <w:tcPr>
            <w:tcW w:w="1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小标宋_GBK" w:hAnsi="Times New Roman" w:cs="方正小标宋_GBK" w:hint="eastAsia"/>
                <w:color w:val="000000"/>
                <w:kern w:val="0"/>
                <w:sz w:val="28"/>
                <w:szCs w:val="28"/>
              </w:rPr>
              <w:t>森林草原火灾扑救技术方案卡（低强度火）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响应条件</w:t>
            </w:r>
          </w:p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（情景构建）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林内发生低强度地表火（火焰高度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以下）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林缘地域发生低强度地表火（火焰高度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以下）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林草结合部发生低强度地表火（火焰高度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以下）</w:t>
            </w:r>
          </w:p>
        </w:tc>
      </w:tr>
      <w:tr w:rsidR="008B1674" w:rsidTr="00E2271F">
        <w:trPr>
          <w:trHeight w:val="4405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技术措施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利用水泵、风力灭火机、水枪、二号工具等灭火机具进行灭火。步骤如下：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到达火线附近后，首先清点人员并检查装备是否完好。选择有利位置开设安全区，在确保自身安全的前提下，选择便于观察火场整体情况的位置设置安全员，随时观察火场态势并上报。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选择火势弱或断续零星火线的地段打开突破口。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结合林内植被密集程度和地形实际情况，可采取直线行进战术对火线进行扑打，以常规机具班组（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人）为例，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4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名风机手在前为扑打组，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名水枪手、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组合工具手紧随其后进行清理，整个班组沿火线前进进行扑打，若条件允许，可分多个小组同时采用递进超越战术对多段火线进行扑打。若火场附近水源充足，可利用水泵扑打火强度相对较高的火线并对其进行清理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打一段，清一段，边打边清，视情况采取分段看守、定点看守、巡查看守、瞭望看守的方式对火场进行看守，直至火场达到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三无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利用水泵、风力灭火机、水枪、二号工具等灭火机具进行灭火。步骤如下：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在地势相对平坦、距火线较近且处于上风向的有利位置开设安全区，在确保自身安全的前提下，选择便于观察火场整体情况的位置设置安全员，随时观察火场态势并上报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选择平缓或相对开阔地带火尾或火翼较弱处打开突破口。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结合林缘植被较为稀疏，火线通常为断续形态的实际，可先打火头，再控制清理，采取递进超越战术对火线进行扑打，以常规机具班组（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人）为例，将人员划分为两组，每组配备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名风机手、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名水枪手、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名组合工具手，两组间隔一般为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米，两组互相进行超越扑打，若条件允许，可分多个小组同时采用递进超越战术对多段火线进行扑打。若火场水源充足，可将水泵组划分为多个小组对火线进行分段扑打。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清理组与扑打组紧密配合，边打边清，视情况采取分段看守、定点看守、巡查看守的方式对火场进行看守直至火场达到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三无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。</w:t>
            </w:r>
          </w:p>
        </w:tc>
      </w:tr>
      <w:tr w:rsidR="008B1674" w:rsidTr="00E2271F">
        <w:trPr>
          <w:trHeight w:val="507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利用水泵、风力灭火机、水枪、细水雾灭火机、二号工具等灭火机具进行灭火。步骤如下：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在植被稀疏、距依托较近、方便接近火线的有利位置开设安全区，在确保自身安全的前提下，选择便于观察火场整体情况的位置设置安全员，随时观察火场态势并上报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选择植被稀疏或可燃物载量小、火强度较弱的地域打开突破口。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根据草地燃烧，拒之林缘、林地燃烧，阻在林缘、纵向燃烧，两端扑打的原则，通常采用分兵合围战术对火线进行扑打，遇有大面积草塘扑火人员慎入。打开突破口后，以常规机具班组（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人）为例，将人员分为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组，每组配备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名灭火机手、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名水枪手、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名组合工具手，两组沿相反方向沿火线进行扑打，若条件允许，可分多个小组同时采用递进超越战术对多段火线进行扑打，若水源充足，架设多台水泵同时从不同方向扑打同一条火线，保护附近居民区及重点区域人民群众生命财产的绝对安全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多个细水雾、水枪同时作业，多个二号工具同时清理，视情况采取分段看守、定点看守、巡查看守的方式对火场进行看守，直至火场达到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三无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。</w:t>
            </w:r>
          </w:p>
        </w:tc>
      </w:tr>
      <w:tr w:rsidR="008B1674" w:rsidTr="00E2271F">
        <w:trPr>
          <w:trHeight w:val="737"/>
          <w:jc w:val="center"/>
        </w:trPr>
        <w:tc>
          <w:tcPr>
            <w:tcW w:w="1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小标宋_GBK" w:hAnsi="Times New Roman" w:cs="方正小标宋_GBK" w:hint="eastAsia"/>
                <w:color w:val="000000"/>
                <w:kern w:val="0"/>
                <w:sz w:val="28"/>
                <w:szCs w:val="28"/>
              </w:rPr>
              <w:lastRenderedPageBreak/>
              <w:t>森林草原火灾扑救技术方案卡（中强度火）</w:t>
            </w:r>
          </w:p>
        </w:tc>
      </w:tr>
      <w:tr w:rsidR="008B1674" w:rsidTr="00E2271F">
        <w:trPr>
          <w:trHeight w:val="624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响应条件</w:t>
            </w:r>
          </w:p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（情景构建）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林内发生中强度地表火（火焰高度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）</w:t>
            </w:r>
          </w:p>
        </w:tc>
      </w:tr>
      <w:tr w:rsidR="008B1674" w:rsidTr="00E2271F">
        <w:trPr>
          <w:trHeight w:val="624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林缘地域发生中强度地表火（火焰高度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）</w:t>
            </w:r>
          </w:p>
        </w:tc>
      </w:tr>
      <w:tr w:rsidR="008B1674" w:rsidTr="00E2271F">
        <w:trPr>
          <w:trHeight w:val="624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林草结合部发生中强度地表火（火焰高度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1.5m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）</w:t>
            </w:r>
          </w:p>
        </w:tc>
      </w:tr>
      <w:tr w:rsidR="008B1674" w:rsidTr="00E2271F">
        <w:trPr>
          <w:trHeight w:val="42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技术措施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利用水泵、风力灭火机、水枪等灭火机具进行灭火。步骤如下：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，及时汇总上报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到达火线附近后，首先清点人员并检查装备是否完好。选择在植被稀少、地域开阔、方便机动且处于上风向的有利位置开设安全区，在确保自身安全的前提下，选择便于观察火场整体情况的位置设置安全员。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选择植被稀疏、火势较弱的地段打开突破口。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通常采用强攻推进战术从火翼或火尾沿火线进行扑打，以常规机具班组（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人）为例，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名风机手为扑打组，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名风机手与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名水枪手对扑打组进行降温，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名水枪手与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名组合工具手为清理组跟进清理，若火场附近有水源，水泵组与风机组协同配合，水泵组扑打火头，风机组扑打侧翼火线。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打一段，清一段，边打边清，视情况采取分段看守、定点看守、巡查看守、瞭望看守的方式对火场进行看守，直至火场达到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三无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。</w:t>
            </w:r>
          </w:p>
        </w:tc>
      </w:tr>
      <w:tr w:rsidR="008B1674" w:rsidTr="00E2271F">
        <w:trPr>
          <w:trHeight w:val="253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利用水泵、风力灭火机、水枪等灭火机具进行灭火。步骤如下：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通常选择在植被稀少、地势相对平坦的上风向的有利位置开设安全区，同时，要彻底清除安全区域内可燃物，排除安全隐患。在确保自身安全的前提下，选择便于观察火场整体情况的位置设置安全员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选择火强度相对较低的地域打开突破口。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依据实际情况，若无水源，可采取多机配合扑打林火，以常规机具班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lastRenderedPageBreak/>
              <w:t>组（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人）为例，集中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台灭火机以同样的灭火速度，使用多台灭火机来增加风力，吹在同一点上。后面留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个灭火机手沿火线进行巩固性灭火。在灭火机和兵力充足时，可组织几个灭火组进行交替灭火。若火场水源充足，可将水泵划分为多个小组针对火强度较高的火线进行分段扑打，风机组协同配合扑打火强度相对较弱的火线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清理组与扑打组紧密配合，边打边情，并沿火烧迹地向内清理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20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至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50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米范围内无烟点。视情况采取分段看守、定点看守、巡查看守、瞭望看守的方式对火场进行看守。</w:t>
            </w:r>
          </w:p>
        </w:tc>
      </w:tr>
      <w:tr w:rsidR="008B1674" w:rsidTr="00E2271F">
        <w:trPr>
          <w:trHeight w:val="636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利用水泵、风力灭火机、水枪、细水雾灭火机等直接灭火，与开设隔离带、以火攻火相结合。步骤如下：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利用无人机、瞭望等方式对火场起火点位置、林火种类、火线长度、火场面积、主要蔓延方向，火头的位置、数量、火场地形、植被、气象、道路交通、水源分布、火场周边有无重要目标等情况进行勘察。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在植被稀少、靠近依托的有利位置开设安全区，要彻底清除安全区域内可燃物，排除安全隐患。在确保自身安全的前提下，选择便于观察火场整体情况的位置设置安全员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突破火线。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选择植被稀疏或可燃物载量小的地域打开突破口。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扑打明火。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以常规机具班组（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人）为例，如附近有居民区及重要设施，通常先确保人民生命财产安全为重，先扑救威胁较大火线，可使用强攻推进战术扑打。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名灭火机手迅速接近火线强攻灭火并向前推进。火强度增大时，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名灭火机手压制火势，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2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名水枪手向根部洒水，进一步降低火强度，协同配合扑打明火，交替进行，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4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号灭火机手在后对火线进行巩固性灭火，必要时替换其他灭火机手。若火场水源充足，架设数台水泵同时从不同方向攻击同一条火线，若火势较大，可视情况利用河流、道路等有利依托开设隔离带或进行以火攻火，保证附近居民区及重点区域绝对安全，并预留好机动支援力量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5.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多个细水雾、水枪同时作业，多个二号工具同时清理，视情况采取分段看守、定点看守、巡查看守、瞭望看守的方式对火场进行看守。</w:t>
            </w:r>
          </w:p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</w:pPr>
          </w:p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</w:pPr>
          </w:p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</w:pPr>
          </w:p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</w:p>
        </w:tc>
      </w:tr>
      <w:tr w:rsidR="008B1674" w:rsidTr="00E2271F">
        <w:trPr>
          <w:trHeight w:val="567"/>
          <w:jc w:val="center"/>
        </w:trPr>
        <w:tc>
          <w:tcPr>
            <w:tcW w:w="1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小标宋_GBK" w:hAnsi="Times New Roman" w:cs="方正小标宋_GBK" w:hint="eastAsia"/>
                <w:color w:val="000000"/>
                <w:kern w:val="0"/>
                <w:sz w:val="28"/>
                <w:szCs w:val="28"/>
              </w:rPr>
              <w:lastRenderedPageBreak/>
              <w:t>森林草原火灾扑救技术方案卡（高强度火）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响应条件</w:t>
            </w:r>
          </w:p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（情景构建）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峡谷密林发生高强度火（火焰高度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以上）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林场发生高强度火（火焰高度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以上）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高山林区发生高强度火（火焰高度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3m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以上）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技术措施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以开设隔离带、以火攻火间接灭火和消防直升机吊桶灭火为主，以水泵、风力灭火机、细水雾灭火机等直接灭火为辅。步骤如下：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利用直升机、无人机、瞭望等方式对火场起火点位置、林火种类、火线长度、火场面积、主要蔓延方向，火头的位置、数量、火场地形、植被、气象、道路交通、水源分布、火场周边有无重要目标等情况进行勘察，及时汇总并上报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选择在植被稀少、砂石裸露、地域开阔的有利位置开设安全区，同时要彻底清除安全区域内可燃物，排除安全隐患，选择便于观察火场整体情况的位置设置安全员，随时观察火场态势并报告情况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3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组织灭火。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高强度火一般不采取直接灭火手段，可运用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开设隔离、以火攻火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战术。在火场蔓延的方向上，选择在山脚的疏林、幼林、林草结合部或适当位置，利用油锯、割灌机、组合工具等开设隔离带；或依托林区道路，选择植被稀少、砂石裸露等地域，抓住时机，在山的下部点迎面火（必须是一段接一段点火），多法并用将林火控制在一定区域内。若有水源，直升机能够到达的区域，可采取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地空配合、立体灭火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手段，直升机吊桶洒水，对火头、飞火、重点部位、险段难段及草塘等关键部位火线进行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空中打击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，有效控制或降低林火强度和蔓延速度，地面一线水泵分队迅速跟进集中多泵打火头、扑明火，二线常规分队利用风力灭火机、细水雾灭火机、二号工具等跟进清理余火，控制火灾蔓延。在扑打余火时，可将三分之一人员编为扑打组，其余人员编为清理组，扑打组与清理组保持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10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～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20m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距离，打清结合稳步推进。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7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清理组与扑打组紧密配合，边打边清，视情况采取分段看守、定点看守、巡查看守的方式对火场进行看守，直至火场达到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三无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11"/>
                <w:rFonts w:ascii="Times New Roman" w:eastAsia="方正书宋_GBK" w:hAnsi="Times New Roman" w:cs="方正仿宋_GBK" w:hint="default"/>
                <w:sz w:val="24"/>
              </w:rPr>
              <w:t>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以开设隔离带、以火攻火间接灭火和消防直升机吊桶灭火为主，以消防车、水泵、风力灭火机、水枪、细水雾灭火机等直接灭火为辅。步骤如下：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利用直升机、无人机、瞭望等方式对火场起火点位置、林火种类、火线长度、火场面积、主要蔓延方向，火头的位置、数量、火场地形、植被、气象、道路交通、水源分布、火场周边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lastRenderedPageBreak/>
              <w:t>有无重要目标等情况进行勘察。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通常选择在植被稀少、方便机动、距依托较近的有利位置开设安全区，同时，要彻底清除安全区域内可燃物，排除安全隐患。在确保自身安全的前提下，选择便于观察火场整体情况的位置设置安全员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组织灭火。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结合林场交通方便实际，可采用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全线封控、预设隔离、阻歼林火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战法，依托林区公路、道路、隔离带等有利地形，根据火头蔓延速度，选择在火线蔓延方向适当位置利用人工或推土机加宽（加固）阻隔带，或利用林区公路、隔离带等天然屏障为控制线，在预设隔离带内侧点放迎面火（要合理配置清理看守力量），烧除火头与隔离带之间的可燃物，增加隔离带宽度，阻止火头蔓延，将林火控制在一定区域内。若有水源，可采用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地空配合灭火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战术，空中直升机进行吊桶作业，对火场的难段、险段火线实施有效的控制或降低林火强度和蔓延速度，创造灭火有利条件；地面灭火分队利用消防车、水泵接力方式压制火头，扑救次生林火，边打边清、纵深推进，常规机具组协同配合，风力灭火机、高压细水雾、水枪、二号工具尾随清理，严格控制火线两翼向其他区域蔓延，实施夹击合围和快速封控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明火扑灭后，仔细清理余火和暗火，防止打复燃火，降低灭火效率。视情况采取分段看守、定点看守、巡查看守、瞭望看守的方式对火场进行看守。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情景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以开设隔离带、以火攻火间接灭火和消防直升机吊桶灭火为主、以水泵、风力灭火机、水枪、细水雾灭火机等直接灭火为辅。步骤如下：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1.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勘察火场。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利用直升机、无人机、瞭望等方式对火场起火点位置、林火种类、火线长度、火场面积、蔓延方向，火头的位置、数量、火场地形、植被、气象、道路交通、水源分布、火场周边有无重要目标等情况进行勘察。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2.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接近火线。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到达火线附近后，首先清点人员并检查装备是否完好。通常选择在火烧迹地、可燃物不连续分布的有利地段开设安全区，同时，要彻底清除安全区域内可燃物，排除安全隐患。在确保自身安全的前提下，选择便于观察火场整体情况的位置设置安全员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3.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组织灭火。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高山林火蔓延快、强度大不宜直接扑救，可利用道路、农田或临时开设隔离带等为依托，抓住点烧时机（风力三级以上严禁点烧），科学选定位置和路线，合理配置点烧和清理看守力量，向林火蔓延方向实施点烧，阻止林火蔓延；或在火场周边利用依托，采取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“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油锯砍伐预设隔离、水泵浇灌加水增湿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”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等方式开设隔离带，视情在内线采取点烧方法，多法并用控制林火蔓延方向和燃烧区域。若火场附近取水方便，调派直升机进行吊桶作业，全力压制火头，扑打悬崖、林区深处等难以靠人力展开灭火行动的地域，地面灭火分队跟进配合，水泵组集中力量直接扑打明火，常规组协同配合，前打后清、一线推进。在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lastRenderedPageBreak/>
              <w:t>扑救过程中，一旦发生飞火、火旋风等现象时，必须尽快撤离火线，转移到安全地带。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4.</w:t>
            </w:r>
            <w:r>
              <w:rPr>
                <w:rStyle w:val="font81"/>
                <w:rFonts w:ascii="Times New Roman" w:eastAsia="方正书宋_GBK" w:hAnsi="Times New Roman" w:cs="方正仿宋_GBK" w:hint="default"/>
                <w:sz w:val="24"/>
              </w:rPr>
              <w:t>清理看守。</w:t>
            </w:r>
            <w:r>
              <w:rPr>
                <w:rStyle w:val="font51"/>
                <w:rFonts w:ascii="Times New Roman" w:eastAsia="方正书宋_GBK" w:hAnsi="Times New Roman" w:cs="方正仿宋_GBK" w:hint="default"/>
                <w:sz w:val="24"/>
              </w:rPr>
              <w:t>扑灭明火后，清理分队拉网排查，反复清理，彻底消除风险，达到灭火目的。视情况采取分段看守、定点看守、巡查看守、瞭望看守的方式对火场进行看守。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4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lastRenderedPageBreak/>
              <w:t>灭火装备器材携行参考标准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参考标准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灭火班组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4"/>
              </w:rPr>
              <w:t>【常规机具班组】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风力灭火机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台、二号工具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个、水枪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个、高压细水雾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台、组合工具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套、点火器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个、加油器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kern w:val="0"/>
                <w:sz w:val="24"/>
              </w:rPr>
              <w:t>【水泵灭火班组】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水泵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台、水带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根、移动水池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个及相关配件。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灭火分队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kern w:val="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通信指挥器材：对讲机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部，平时由分队统一保管，灭火行动时分发至各小组使用；</w:t>
            </w:r>
          </w:p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灭火装备器材：水泵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台、风力灭火机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台、水枪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部、组合工具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套、二号工具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把、点火器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个、油锯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台、水泵油桶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个、加油器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个、管带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根、灭火弹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50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80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枚、移动水池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个。</w:t>
            </w:r>
          </w:p>
        </w:tc>
      </w:tr>
      <w:tr w:rsidR="008B1674" w:rsidTr="00E2271F">
        <w:trPr>
          <w:trHeight w:val="567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2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kern w:val="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以班组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人为例：班长为指挥员，队列第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名为风力灭火机手、第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名为水枪手、第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名为组合工具和二号工具手、第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名为油料手；</w:t>
            </w:r>
          </w:p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kern w:val="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遂行任务中，视情况携带灭火机具易损配件；</w:t>
            </w:r>
          </w:p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kern w:val="0"/>
                <w:sz w:val="24"/>
              </w:rPr>
            </w:pP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 xml:space="preserve">3. 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遂行灭火作战时，通常编为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书宋_GBK" w:hAnsi="Times New Roman" w:cs="方正仿宋_GBK" w:hint="eastAsia"/>
                <w:color w:val="000000"/>
                <w:kern w:val="0"/>
                <w:sz w:val="24"/>
              </w:rPr>
              <w:t>个战斗分队；</w:t>
            </w:r>
          </w:p>
          <w:p w:rsidR="008B1674" w:rsidRDefault="008B1674" w:rsidP="00E2271F">
            <w:pPr>
              <w:overflowPunct w:val="0"/>
              <w:spacing w:line="400" w:lineRule="exact"/>
              <w:jc w:val="left"/>
              <w:textAlignment w:val="center"/>
              <w:rPr>
                <w:rFonts w:ascii="Times New Roman" w:eastAsia="方正书宋_GBK" w:hAnsi="Times New Roman" w:cs="方正仿宋_GBK"/>
                <w:color w:val="000000"/>
                <w:sz w:val="24"/>
              </w:rPr>
            </w:pPr>
            <w:r>
              <w:rPr>
                <w:rStyle w:val="font81"/>
                <w:rFonts w:ascii="Times New Roman" w:eastAsia="方正书宋_GBK" w:hAnsi="Times New Roman" w:cs="方正仿宋_GBK" w:hint="default"/>
                <w:bCs w:val="0"/>
                <w:sz w:val="24"/>
              </w:rPr>
              <w:t xml:space="preserve">4. </w:t>
            </w:r>
            <w:r>
              <w:rPr>
                <w:rStyle w:val="font81"/>
                <w:rFonts w:ascii="Times New Roman" w:eastAsia="方正书宋_GBK" w:hAnsi="Times New Roman" w:cs="方正仿宋_GBK" w:hint="default"/>
                <w:bCs w:val="0"/>
                <w:sz w:val="24"/>
              </w:rPr>
              <w:t>此方案仅供参考，各单位可根据任务需要携带灭火装备器材，根据实际情况采取灭火技战术。</w:t>
            </w:r>
          </w:p>
        </w:tc>
      </w:tr>
    </w:tbl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  <w:sectPr w:rsidR="008B167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851" w:footer="850" w:gutter="0"/>
          <w:cols w:space="720"/>
          <w:docGrid w:type="linesAndChars" w:linePitch="579"/>
        </w:sect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8B1674" w:rsidRDefault="008B1674" w:rsidP="008B1674">
      <w:pPr>
        <w:rPr>
          <w:rFonts w:ascii="Times New Roman" w:eastAsia="方正仿宋_GBK" w:hAnsi="Times New Roman" w:cs="方正仿宋_GBK"/>
          <w:sz w:val="24"/>
        </w:rPr>
      </w:pPr>
    </w:p>
    <w:p w:rsidR="006270C6" w:rsidRDefault="006270C6"/>
    <w:sectPr w:rsidR="006270C6" w:rsidSect="0040329D">
      <w:pgSz w:w="11906" w:h="16838"/>
      <w:pgMar w:top="2098" w:right="1531" w:bottom="1984" w:left="1531" w:header="851" w:footer="1474" w:gutter="0"/>
      <w:cols w:space="720"/>
      <w:docGrid w:type="linesAndChars" w:linePitch="579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4D" w:rsidRDefault="00F4484D" w:rsidP="008B1674">
      <w:r>
        <w:separator/>
      </w:r>
    </w:p>
  </w:endnote>
  <w:endnote w:type="continuationSeparator" w:id="1">
    <w:p w:rsidR="00F4484D" w:rsidRDefault="00F4484D" w:rsidP="008B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74" w:rsidRDefault="008B1674">
    <w:pPr>
      <w:pStyle w:val="a6"/>
      <w:ind w:firstLineChars="50" w:firstLine="140"/>
    </w:pPr>
    <w:r>
      <w:rPr>
        <w:rFonts w:ascii="宋体" w:hAnsi="宋体"/>
        <w:sz w:val="28"/>
        <w:szCs w:val="28"/>
      </w:rPr>
      <w:t xml:space="preserve">— </w:t>
    </w:r>
    <w:r w:rsidR="000E2F5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0E2F51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 w:rsidR="000E2F5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74" w:rsidRDefault="000E2F51">
    <w:pPr>
      <w:pStyle w:val="a6"/>
      <w:ind w:right="140" w:firstLine="5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8" o:spid="_x0000_s4097" type="#_x0000_t202" style="position:absolute;left:0;text-align:left;margin-left:99.95pt;margin-top:-4.5pt;width:77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" filled="f" stroked="f" strokeweight=".5pt">
          <v:textbox style="mso-fit-shape-to-text:t" inset="0,0,0,0">
            <w:txbxContent>
              <w:p w:rsidR="008B1674" w:rsidRDefault="008B1674">
                <w:pPr>
                  <w:pStyle w:val="a6"/>
                  <w:overflowPunct w:val="0"/>
                  <w:ind w:leftChars="100" w:left="210"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0E2F5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E2F5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BDC">
                  <w:rPr>
                    <w:rFonts w:ascii="宋体" w:hAnsi="宋体" w:cs="宋体"/>
                    <w:noProof/>
                    <w:sz w:val="28"/>
                    <w:szCs w:val="28"/>
                  </w:rPr>
                  <w:t>8</w:t>
                </w:r>
                <w:r w:rsidR="000E2F5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74" w:rsidRDefault="008B1674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0E2F5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E2F51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0E2F5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4D" w:rsidRDefault="00F4484D" w:rsidP="008B1674">
      <w:r>
        <w:separator/>
      </w:r>
    </w:p>
  </w:footnote>
  <w:footnote w:type="continuationSeparator" w:id="1">
    <w:p w:rsidR="00F4484D" w:rsidRDefault="00F4484D" w:rsidP="008B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74" w:rsidRDefault="008B167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74" w:rsidRDefault="008B1674"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FE6277"/>
    <w:multiLevelType w:val="singleLevel"/>
    <w:tmpl w:val="D9FE6277"/>
    <w:lvl w:ilvl="0">
      <w:start w:val="7"/>
      <w:numFmt w:val="decimal"/>
      <w:suff w:val="nothing"/>
      <w:lvlText w:val="（%1）"/>
      <w:lvlJc w:val="left"/>
    </w:lvl>
  </w:abstractNum>
  <w:abstractNum w:abstractNumId="1">
    <w:nsid w:val="DDEE2843"/>
    <w:multiLevelType w:val="singleLevel"/>
    <w:tmpl w:val="DDEE2843"/>
    <w:lvl w:ilvl="0">
      <w:start w:val="5"/>
      <w:numFmt w:val="decimal"/>
      <w:suff w:val="nothing"/>
      <w:lvlText w:val="（%1）"/>
      <w:lvlJc w:val="left"/>
    </w:lvl>
  </w:abstractNum>
  <w:abstractNum w:abstractNumId="2">
    <w:nsid w:val="DFAE5BF9"/>
    <w:multiLevelType w:val="singleLevel"/>
    <w:tmpl w:val="DFAE5BF9"/>
    <w:lvl w:ilvl="0">
      <w:start w:val="6"/>
      <w:numFmt w:val="decimal"/>
      <w:suff w:val="nothing"/>
      <w:lvlText w:val="（%1）"/>
      <w:lvlJc w:val="left"/>
    </w:lvl>
  </w:abstractNum>
  <w:abstractNum w:abstractNumId="3">
    <w:nsid w:val="EDB333DD"/>
    <w:multiLevelType w:val="singleLevel"/>
    <w:tmpl w:val="EDB333DD"/>
    <w:lvl w:ilvl="0">
      <w:start w:val="6"/>
      <w:numFmt w:val="decimal"/>
      <w:suff w:val="nothing"/>
      <w:lvlText w:val="（%1）"/>
      <w:lvlJc w:val="left"/>
    </w:lvl>
  </w:abstractNum>
  <w:abstractNum w:abstractNumId="4">
    <w:nsid w:val="EDFE8456"/>
    <w:multiLevelType w:val="singleLevel"/>
    <w:tmpl w:val="EDFE8456"/>
    <w:lvl w:ilvl="0">
      <w:start w:val="5"/>
      <w:numFmt w:val="decimal"/>
      <w:suff w:val="nothing"/>
      <w:lvlText w:val="（%1）"/>
      <w:lvlJc w:val="left"/>
    </w:lvl>
  </w:abstractNum>
  <w:abstractNum w:abstractNumId="5">
    <w:nsid w:val="F3F49E19"/>
    <w:multiLevelType w:val="singleLevel"/>
    <w:tmpl w:val="F3F49E19"/>
    <w:lvl w:ilvl="0">
      <w:start w:val="2"/>
      <w:numFmt w:val="decimal"/>
      <w:suff w:val="nothing"/>
      <w:lvlText w:val="（%1）"/>
      <w:lvlJc w:val="left"/>
    </w:lvl>
  </w:abstractNum>
  <w:abstractNum w:abstractNumId="6">
    <w:nsid w:val="F6FF44D6"/>
    <w:multiLevelType w:val="singleLevel"/>
    <w:tmpl w:val="F6FF44D6"/>
    <w:lvl w:ilvl="0">
      <w:start w:val="1"/>
      <w:numFmt w:val="decimal"/>
      <w:suff w:val="nothing"/>
      <w:lvlText w:val="（%1）"/>
      <w:lvlJc w:val="left"/>
    </w:lvl>
  </w:abstractNum>
  <w:abstractNum w:abstractNumId="7">
    <w:nsid w:val="F7F768A7"/>
    <w:multiLevelType w:val="singleLevel"/>
    <w:tmpl w:val="F7F768A7"/>
    <w:lvl w:ilvl="0">
      <w:start w:val="7"/>
      <w:numFmt w:val="decimal"/>
      <w:suff w:val="nothing"/>
      <w:lvlText w:val="（%1）"/>
      <w:lvlJc w:val="left"/>
    </w:lvl>
  </w:abstractNum>
  <w:abstractNum w:abstractNumId="8">
    <w:nsid w:val="FE7F7820"/>
    <w:multiLevelType w:val="singleLevel"/>
    <w:tmpl w:val="FE7F7820"/>
    <w:lvl w:ilvl="0">
      <w:start w:val="3"/>
      <w:numFmt w:val="decimal"/>
      <w:suff w:val="nothing"/>
      <w:lvlText w:val="（%1）"/>
      <w:lvlJc w:val="left"/>
    </w:lvl>
  </w:abstractNum>
  <w:abstractNum w:abstractNumId="9">
    <w:nsid w:val="FEDCB842"/>
    <w:multiLevelType w:val="singleLevel"/>
    <w:tmpl w:val="FEDCB842"/>
    <w:lvl w:ilvl="0">
      <w:start w:val="2"/>
      <w:numFmt w:val="decimal"/>
      <w:suff w:val="nothing"/>
      <w:lvlText w:val="（%1）"/>
      <w:lvlJc w:val="left"/>
    </w:lvl>
  </w:abstractNum>
  <w:abstractNum w:abstractNumId="10">
    <w:nsid w:val="FFDBCDA9"/>
    <w:multiLevelType w:val="singleLevel"/>
    <w:tmpl w:val="FFDBCDA9"/>
    <w:lvl w:ilvl="0">
      <w:start w:val="1"/>
      <w:numFmt w:val="decimal"/>
      <w:suff w:val="nothing"/>
      <w:lvlText w:val="（%1）"/>
      <w:lvlJc w:val="left"/>
    </w:lvl>
  </w:abstractNum>
  <w:abstractNum w:abstractNumId="11">
    <w:nsid w:val="FFFAE6AB"/>
    <w:multiLevelType w:val="singleLevel"/>
    <w:tmpl w:val="FFFAE6AB"/>
    <w:lvl w:ilvl="0">
      <w:start w:val="4"/>
      <w:numFmt w:val="decimal"/>
      <w:suff w:val="nothing"/>
      <w:lvlText w:val="（%1）"/>
      <w:lvlJc w:val="left"/>
    </w:lvl>
  </w:abstractNum>
  <w:abstractNum w:abstractNumId="12">
    <w:nsid w:val="2CFB5D58"/>
    <w:multiLevelType w:val="singleLevel"/>
    <w:tmpl w:val="2CFB5D58"/>
    <w:lvl w:ilvl="0">
      <w:start w:val="4"/>
      <w:numFmt w:val="decimal"/>
      <w:suff w:val="nothing"/>
      <w:lvlText w:val="（%1）"/>
      <w:lvlJc w:val="left"/>
    </w:lvl>
  </w:abstractNum>
  <w:abstractNum w:abstractNumId="13">
    <w:nsid w:val="50E741C2"/>
    <w:multiLevelType w:val="singleLevel"/>
    <w:tmpl w:val="50E741C2"/>
    <w:lvl w:ilvl="0">
      <w:start w:val="3"/>
      <w:numFmt w:val="decimal"/>
      <w:suff w:val="nothing"/>
      <w:lvlText w:val="（%1）"/>
      <w:lvlJc w:val="left"/>
    </w:lvl>
  </w:abstractNum>
  <w:abstractNum w:abstractNumId="14">
    <w:nsid w:val="5FB80A52"/>
    <w:multiLevelType w:val="singleLevel"/>
    <w:tmpl w:val="5FB80A52"/>
    <w:lvl w:ilvl="0">
      <w:start w:val="1"/>
      <w:numFmt w:val="decimal"/>
      <w:suff w:val="nothing"/>
      <w:lvlText w:val="（%1）"/>
      <w:lvlJc w:val="left"/>
    </w:lvl>
  </w:abstractNum>
  <w:abstractNum w:abstractNumId="15">
    <w:nsid w:val="7D961F90"/>
    <w:multiLevelType w:val="singleLevel"/>
    <w:tmpl w:val="7D961F90"/>
    <w:lvl w:ilvl="0">
      <w:start w:val="3"/>
      <w:numFmt w:val="decimal"/>
      <w:suff w:val="nothing"/>
      <w:lvlText w:val="（%1）"/>
      <w:lvlJc w:val="left"/>
    </w:lvl>
  </w:abstractNum>
  <w:abstractNum w:abstractNumId="16">
    <w:nsid w:val="7F6BF8FD"/>
    <w:multiLevelType w:val="singleLevel"/>
    <w:tmpl w:val="7F6BF8FD"/>
    <w:lvl w:ilvl="0">
      <w:start w:val="4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16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15"/>
    <w:rsid w:val="000C02EC"/>
    <w:rsid w:val="000E2F51"/>
    <w:rsid w:val="00105A15"/>
    <w:rsid w:val="0040329D"/>
    <w:rsid w:val="00514C01"/>
    <w:rsid w:val="006270C6"/>
    <w:rsid w:val="008B1674"/>
    <w:rsid w:val="00BC5BDC"/>
    <w:rsid w:val="00F4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Message Header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167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1674"/>
    <w:pPr>
      <w:keepNext/>
      <w:keepLines/>
      <w:widowControl/>
      <w:spacing w:before="340" w:after="330" w:line="576" w:lineRule="auto"/>
      <w:jc w:val="left"/>
      <w:outlineLvl w:val="0"/>
    </w:pPr>
    <w:rPr>
      <w:rFonts w:ascii="Times New Roman" w:eastAsia="方正仿宋_GBK" w:hAnsi="Times New Roman"/>
      <w:b/>
      <w:kern w:val="44"/>
      <w:sz w:val="44"/>
    </w:rPr>
  </w:style>
  <w:style w:type="paragraph" w:styleId="5">
    <w:name w:val="heading 5"/>
    <w:basedOn w:val="a"/>
    <w:next w:val="a1"/>
    <w:link w:val="5Char"/>
    <w:qFormat/>
    <w:rsid w:val="008B16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nhideWhenUsed/>
    <w:qFormat/>
    <w:rsid w:val="008B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8B1674"/>
    <w:rPr>
      <w:sz w:val="18"/>
      <w:szCs w:val="18"/>
    </w:rPr>
  </w:style>
  <w:style w:type="paragraph" w:styleId="a6">
    <w:name w:val="footer"/>
    <w:basedOn w:val="a"/>
    <w:link w:val="Char0"/>
    <w:unhideWhenUsed/>
    <w:qFormat/>
    <w:rsid w:val="008B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8B1674"/>
    <w:rPr>
      <w:sz w:val="18"/>
      <w:szCs w:val="18"/>
    </w:rPr>
  </w:style>
  <w:style w:type="character" w:customStyle="1" w:styleId="1Char">
    <w:name w:val="标题 1 Char"/>
    <w:basedOn w:val="a2"/>
    <w:link w:val="1"/>
    <w:rsid w:val="008B1674"/>
    <w:rPr>
      <w:rFonts w:ascii="Times New Roman" w:eastAsia="方正仿宋_GBK" w:hAnsi="Times New Roman" w:cs="Times New Roman"/>
      <w:b/>
      <w:kern w:val="44"/>
      <w:sz w:val="44"/>
      <w:szCs w:val="24"/>
    </w:rPr>
  </w:style>
  <w:style w:type="character" w:customStyle="1" w:styleId="5Char">
    <w:name w:val="标题 5 Char"/>
    <w:basedOn w:val="a2"/>
    <w:link w:val="5"/>
    <w:rsid w:val="008B1674"/>
    <w:rPr>
      <w:rFonts w:ascii="Calibri" w:eastAsia="宋体" w:hAnsi="Calibri" w:cs="Times New Roman"/>
      <w:b/>
      <w:bCs/>
      <w:sz w:val="28"/>
      <w:szCs w:val="28"/>
    </w:rPr>
  </w:style>
  <w:style w:type="paragraph" w:styleId="a0">
    <w:name w:val="Message Header"/>
    <w:basedOn w:val="a"/>
    <w:next w:val="a1"/>
    <w:link w:val="Char1"/>
    <w:qFormat/>
    <w:rsid w:val="008B1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hd w:val="pct20" w:color="auto" w:fill="auto"/>
    </w:rPr>
  </w:style>
  <w:style w:type="character" w:customStyle="1" w:styleId="Char1">
    <w:name w:val="信息标题 Char"/>
    <w:basedOn w:val="a2"/>
    <w:link w:val="a0"/>
    <w:rsid w:val="008B1674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1">
    <w:name w:val="Body Text"/>
    <w:basedOn w:val="a"/>
    <w:next w:val="a"/>
    <w:link w:val="Char2"/>
    <w:qFormat/>
    <w:rsid w:val="008B1674"/>
    <w:rPr>
      <w:rFonts w:eastAsia="仿宋_GB2312"/>
    </w:rPr>
  </w:style>
  <w:style w:type="character" w:customStyle="1" w:styleId="Char2">
    <w:name w:val="正文文本 Char"/>
    <w:basedOn w:val="a2"/>
    <w:link w:val="a1"/>
    <w:rsid w:val="008B1674"/>
    <w:rPr>
      <w:rFonts w:ascii="Calibri" w:eastAsia="仿宋_GB2312" w:hAnsi="Calibri" w:cs="Times New Roman"/>
      <w:szCs w:val="24"/>
    </w:rPr>
  </w:style>
  <w:style w:type="paragraph" w:styleId="a7">
    <w:name w:val="Body Text Indent"/>
    <w:basedOn w:val="a"/>
    <w:link w:val="Char3"/>
    <w:qFormat/>
    <w:rsid w:val="008B1674"/>
    <w:pPr>
      <w:spacing w:after="120"/>
      <w:ind w:leftChars="200" w:left="420"/>
    </w:pPr>
    <w:rPr>
      <w:rFonts w:ascii="Times New Roman" w:hAnsi="Times New Roman"/>
    </w:rPr>
  </w:style>
  <w:style w:type="character" w:customStyle="1" w:styleId="Char3">
    <w:name w:val="正文文本缩进 Char"/>
    <w:basedOn w:val="a2"/>
    <w:link w:val="a7"/>
    <w:rsid w:val="008B1674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4"/>
    <w:qFormat/>
    <w:rsid w:val="008B1674"/>
    <w:pPr>
      <w:spacing w:line="360" w:lineRule="auto"/>
    </w:pPr>
    <w:rPr>
      <w:rFonts w:ascii="宋体" w:eastAsia="仿宋_GB2312" w:hAnsi="Courier New"/>
      <w:szCs w:val="21"/>
    </w:rPr>
  </w:style>
  <w:style w:type="character" w:customStyle="1" w:styleId="Char4">
    <w:name w:val="纯文本 Char"/>
    <w:basedOn w:val="a2"/>
    <w:link w:val="a8"/>
    <w:rsid w:val="008B1674"/>
    <w:rPr>
      <w:rFonts w:ascii="宋体" w:eastAsia="仿宋_GB2312" w:hAnsi="Courier New" w:cs="Times New Roman"/>
      <w:szCs w:val="21"/>
    </w:rPr>
  </w:style>
  <w:style w:type="paragraph" w:styleId="a9">
    <w:name w:val="endnote text"/>
    <w:basedOn w:val="a"/>
    <w:link w:val="Char5"/>
    <w:qFormat/>
    <w:rsid w:val="008B1674"/>
    <w:pPr>
      <w:snapToGrid w:val="0"/>
      <w:jc w:val="left"/>
    </w:pPr>
  </w:style>
  <w:style w:type="character" w:customStyle="1" w:styleId="Char5">
    <w:name w:val="尾注文本 Char"/>
    <w:basedOn w:val="a2"/>
    <w:link w:val="a9"/>
    <w:rsid w:val="008B1674"/>
    <w:rPr>
      <w:rFonts w:ascii="Calibri" w:eastAsia="宋体" w:hAnsi="Calibri" w:cs="Times New Roman"/>
      <w:szCs w:val="24"/>
    </w:rPr>
  </w:style>
  <w:style w:type="paragraph" w:styleId="10">
    <w:name w:val="toc 1"/>
    <w:basedOn w:val="a"/>
    <w:next w:val="a"/>
    <w:uiPriority w:val="39"/>
    <w:unhideWhenUsed/>
    <w:qFormat/>
    <w:rsid w:val="008B1674"/>
    <w:pPr>
      <w:spacing w:line="578" w:lineRule="exact"/>
    </w:pPr>
  </w:style>
  <w:style w:type="paragraph" w:styleId="aa">
    <w:name w:val="table of figures"/>
    <w:basedOn w:val="a"/>
    <w:next w:val="a"/>
    <w:qFormat/>
    <w:rsid w:val="008B1674"/>
    <w:pPr>
      <w:ind w:leftChars="200" w:left="200" w:hangingChars="200" w:hanging="200"/>
    </w:pPr>
  </w:style>
  <w:style w:type="paragraph" w:styleId="ab">
    <w:name w:val="Title"/>
    <w:basedOn w:val="a"/>
    <w:next w:val="a"/>
    <w:link w:val="Char6"/>
    <w:uiPriority w:val="10"/>
    <w:qFormat/>
    <w:rsid w:val="008B1674"/>
    <w:pPr>
      <w:jc w:val="center"/>
      <w:outlineLvl w:val="0"/>
    </w:pPr>
    <w:rPr>
      <w:rFonts w:eastAsia="方正小标宋_GBK"/>
      <w:bCs/>
      <w:sz w:val="44"/>
    </w:rPr>
  </w:style>
  <w:style w:type="character" w:customStyle="1" w:styleId="Char6">
    <w:name w:val="标题 Char"/>
    <w:basedOn w:val="a2"/>
    <w:link w:val="ab"/>
    <w:uiPriority w:val="10"/>
    <w:rsid w:val="008B1674"/>
    <w:rPr>
      <w:rFonts w:ascii="Calibri" w:eastAsia="方正小标宋_GBK" w:hAnsi="Calibri" w:cs="Times New Roman"/>
      <w:bCs/>
      <w:sz w:val="44"/>
      <w:szCs w:val="24"/>
    </w:rPr>
  </w:style>
  <w:style w:type="paragraph" w:styleId="2">
    <w:name w:val="Body Text First Indent 2"/>
    <w:basedOn w:val="a7"/>
    <w:link w:val="2Char"/>
    <w:qFormat/>
    <w:rsid w:val="008B1674"/>
    <w:pPr>
      <w:ind w:firstLine="420"/>
    </w:pPr>
  </w:style>
  <w:style w:type="character" w:customStyle="1" w:styleId="2Char">
    <w:name w:val="正文首行缩进 2 Char"/>
    <w:basedOn w:val="Char3"/>
    <w:link w:val="2"/>
    <w:rsid w:val="008B1674"/>
    <w:rPr>
      <w:rFonts w:ascii="Times New Roman" w:eastAsia="宋体" w:hAnsi="Times New Roman" w:cs="Times New Roman"/>
      <w:szCs w:val="24"/>
    </w:rPr>
  </w:style>
  <w:style w:type="character" w:styleId="ac">
    <w:name w:val="endnote reference"/>
    <w:basedOn w:val="a2"/>
    <w:qFormat/>
    <w:rsid w:val="008B1674"/>
    <w:rPr>
      <w:vertAlign w:val="superscript"/>
    </w:rPr>
  </w:style>
  <w:style w:type="character" w:styleId="ad">
    <w:name w:val="page number"/>
    <w:basedOn w:val="a2"/>
    <w:qFormat/>
    <w:rsid w:val="008B1674"/>
  </w:style>
  <w:style w:type="paragraph" w:customStyle="1" w:styleId="D5">
    <w:name w:val="D标题5"/>
    <w:basedOn w:val="5"/>
    <w:next w:val="D"/>
    <w:qFormat/>
    <w:rsid w:val="008B1674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D">
    <w:name w:val="D正文"/>
    <w:basedOn w:val="2"/>
    <w:qFormat/>
    <w:rsid w:val="008B1674"/>
    <w:pPr>
      <w:widowControl/>
      <w:spacing w:before="100" w:beforeAutospacing="1" w:after="100" w:afterAutospacing="1" w:line="380" w:lineRule="exact"/>
      <w:jc w:val="left"/>
    </w:pPr>
    <w:rPr>
      <w:rFonts w:ascii="Arial" w:eastAsia="方正书宋简体" w:hAnsi="Arial"/>
      <w:kern w:val="0"/>
      <w:sz w:val="24"/>
      <w:szCs w:val="20"/>
    </w:rPr>
  </w:style>
  <w:style w:type="paragraph" w:customStyle="1" w:styleId="Default">
    <w:name w:val="Default"/>
    <w:qFormat/>
    <w:rsid w:val="008B167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1">
    <w:name w:val="列出段落1"/>
    <w:basedOn w:val="a"/>
    <w:unhideWhenUsed/>
    <w:qFormat/>
    <w:rsid w:val="008B1674"/>
    <w:pPr>
      <w:ind w:firstLineChars="200" w:firstLine="420"/>
    </w:pPr>
  </w:style>
  <w:style w:type="character" w:customStyle="1" w:styleId="font71">
    <w:name w:val="font71"/>
    <w:basedOn w:val="a2"/>
    <w:qFormat/>
    <w:rsid w:val="008B1674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2"/>
    <w:qFormat/>
    <w:rsid w:val="008B167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81">
    <w:name w:val="font81"/>
    <w:basedOn w:val="a2"/>
    <w:qFormat/>
    <w:rsid w:val="008B1674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2"/>
    <w:qFormat/>
    <w:rsid w:val="008B1674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customStyle="1" w:styleId="WPSOffice1">
    <w:name w:val="WPSOffice手动目录 1"/>
    <w:qFormat/>
    <w:rsid w:val="008B1674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8B1674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Char7"/>
    <w:rsid w:val="008B1674"/>
    <w:rPr>
      <w:sz w:val="18"/>
      <w:szCs w:val="18"/>
    </w:rPr>
  </w:style>
  <w:style w:type="character" w:customStyle="1" w:styleId="Char7">
    <w:name w:val="批注框文本 Char"/>
    <w:basedOn w:val="a2"/>
    <w:link w:val="ae"/>
    <w:rsid w:val="008B167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Message Header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167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1674"/>
    <w:pPr>
      <w:keepNext/>
      <w:keepLines/>
      <w:widowControl/>
      <w:spacing w:before="340" w:after="330" w:line="576" w:lineRule="auto"/>
      <w:jc w:val="left"/>
      <w:outlineLvl w:val="0"/>
    </w:pPr>
    <w:rPr>
      <w:rFonts w:ascii="Times New Roman" w:eastAsia="方正仿宋_GBK" w:hAnsi="Times New Roman"/>
      <w:b/>
      <w:kern w:val="44"/>
      <w:sz w:val="44"/>
    </w:rPr>
  </w:style>
  <w:style w:type="paragraph" w:styleId="5">
    <w:name w:val="heading 5"/>
    <w:basedOn w:val="a"/>
    <w:next w:val="a1"/>
    <w:link w:val="5Char"/>
    <w:qFormat/>
    <w:rsid w:val="008B16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nhideWhenUsed/>
    <w:qFormat/>
    <w:rsid w:val="008B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8B1674"/>
    <w:rPr>
      <w:sz w:val="18"/>
      <w:szCs w:val="18"/>
    </w:rPr>
  </w:style>
  <w:style w:type="paragraph" w:styleId="a6">
    <w:name w:val="footer"/>
    <w:basedOn w:val="a"/>
    <w:link w:val="Char0"/>
    <w:unhideWhenUsed/>
    <w:qFormat/>
    <w:rsid w:val="008B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8B1674"/>
    <w:rPr>
      <w:sz w:val="18"/>
      <w:szCs w:val="18"/>
    </w:rPr>
  </w:style>
  <w:style w:type="character" w:customStyle="1" w:styleId="1Char">
    <w:name w:val="标题 1 Char"/>
    <w:basedOn w:val="a2"/>
    <w:link w:val="1"/>
    <w:rsid w:val="008B1674"/>
    <w:rPr>
      <w:rFonts w:ascii="Times New Roman" w:eastAsia="方正仿宋_GBK" w:hAnsi="Times New Roman" w:cs="Times New Roman"/>
      <w:b/>
      <w:kern w:val="44"/>
      <w:sz w:val="44"/>
      <w:szCs w:val="24"/>
    </w:rPr>
  </w:style>
  <w:style w:type="character" w:customStyle="1" w:styleId="5Char">
    <w:name w:val="标题 5 Char"/>
    <w:basedOn w:val="a2"/>
    <w:link w:val="5"/>
    <w:rsid w:val="008B1674"/>
    <w:rPr>
      <w:rFonts w:ascii="Calibri" w:eastAsia="宋体" w:hAnsi="Calibri" w:cs="Times New Roman"/>
      <w:b/>
      <w:bCs/>
      <w:sz w:val="28"/>
      <w:szCs w:val="28"/>
    </w:rPr>
  </w:style>
  <w:style w:type="paragraph" w:styleId="a0">
    <w:name w:val="Message Header"/>
    <w:basedOn w:val="a"/>
    <w:next w:val="a1"/>
    <w:link w:val="Char1"/>
    <w:qFormat/>
    <w:rsid w:val="008B1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hd w:val="pct20" w:color="auto" w:fill="auto"/>
    </w:rPr>
  </w:style>
  <w:style w:type="character" w:customStyle="1" w:styleId="Char1">
    <w:name w:val="信息标题 Char"/>
    <w:basedOn w:val="a2"/>
    <w:link w:val="a0"/>
    <w:rsid w:val="008B1674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1">
    <w:name w:val="Body Text"/>
    <w:basedOn w:val="a"/>
    <w:next w:val="a"/>
    <w:link w:val="Char2"/>
    <w:qFormat/>
    <w:rsid w:val="008B1674"/>
    <w:rPr>
      <w:rFonts w:eastAsia="仿宋_GB2312"/>
    </w:rPr>
  </w:style>
  <w:style w:type="character" w:customStyle="1" w:styleId="Char2">
    <w:name w:val="正文文本 Char"/>
    <w:basedOn w:val="a2"/>
    <w:link w:val="a1"/>
    <w:rsid w:val="008B1674"/>
    <w:rPr>
      <w:rFonts w:ascii="Calibri" w:eastAsia="仿宋_GB2312" w:hAnsi="Calibri" w:cs="Times New Roman"/>
      <w:szCs w:val="24"/>
    </w:rPr>
  </w:style>
  <w:style w:type="paragraph" w:styleId="a7">
    <w:name w:val="Body Text Indent"/>
    <w:basedOn w:val="a"/>
    <w:link w:val="Char3"/>
    <w:qFormat/>
    <w:rsid w:val="008B1674"/>
    <w:pPr>
      <w:spacing w:after="120"/>
      <w:ind w:leftChars="200" w:left="420"/>
    </w:pPr>
    <w:rPr>
      <w:rFonts w:ascii="Times New Roman" w:hAnsi="Times New Roman"/>
    </w:rPr>
  </w:style>
  <w:style w:type="character" w:customStyle="1" w:styleId="Char3">
    <w:name w:val="正文文本缩进 Char"/>
    <w:basedOn w:val="a2"/>
    <w:link w:val="a7"/>
    <w:rsid w:val="008B1674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4"/>
    <w:qFormat/>
    <w:rsid w:val="008B1674"/>
    <w:pPr>
      <w:spacing w:line="360" w:lineRule="auto"/>
    </w:pPr>
    <w:rPr>
      <w:rFonts w:ascii="宋体" w:eastAsia="仿宋_GB2312" w:hAnsi="Courier New"/>
      <w:szCs w:val="21"/>
    </w:rPr>
  </w:style>
  <w:style w:type="character" w:customStyle="1" w:styleId="Char4">
    <w:name w:val="纯文本 Char"/>
    <w:basedOn w:val="a2"/>
    <w:link w:val="a8"/>
    <w:rsid w:val="008B1674"/>
    <w:rPr>
      <w:rFonts w:ascii="宋体" w:eastAsia="仿宋_GB2312" w:hAnsi="Courier New" w:cs="Times New Roman"/>
      <w:szCs w:val="21"/>
    </w:rPr>
  </w:style>
  <w:style w:type="paragraph" w:styleId="a9">
    <w:name w:val="endnote text"/>
    <w:basedOn w:val="a"/>
    <w:link w:val="Char5"/>
    <w:qFormat/>
    <w:rsid w:val="008B1674"/>
    <w:pPr>
      <w:snapToGrid w:val="0"/>
      <w:jc w:val="left"/>
    </w:pPr>
  </w:style>
  <w:style w:type="character" w:customStyle="1" w:styleId="Char5">
    <w:name w:val="尾注文本 Char"/>
    <w:basedOn w:val="a2"/>
    <w:link w:val="a9"/>
    <w:rsid w:val="008B1674"/>
    <w:rPr>
      <w:rFonts w:ascii="Calibri" w:eastAsia="宋体" w:hAnsi="Calibri" w:cs="Times New Roman"/>
      <w:szCs w:val="24"/>
    </w:rPr>
  </w:style>
  <w:style w:type="paragraph" w:styleId="10">
    <w:name w:val="toc 1"/>
    <w:basedOn w:val="a"/>
    <w:next w:val="a"/>
    <w:uiPriority w:val="39"/>
    <w:unhideWhenUsed/>
    <w:qFormat/>
    <w:rsid w:val="008B1674"/>
    <w:pPr>
      <w:spacing w:line="578" w:lineRule="exact"/>
    </w:pPr>
  </w:style>
  <w:style w:type="paragraph" w:styleId="aa">
    <w:name w:val="table of figures"/>
    <w:basedOn w:val="a"/>
    <w:next w:val="a"/>
    <w:qFormat/>
    <w:rsid w:val="008B1674"/>
    <w:pPr>
      <w:ind w:leftChars="200" w:left="200" w:hangingChars="200" w:hanging="200"/>
    </w:pPr>
  </w:style>
  <w:style w:type="paragraph" w:styleId="ab">
    <w:name w:val="Title"/>
    <w:basedOn w:val="a"/>
    <w:next w:val="a"/>
    <w:link w:val="Char6"/>
    <w:uiPriority w:val="10"/>
    <w:qFormat/>
    <w:rsid w:val="008B1674"/>
    <w:pPr>
      <w:jc w:val="center"/>
      <w:outlineLvl w:val="0"/>
    </w:pPr>
    <w:rPr>
      <w:rFonts w:eastAsia="方正小标宋_GBK"/>
      <w:bCs/>
      <w:sz w:val="44"/>
    </w:rPr>
  </w:style>
  <w:style w:type="character" w:customStyle="1" w:styleId="Char6">
    <w:name w:val="标题 Char"/>
    <w:basedOn w:val="a2"/>
    <w:link w:val="ab"/>
    <w:uiPriority w:val="10"/>
    <w:rsid w:val="008B1674"/>
    <w:rPr>
      <w:rFonts w:ascii="Calibri" w:eastAsia="方正小标宋_GBK" w:hAnsi="Calibri" w:cs="Times New Roman"/>
      <w:bCs/>
      <w:sz w:val="44"/>
      <w:szCs w:val="24"/>
    </w:rPr>
  </w:style>
  <w:style w:type="paragraph" w:styleId="2">
    <w:name w:val="Body Text First Indent 2"/>
    <w:basedOn w:val="a7"/>
    <w:link w:val="2Char"/>
    <w:qFormat/>
    <w:rsid w:val="008B1674"/>
    <w:pPr>
      <w:ind w:firstLine="420"/>
    </w:pPr>
  </w:style>
  <w:style w:type="character" w:customStyle="1" w:styleId="2Char">
    <w:name w:val="正文首行缩进 2 Char"/>
    <w:basedOn w:val="Char3"/>
    <w:link w:val="2"/>
    <w:rsid w:val="008B1674"/>
    <w:rPr>
      <w:rFonts w:ascii="Times New Roman" w:eastAsia="宋体" w:hAnsi="Times New Roman" w:cs="Times New Roman"/>
      <w:szCs w:val="24"/>
    </w:rPr>
  </w:style>
  <w:style w:type="character" w:styleId="ac">
    <w:name w:val="endnote reference"/>
    <w:basedOn w:val="a2"/>
    <w:qFormat/>
    <w:rsid w:val="008B1674"/>
    <w:rPr>
      <w:vertAlign w:val="superscript"/>
    </w:rPr>
  </w:style>
  <w:style w:type="character" w:styleId="ad">
    <w:name w:val="page number"/>
    <w:basedOn w:val="a2"/>
    <w:qFormat/>
    <w:rsid w:val="008B1674"/>
  </w:style>
  <w:style w:type="paragraph" w:customStyle="1" w:styleId="D5">
    <w:name w:val="D标题5"/>
    <w:basedOn w:val="5"/>
    <w:next w:val="D"/>
    <w:qFormat/>
    <w:rsid w:val="008B1674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D">
    <w:name w:val="D正文"/>
    <w:basedOn w:val="2"/>
    <w:qFormat/>
    <w:rsid w:val="008B1674"/>
    <w:pPr>
      <w:widowControl/>
      <w:spacing w:before="100" w:beforeAutospacing="1" w:after="100" w:afterAutospacing="1" w:line="380" w:lineRule="exact"/>
      <w:jc w:val="left"/>
    </w:pPr>
    <w:rPr>
      <w:rFonts w:ascii="Arial" w:eastAsia="方正书宋简体" w:hAnsi="Arial"/>
      <w:kern w:val="0"/>
      <w:sz w:val="24"/>
      <w:szCs w:val="20"/>
    </w:rPr>
  </w:style>
  <w:style w:type="paragraph" w:customStyle="1" w:styleId="Default">
    <w:name w:val="Default"/>
    <w:qFormat/>
    <w:rsid w:val="008B167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11">
    <w:name w:val="列出段落1"/>
    <w:basedOn w:val="a"/>
    <w:unhideWhenUsed/>
    <w:qFormat/>
    <w:rsid w:val="008B1674"/>
    <w:pPr>
      <w:ind w:firstLineChars="200" w:firstLine="420"/>
    </w:pPr>
  </w:style>
  <w:style w:type="character" w:customStyle="1" w:styleId="font71">
    <w:name w:val="font71"/>
    <w:basedOn w:val="a2"/>
    <w:qFormat/>
    <w:rsid w:val="008B1674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2"/>
    <w:qFormat/>
    <w:rsid w:val="008B167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81">
    <w:name w:val="font81"/>
    <w:basedOn w:val="a2"/>
    <w:qFormat/>
    <w:rsid w:val="008B1674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2"/>
    <w:qFormat/>
    <w:rsid w:val="008B1674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customStyle="1" w:styleId="WPSOffice1">
    <w:name w:val="WPSOffice手动目录 1"/>
    <w:qFormat/>
    <w:rsid w:val="008B1674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8B1674"/>
    <w:pPr>
      <w:ind w:leftChars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Char7"/>
    <w:rsid w:val="008B1674"/>
    <w:rPr>
      <w:sz w:val="18"/>
      <w:szCs w:val="18"/>
    </w:rPr>
  </w:style>
  <w:style w:type="character" w:customStyle="1" w:styleId="Char7">
    <w:name w:val="批注框文本 Char"/>
    <w:basedOn w:val="a2"/>
    <w:link w:val="ae"/>
    <w:rsid w:val="008B16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932</Words>
  <Characters>5315</Characters>
  <Application>Microsoft Office Word</Application>
  <DocSecurity>0</DocSecurity>
  <Lines>44</Lines>
  <Paragraphs>12</Paragraphs>
  <ScaleCrop>false</ScaleCrop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2022-09-09T07:54:00Z</dcterms:created>
  <dcterms:modified xsi:type="dcterms:W3CDTF">2022-09-09T07:54:00Z</dcterms:modified>
</cp:coreProperties>
</file>