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A12" w:rsidRDefault="00533A12" w:rsidP="00533A12">
      <w:pPr>
        <w:pStyle w:val="a5"/>
        <w:autoSpaceDE w:val="0"/>
        <w:autoSpaceDN w:val="0"/>
        <w:adjustRightInd w:val="0"/>
        <w:snapToGrid w:val="0"/>
        <w:spacing w:line="720" w:lineRule="exact"/>
        <w:jc w:val="center"/>
        <w:outlineLvl w:val="1"/>
        <w:rPr>
          <w:rFonts w:eastAsia="方正小标宋_GBK"/>
        </w:rPr>
      </w:pPr>
      <w:r>
        <w:rPr>
          <w:rFonts w:eastAsia="方正小标宋_GBK"/>
          <w:snapToGrid/>
          <w:kern w:val="0"/>
          <w:sz w:val="44"/>
          <w:szCs w:val="44"/>
          <w:lang/>
        </w:rPr>
        <w:t>云阳县县域节水型社会达标建设工作方案</w:t>
      </w:r>
    </w:p>
    <w:p w:rsidR="00533A12" w:rsidRDefault="00533A12" w:rsidP="00533A12">
      <w:pPr>
        <w:adjustRightInd w:val="0"/>
        <w:snapToGrid w:val="0"/>
        <w:spacing w:line="570" w:lineRule="exact"/>
        <w:jc w:val="center"/>
      </w:pPr>
    </w:p>
    <w:p w:rsidR="00533A12" w:rsidRDefault="00533A12" w:rsidP="00533A12">
      <w:pPr>
        <w:overflowPunct w:val="0"/>
        <w:spacing w:line="570" w:lineRule="exact"/>
        <w:ind w:firstLineChars="200" w:firstLine="640"/>
      </w:pPr>
      <w:r>
        <w:rPr>
          <w:rFonts w:hint="eastAsia"/>
          <w:lang/>
        </w:rPr>
        <w:t>开展</w:t>
      </w:r>
      <w:r>
        <w:rPr>
          <w:lang/>
        </w:rPr>
        <w:t>县域节水型社会达标建设是贯彻落实国家节水行动和习近平总书记</w:t>
      </w:r>
      <w:r>
        <w:rPr>
          <w:rFonts w:hint="eastAsia"/>
          <w:lang/>
        </w:rPr>
        <w:t>“十六字”</w:t>
      </w:r>
      <w:r>
        <w:rPr>
          <w:lang/>
        </w:rPr>
        <w:t>治水思路的重要</w:t>
      </w:r>
      <w:r>
        <w:rPr>
          <w:rFonts w:hint="eastAsia"/>
          <w:lang/>
        </w:rPr>
        <w:t>抓手</w:t>
      </w:r>
      <w:r>
        <w:rPr>
          <w:lang/>
        </w:rPr>
        <w:t>，是推进水生态文明建设的重要内容。根据《水利部关于开展县域节水型社会达标建设工作的通知》（水资源〔</w:t>
      </w:r>
      <w:r>
        <w:rPr>
          <w:lang/>
        </w:rPr>
        <w:t>2017</w:t>
      </w:r>
      <w:r>
        <w:rPr>
          <w:lang/>
        </w:rPr>
        <w:t>〕</w:t>
      </w:r>
      <w:r>
        <w:rPr>
          <w:lang/>
        </w:rPr>
        <w:t>184</w:t>
      </w:r>
      <w:r>
        <w:rPr>
          <w:lang/>
        </w:rPr>
        <w:t>号）、《重庆市水利局等</w:t>
      </w:r>
      <w:r>
        <w:rPr>
          <w:lang/>
        </w:rPr>
        <w:t>9</w:t>
      </w:r>
      <w:r>
        <w:rPr>
          <w:lang/>
        </w:rPr>
        <w:t>个部门关于全面推进节水型社会建设的指导意见》（渝水〔</w:t>
      </w:r>
      <w:r>
        <w:rPr>
          <w:lang/>
        </w:rPr>
        <w:t>2016</w:t>
      </w:r>
      <w:r>
        <w:rPr>
          <w:lang/>
        </w:rPr>
        <w:t>〕</w:t>
      </w:r>
      <w:r>
        <w:rPr>
          <w:lang/>
        </w:rPr>
        <w:t>82</w:t>
      </w:r>
      <w:r>
        <w:rPr>
          <w:lang/>
        </w:rPr>
        <w:t>号）及《重庆市水利局关于云阳县申报</w:t>
      </w:r>
      <w:r>
        <w:rPr>
          <w:lang/>
        </w:rPr>
        <w:t>2022</w:t>
      </w:r>
      <w:r>
        <w:rPr>
          <w:lang/>
        </w:rPr>
        <w:t>年县域节水型社会达标建设的批复》（渝水复〔</w:t>
      </w:r>
      <w:r>
        <w:rPr>
          <w:lang/>
        </w:rPr>
        <w:t>2022</w:t>
      </w:r>
      <w:r>
        <w:rPr>
          <w:lang/>
        </w:rPr>
        <w:t>〕</w:t>
      </w:r>
      <w:r>
        <w:rPr>
          <w:lang/>
        </w:rPr>
        <w:t>9</w:t>
      </w:r>
      <w:r>
        <w:rPr>
          <w:lang/>
        </w:rPr>
        <w:t>号）要求，为</w:t>
      </w:r>
      <w:r>
        <w:t>全面提高社会节水意识，提高水资源利用效率，改善水生态环境，</w:t>
      </w:r>
      <w:r>
        <w:rPr>
          <w:rFonts w:hint="eastAsia"/>
        </w:rPr>
        <w:t>切实</w:t>
      </w:r>
      <w:r>
        <w:rPr>
          <w:lang/>
        </w:rPr>
        <w:t>做好我县县域节水型社会达标建设</w:t>
      </w:r>
      <w:r>
        <w:rPr>
          <w:rFonts w:hint="eastAsia"/>
          <w:lang/>
        </w:rPr>
        <w:t>，</w:t>
      </w:r>
      <w:r>
        <w:t>助力云阳县经济社会高质量发展</w:t>
      </w:r>
      <w:r>
        <w:rPr>
          <w:lang/>
        </w:rPr>
        <w:t>，特制定本方案。</w:t>
      </w:r>
    </w:p>
    <w:p w:rsidR="00533A12" w:rsidRDefault="00533A12" w:rsidP="00533A12">
      <w:pPr>
        <w:overflowPunct w:val="0"/>
        <w:adjustRightInd w:val="0"/>
        <w:snapToGrid w:val="0"/>
        <w:spacing w:line="570" w:lineRule="exact"/>
        <w:ind w:firstLineChars="200" w:firstLine="640"/>
        <w:rPr>
          <w:rFonts w:eastAsia="方正黑体_GBK"/>
        </w:rPr>
      </w:pPr>
      <w:r>
        <w:rPr>
          <w:rFonts w:eastAsia="方正黑体_GBK" w:hint="eastAsia"/>
          <w:lang/>
        </w:rPr>
        <w:t>一</w:t>
      </w:r>
      <w:r>
        <w:rPr>
          <w:rFonts w:eastAsia="方正黑体_GBK"/>
          <w:lang/>
        </w:rPr>
        <w:t>、总体要求</w:t>
      </w:r>
    </w:p>
    <w:p w:rsidR="00533A12" w:rsidRDefault="00533A12" w:rsidP="00533A12">
      <w:pPr>
        <w:overflowPunct w:val="0"/>
        <w:adjustRightInd w:val="0"/>
        <w:snapToGrid w:val="0"/>
        <w:spacing w:line="570" w:lineRule="exact"/>
        <w:ind w:firstLineChars="200" w:firstLine="640"/>
        <w:rPr>
          <w:rFonts w:eastAsia="方正楷体_GBK" w:hint="eastAsia"/>
        </w:rPr>
      </w:pPr>
      <w:r>
        <w:rPr>
          <w:rFonts w:eastAsia="方正楷体_GBK"/>
          <w:lang/>
        </w:rPr>
        <w:t>（一）指导思想</w:t>
      </w:r>
      <w:r>
        <w:rPr>
          <w:rFonts w:eastAsia="方正楷体_GBK" w:hint="eastAsia"/>
          <w:lang/>
        </w:rPr>
        <w:t>。</w:t>
      </w:r>
    </w:p>
    <w:p w:rsidR="00533A12" w:rsidRDefault="00533A12" w:rsidP="00533A12">
      <w:pPr>
        <w:overflowPunct w:val="0"/>
        <w:adjustRightInd w:val="0"/>
        <w:snapToGrid w:val="0"/>
        <w:spacing w:line="570" w:lineRule="exact"/>
        <w:ind w:firstLineChars="200" w:firstLine="640"/>
      </w:pPr>
      <w:r>
        <w:rPr>
          <w:rFonts w:hint="eastAsia"/>
          <w:lang/>
        </w:rPr>
        <w:t>以习近平新时代中国特色社会主义思想为指导，</w:t>
      </w:r>
      <w:r>
        <w:rPr>
          <w:lang/>
        </w:rPr>
        <w:t>深入</w:t>
      </w:r>
      <w:r>
        <w:rPr>
          <w:rFonts w:hint="eastAsia"/>
          <w:lang/>
        </w:rPr>
        <w:t>贯彻落实党的十九大和十九届历次全会精神，</w:t>
      </w:r>
      <w:r>
        <w:rPr>
          <w:lang/>
        </w:rPr>
        <w:t>认真践行习近平生态文明思想，全面落实习近平总书记</w:t>
      </w:r>
      <w:r>
        <w:rPr>
          <w:rFonts w:hint="eastAsia"/>
          <w:lang/>
        </w:rPr>
        <w:t>“</w:t>
      </w:r>
      <w:r>
        <w:rPr>
          <w:lang/>
        </w:rPr>
        <w:t>节水优先、空间均衡、系统治理、两手发力</w:t>
      </w:r>
      <w:r>
        <w:rPr>
          <w:rFonts w:hint="eastAsia"/>
          <w:lang/>
        </w:rPr>
        <w:t>”</w:t>
      </w:r>
      <w:r>
        <w:rPr>
          <w:lang/>
        </w:rPr>
        <w:t>的新时代治水思路，坚持</w:t>
      </w:r>
      <w:r>
        <w:rPr>
          <w:rFonts w:hint="eastAsia"/>
          <w:lang/>
        </w:rPr>
        <w:t>“</w:t>
      </w:r>
      <w:r>
        <w:rPr>
          <w:lang/>
        </w:rPr>
        <w:t>以水定城、以水定地、以水定人、以水定产</w:t>
      </w:r>
      <w:r>
        <w:rPr>
          <w:rFonts w:hint="eastAsia"/>
          <w:lang/>
        </w:rPr>
        <w:t>”</w:t>
      </w:r>
      <w:r>
        <w:rPr>
          <w:lang/>
        </w:rPr>
        <w:t>，实行最严格水资源管理制度，以制度创新为动力，转变经济发展方式、调整经济结构、加快技术进步为根本，转变用水观念，不断提高用水质量和效率，促进经济社会发展与水资源承载能力相协调，</w:t>
      </w:r>
      <w:r>
        <w:rPr>
          <w:rFonts w:hint="eastAsia"/>
          <w:lang/>
        </w:rPr>
        <w:t>为全面建设“五地一支撑”现代化云阳</w:t>
      </w:r>
      <w:r>
        <w:rPr>
          <w:lang/>
        </w:rPr>
        <w:t>提</w:t>
      </w:r>
      <w:r>
        <w:rPr>
          <w:lang/>
        </w:rPr>
        <w:lastRenderedPageBreak/>
        <w:t>供</w:t>
      </w:r>
      <w:r>
        <w:rPr>
          <w:rFonts w:hint="eastAsia"/>
          <w:lang/>
        </w:rPr>
        <w:t>坚强</w:t>
      </w:r>
      <w:r>
        <w:rPr>
          <w:lang/>
        </w:rPr>
        <w:t>水资源保障。</w:t>
      </w:r>
    </w:p>
    <w:p w:rsidR="00533A12" w:rsidRDefault="00533A12" w:rsidP="00533A12">
      <w:pPr>
        <w:overflowPunct w:val="0"/>
        <w:adjustRightInd w:val="0"/>
        <w:snapToGrid w:val="0"/>
        <w:spacing w:line="578" w:lineRule="exact"/>
        <w:ind w:firstLineChars="200" w:firstLine="640"/>
        <w:rPr>
          <w:rFonts w:eastAsia="方正楷体_GBK" w:hint="eastAsia"/>
        </w:rPr>
      </w:pPr>
      <w:r>
        <w:rPr>
          <w:rFonts w:eastAsia="方正楷体_GBK"/>
          <w:lang/>
        </w:rPr>
        <w:t>（二）基本原则</w:t>
      </w:r>
      <w:r>
        <w:rPr>
          <w:rFonts w:eastAsia="方正楷体_GBK" w:hint="eastAsia"/>
          <w:lang/>
        </w:rPr>
        <w:t>。</w:t>
      </w:r>
    </w:p>
    <w:p w:rsidR="00533A12" w:rsidRDefault="00533A12" w:rsidP="00533A12">
      <w:pPr>
        <w:overflowPunct w:val="0"/>
        <w:adjustRightInd w:val="0"/>
        <w:snapToGrid w:val="0"/>
        <w:spacing w:line="578" w:lineRule="exact"/>
        <w:ind w:firstLineChars="200" w:firstLine="640"/>
      </w:pPr>
      <w:r>
        <w:rPr>
          <w:lang/>
        </w:rPr>
        <w:t>1</w:t>
      </w:r>
      <w:r>
        <w:rPr>
          <w:rFonts w:hint="eastAsia"/>
          <w:lang/>
        </w:rPr>
        <w:t>．</w:t>
      </w:r>
      <w:r>
        <w:rPr>
          <w:lang/>
        </w:rPr>
        <w:t>坚持节约用水与我县发展战略相协调的原则。在更加注重水资源节约的同时，服从全县发展战略的需要，加快形成节约资源的产业结构、生产方式和消费方式，实现经济社会可持续发展。</w:t>
      </w:r>
    </w:p>
    <w:p w:rsidR="00533A12" w:rsidRDefault="00533A12" w:rsidP="00533A12">
      <w:pPr>
        <w:overflowPunct w:val="0"/>
        <w:adjustRightInd w:val="0"/>
        <w:snapToGrid w:val="0"/>
        <w:spacing w:line="578" w:lineRule="exact"/>
        <w:ind w:firstLineChars="200" w:firstLine="640"/>
      </w:pPr>
      <w:r>
        <w:rPr>
          <w:lang/>
        </w:rPr>
        <w:t>2</w:t>
      </w:r>
      <w:r>
        <w:rPr>
          <w:rFonts w:hint="eastAsia"/>
          <w:lang/>
        </w:rPr>
        <w:t>．</w:t>
      </w:r>
      <w:r>
        <w:rPr>
          <w:lang/>
        </w:rPr>
        <w:t>坚持以人为本与解决实际问题相结合的原则。正确处理人与水资源的关系，着力解决突出的水资源浪费问题，实现人与水资源和谐共生、协调发展，为社会提供更加优良的人水和谐发展环境。</w:t>
      </w:r>
    </w:p>
    <w:p w:rsidR="00533A12" w:rsidRDefault="00533A12" w:rsidP="00533A12">
      <w:pPr>
        <w:overflowPunct w:val="0"/>
        <w:adjustRightInd w:val="0"/>
        <w:snapToGrid w:val="0"/>
        <w:spacing w:line="578" w:lineRule="exact"/>
        <w:ind w:firstLineChars="200" w:firstLine="640"/>
      </w:pPr>
      <w:r>
        <w:rPr>
          <w:lang/>
        </w:rPr>
        <w:t>3</w:t>
      </w:r>
      <w:r>
        <w:rPr>
          <w:rFonts w:hint="eastAsia"/>
          <w:lang/>
        </w:rPr>
        <w:t>．</w:t>
      </w:r>
      <w:r>
        <w:rPr>
          <w:lang/>
        </w:rPr>
        <w:t>坚持全面节约与体现特色相结合的原则。推进节水型社会建设，结合我县水资源自身特点，在全面提高水资源利用效率和效益同时，重点围绕节水防污型社会建设，减少水污染排放，维护良好的水生态环境。</w:t>
      </w:r>
    </w:p>
    <w:p w:rsidR="00533A12" w:rsidRDefault="00533A12" w:rsidP="00533A12">
      <w:pPr>
        <w:overflowPunct w:val="0"/>
        <w:adjustRightInd w:val="0"/>
        <w:snapToGrid w:val="0"/>
        <w:spacing w:line="578" w:lineRule="exact"/>
        <w:ind w:firstLineChars="200" w:firstLine="640"/>
      </w:pPr>
      <w:r>
        <w:rPr>
          <w:lang/>
        </w:rPr>
        <w:t>4</w:t>
      </w:r>
      <w:r>
        <w:rPr>
          <w:rFonts w:hint="eastAsia"/>
          <w:lang/>
        </w:rPr>
        <w:t>．</w:t>
      </w:r>
      <w:r>
        <w:rPr>
          <w:lang/>
        </w:rPr>
        <w:t>坚持政府主导与调动各方参与相结合的原则。充分发挥政府在节水型社会建设中的引导、组织、协调和推动作用，充分发挥市场对水资源配置的决定性作用，规范和引导全社会用水行为，激发全社会参与节水型社会建设的积极性和创造力，形成全民共建节水型社会的基本格局。</w:t>
      </w:r>
    </w:p>
    <w:p w:rsidR="00533A12" w:rsidRDefault="00533A12" w:rsidP="00533A12">
      <w:pPr>
        <w:overflowPunct w:val="0"/>
        <w:adjustRightInd w:val="0"/>
        <w:snapToGrid w:val="0"/>
        <w:spacing w:line="578" w:lineRule="exact"/>
        <w:ind w:firstLineChars="200" w:firstLine="640"/>
      </w:pPr>
      <w:r>
        <w:rPr>
          <w:lang/>
        </w:rPr>
        <w:t>5</w:t>
      </w:r>
      <w:r>
        <w:rPr>
          <w:rFonts w:hint="eastAsia"/>
          <w:lang/>
        </w:rPr>
        <w:t>．</w:t>
      </w:r>
      <w:r>
        <w:rPr>
          <w:lang/>
        </w:rPr>
        <w:t>坚持因地制宜与改革创新相结合的原则。既考虑我县各方面的实际情况，因地制宜地推进节水型社会建设，又以改革创新的思路和办法深化体制机制改革和推进科技创新，以健全的制</w:t>
      </w:r>
      <w:r>
        <w:rPr>
          <w:lang/>
        </w:rPr>
        <w:lastRenderedPageBreak/>
        <w:t>度体系和科技进步推动节水型社会建设。</w:t>
      </w:r>
    </w:p>
    <w:p w:rsidR="00533A12" w:rsidRDefault="00533A12" w:rsidP="00533A12">
      <w:pPr>
        <w:overflowPunct w:val="0"/>
        <w:adjustRightInd w:val="0"/>
        <w:snapToGrid w:val="0"/>
        <w:spacing w:line="578" w:lineRule="exact"/>
        <w:ind w:firstLineChars="200" w:firstLine="640"/>
        <w:rPr>
          <w:rFonts w:eastAsia="方正楷体_GBK" w:hint="eastAsia"/>
        </w:rPr>
      </w:pPr>
      <w:r>
        <w:rPr>
          <w:rFonts w:eastAsia="方正楷体_GBK"/>
          <w:lang/>
        </w:rPr>
        <w:t>（三）目标任务</w:t>
      </w:r>
      <w:r>
        <w:rPr>
          <w:rFonts w:eastAsia="方正楷体_GBK" w:hint="eastAsia"/>
          <w:lang/>
        </w:rPr>
        <w:t>。</w:t>
      </w:r>
    </w:p>
    <w:p w:rsidR="00533A12" w:rsidRDefault="00533A12" w:rsidP="00533A12">
      <w:pPr>
        <w:overflowPunct w:val="0"/>
        <w:adjustRightInd w:val="0"/>
        <w:snapToGrid w:val="0"/>
        <w:spacing w:line="578" w:lineRule="exact"/>
        <w:ind w:firstLineChars="200" w:firstLine="640"/>
      </w:pPr>
      <w:r>
        <w:rPr>
          <w:lang/>
        </w:rPr>
        <w:t>到</w:t>
      </w:r>
      <w:r>
        <w:rPr>
          <w:lang/>
        </w:rPr>
        <w:t>2022</w:t>
      </w:r>
      <w:r>
        <w:rPr>
          <w:lang/>
        </w:rPr>
        <w:t>年</w:t>
      </w:r>
      <w:r>
        <w:rPr>
          <w:lang/>
        </w:rPr>
        <w:t>9</w:t>
      </w:r>
      <w:r>
        <w:rPr>
          <w:lang/>
        </w:rPr>
        <w:t>月底，全县县域节水型社会建设取得明显效果，达到县域节水型社会达标建设标准，水资源利用效率和效益显著提高，水生态环境明显改善，公众节水意识显著增强。节水型企业建成率不低于</w:t>
      </w:r>
      <w:r>
        <w:rPr>
          <w:lang/>
        </w:rPr>
        <w:t>40%</w:t>
      </w:r>
      <w:r>
        <w:rPr>
          <w:rFonts w:hint="eastAsia"/>
          <w:lang/>
        </w:rPr>
        <w:t>（节水型企业与重点用水行业企业总数的比值）</w:t>
      </w:r>
      <w:r>
        <w:rPr>
          <w:lang/>
        </w:rPr>
        <w:t>，工业用水计量率达到</w:t>
      </w:r>
      <w:r>
        <w:rPr>
          <w:lang/>
        </w:rPr>
        <w:t>100%</w:t>
      </w:r>
      <w:r>
        <w:rPr>
          <w:lang/>
        </w:rPr>
        <w:t>，推进农业水价综合改革，建立健全农业水价形成机制，高效节水灌溉率达到</w:t>
      </w:r>
      <w:r>
        <w:rPr>
          <w:lang/>
        </w:rPr>
        <w:t>30%</w:t>
      </w:r>
      <w:r>
        <w:rPr>
          <w:lang/>
        </w:rPr>
        <w:t>以上，农田灌溉水有效利用系数达</w:t>
      </w:r>
      <w:r>
        <w:t>到</w:t>
      </w:r>
      <w:r>
        <w:t>0.5014</w:t>
      </w:r>
      <w:r>
        <w:t>以上，农业灌溉用水计量率达到</w:t>
      </w:r>
      <w:r>
        <w:t>60%</w:t>
      </w:r>
      <w:r>
        <w:t>以上；公共机构节水型单位建成率不低于</w:t>
      </w:r>
      <w:r>
        <w:t>50%</w:t>
      </w:r>
      <w:r>
        <w:t>，节水型居民小区建成率不低于</w:t>
      </w:r>
      <w:r>
        <w:t>15%</w:t>
      </w:r>
      <w:r>
        <w:t>，城镇公共供水管网漏损率控制在</w:t>
      </w:r>
      <w:r>
        <w:t>10%</w:t>
      </w:r>
      <w:r>
        <w:t>以内，城市再生水利用率达到</w:t>
      </w:r>
      <w:r>
        <w:t>15%</w:t>
      </w:r>
      <w:r>
        <w:t>以上。</w:t>
      </w:r>
    </w:p>
    <w:p w:rsidR="00533A12" w:rsidRDefault="00533A12" w:rsidP="00533A12">
      <w:pPr>
        <w:overflowPunct w:val="0"/>
        <w:adjustRightInd w:val="0"/>
        <w:snapToGrid w:val="0"/>
        <w:spacing w:line="578" w:lineRule="exact"/>
        <w:ind w:firstLineChars="200" w:firstLine="640"/>
        <w:rPr>
          <w:rFonts w:eastAsia="方正黑体_GBK"/>
        </w:rPr>
      </w:pPr>
      <w:r>
        <w:rPr>
          <w:rFonts w:eastAsia="方正黑体_GBK" w:hint="eastAsia"/>
          <w:lang/>
        </w:rPr>
        <w:t>二</w:t>
      </w:r>
      <w:r>
        <w:rPr>
          <w:rFonts w:eastAsia="方正黑体_GBK"/>
          <w:lang/>
        </w:rPr>
        <w:t>、主要任务及分工</w:t>
      </w:r>
    </w:p>
    <w:p w:rsidR="00533A12" w:rsidRDefault="00533A12" w:rsidP="00533A12">
      <w:pPr>
        <w:pStyle w:val="a5"/>
        <w:overflowPunct w:val="0"/>
        <w:spacing w:line="578" w:lineRule="exact"/>
        <w:ind w:firstLineChars="200" w:firstLine="640"/>
        <w:rPr>
          <w:rFonts w:hint="eastAsia"/>
          <w:sz w:val="32"/>
        </w:rPr>
      </w:pPr>
      <w:r>
        <w:rPr>
          <w:rFonts w:eastAsia="方正楷体_GBK" w:cs="方正楷体_GBK" w:hint="eastAsia"/>
          <w:sz w:val="32"/>
          <w:lang/>
        </w:rPr>
        <w:t>（一）全面谋划节水型社会建设。</w:t>
      </w:r>
      <w:r>
        <w:rPr>
          <w:sz w:val="32"/>
          <w:lang/>
        </w:rPr>
        <w:t>按照</w:t>
      </w:r>
      <w:r>
        <w:rPr>
          <w:rFonts w:hint="eastAsia"/>
          <w:sz w:val="32"/>
          <w:lang/>
        </w:rPr>
        <w:t>“</w:t>
      </w:r>
      <w:r>
        <w:rPr>
          <w:sz w:val="32"/>
          <w:lang/>
        </w:rPr>
        <w:t>节水优先</w:t>
      </w:r>
      <w:r>
        <w:rPr>
          <w:rFonts w:hint="eastAsia"/>
          <w:sz w:val="32"/>
          <w:lang/>
        </w:rPr>
        <w:t>”</w:t>
      </w:r>
      <w:r>
        <w:rPr>
          <w:sz w:val="32"/>
          <w:lang/>
        </w:rPr>
        <w:t>的治水方针，全面</w:t>
      </w:r>
      <w:r>
        <w:rPr>
          <w:sz w:val="32"/>
        </w:rPr>
        <w:t>谋划节水型社会建设工作，编制节水型社会建设规划，将节水型社会建设规划与巩固主要内容纳入国民经济和社会发展五年规划，强化对节水型社会建设指导，各有关部门要按照节水规划落实好各项工作任务。（牵头单位：县发展改革委、县水利局；配合单位：县教委、县经济信息委、县财政局、县规划自然资源局、县住房城乡建委、县</w:t>
      </w:r>
      <w:r>
        <w:rPr>
          <w:rFonts w:hint="eastAsia"/>
          <w:sz w:val="32"/>
        </w:rPr>
        <w:t>城市管理</w:t>
      </w:r>
      <w:r>
        <w:rPr>
          <w:sz w:val="32"/>
        </w:rPr>
        <w:t>局、县农业农村委、县机关事务中心等）</w:t>
      </w:r>
    </w:p>
    <w:p w:rsidR="00533A12" w:rsidRDefault="00533A12" w:rsidP="00533A12">
      <w:pPr>
        <w:pStyle w:val="a5"/>
        <w:overflowPunct w:val="0"/>
        <w:spacing w:line="578" w:lineRule="exact"/>
        <w:ind w:firstLineChars="200" w:firstLine="640"/>
        <w:rPr>
          <w:rFonts w:hint="eastAsia"/>
          <w:sz w:val="32"/>
        </w:rPr>
      </w:pPr>
      <w:r>
        <w:rPr>
          <w:rFonts w:eastAsia="方正楷体_GBK" w:cs="方正楷体_GBK" w:hint="eastAsia"/>
          <w:sz w:val="32"/>
          <w:lang/>
        </w:rPr>
        <w:t>（二）推进农业节水。</w:t>
      </w:r>
      <w:r>
        <w:rPr>
          <w:sz w:val="32"/>
          <w:lang/>
        </w:rPr>
        <w:t>加快骨干水源工程、区域水资源配置</w:t>
      </w:r>
      <w:r>
        <w:rPr>
          <w:sz w:val="32"/>
          <w:lang/>
        </w:rPr>
        <w:lastRenderedPageBreak/>
        <w:t>工程和水利工程建设，合理调整农业生产布局和农作物种植结构，积极发展节水型林果业和养殖业，优化用水结构，缓解重点农业生产区的用水压力，提高农业用水总体保障水平。优先推进粮食主产区和严重缺水地区节水灌溉</w:t>
      </w:r>
      <w:r>
        <w:rPr>
          <w:rFonts w:hint="eastAsia"/>
          <w:sz w:val="32"/>
          <w:lang/>
        </w:rPr>
        <w:t>发展，积极</w:t>
      </w:r>
      <w:r>
        <w:rPr>
          <w:sz w:val="32"/>
          <w:lang/>
        </w:rPr>
        <w:t>推广喷灌、微灌、滴灌、低压管灌等高效节水灌溉技术</w:t>
      </w:r>
      <w:r>
        <w:rPr>
          <w:rFonts w:hint="eastAsia"/>
          <w:sz w:val="32"/>
          <w:lang/>
        </w:rPr>
        <w:t>，</w:t>
      </w:r>
      <w:r>
        <w:rPr>
          <w:sz w:val="32"/>
          <w:lang/>
        </w:rPr>
        <w:t>高效节水灌溉率达</w:t>
      </w:r>
      <w:r>
        <w:rPr>
          <w:sz w:val="32"/>
          <w:lang/>
        </w:rPr>
        <w:t>30%</w:t>
      </w:r>
      <w:r>
        <w:rPr>
          <w:sz w:val="32"/>
          <w:lang/>
        </w:rPr>
        <w:t>以上。大力推广改土蓄水、保土蓄水、工程蓄水、覆盖保水、农耕农艺抗旱节水、节水技术设备应用等综合配套技术，提高土壤吸纳和保持水分的能力，农田灌溉水有效利用系数达到</w:t>
      </w:r>
      <w:r>
        <w:rPr>
          <w:snapToGrid/>
          <w:sz w:val="32"/>
          <w:lang/>
        </w:rPr>
        <w:t>0.5014</w:t>
      </w:r>
      <w:r>
        <w:rPr>
          <w:sz w:val="32"/>
        </w:rPr>
        <w:t>以上</w:t>
      </w:r>
      <w:r>
        <w:t>。</w:t>
      </w:r>
      <w:r>
        <w:rPr>
          <w:sz w:val="32"/>
        </w:rPr>
        <w:t>加强水资源统一管理，实行农业取水许可和水资源论证制度，强化农业用水管理和监督；明确农业节水工程设施管护主体，落实管护责任；合理确定灌溉用水定额，完善农业用水计量设施，农业灌溉用水计量率不小于</w:t>
      </w:r>
      <w:r>
        <w:rPr>
          <w:sz w:val="32"/>
        </w:rPr>
        <w:t>60%</w:t>
      </w:r>
      <w:r>
        <w:rPr>
          <w:sz w:val="32"/>
        </w:rPr>
        <w:t>，逐步实行按计量收费，推行灌溉用水总量控制和定额管理。推进农业水价综合改革，建立健全农业水价形成机制，推进农业水权制度建设，建立农业用水精准补贴和节水奖励机制；积极推行农业节水信息化，在有条件的灌区实行灌溉用水自动化、数字化管理。（牵头单位：县发展改革委、县水利局、县农业农村委；配合单位：县财政局）</w:t>
      </w:r>
    </w:p>
    <w:p w:rsidR="00533A12" w:rsidRDefault="00533A12" w:rsidP="00533A12">
      <w:pPr>
        <w:pStyle w:val="a5"/>
        <w:overflowPunct w:val="0"/>
        <w:spacing w:line="578" w:lineRule="exact"/>
        <w:ind w:firstLineChars="200" w:firstLine="640"/>
      </w:pPr>
      <w:r>
        <w:rPr>
          <w:rFonts w:eastAsia="方正楷体_GBK" w:cs="方正楷体_GBK" w:hint="eastAsia"/>
          <w:sz w:val="32"/>
          <w:lang/>
        </w:rPr>
        <w:t>（三）推进城镇生活节水。</w:t>
      </w:r>
      <w:r>
        <w:rPr>
          <w:sz w:val="32"/>
          <w:lang/>
        </w:rPr>
        <w:t>开展节水型城市建设，大力发展城乡供水一体化。加强供水管网更新改造和维护管理，不断降低供水管网的漏损率，城镇公共供水管网漏损率控制在</w:t>
      </w:r>
      <w:r>
        <w:rPr>
          <w:sz w:val="32"/>
          <w:lang/>
        </w:rPr>
        <w:t>10%</w:t>
      </w:r>
      <w:r>
        <w:rPr>
          <w:sz w:val="32"/>
          <w:lang/>
        </w:rPr>
        <w:t>以内。定期开展用水效率评价，强化节水技术改造和用水节水管理，全面推行城镇居民用水阶梯水价制度。强化宾馆、饭店、餐饮服务</w:t>
      </w:r>
      <w:r>
        <w:rPr>
          <w:sz w:val="32"/>
          <w:lang/>
        </w:rPr>
        <w:lastRenderedPageBreak/>
        <w:t>业等行业的用水节水管理。开展节水型居民小区建设，节水型居民小区建成率达</w:t>
      </w:r>
      <w:r>
        <w:rPr>
          <w:sz w:val="32"/>
          <w:lang/>
        </w:rPr>
        <w:t>15%</w:t>
      </w:r>
      <w:r>
        <w:rPr>
          <w:sz w:val="32"/>
          <w:lang/>
        </w:rPr>
        <w:t>以上。</w:t>
      </w:r>
      <w:r>
        <w:rPr>
          <w:rFonts w:hint="eastAsia"/>
          <w:sz w:val="32"/>
          <w:lang/>
        </w:rPr>
        <w:t>〔</w:t>
      </w:r>
      <w:r>
        <w:rPr>
          <w:sz w:val="32"/>
          <w:lang/>
        </w:rPr>
        <w:t>牵头单位：县发展改革委、县住房城乡建委、县</w:t>
      </w:r>
      <w:r>
        <w:rPr>
          <w:rFonts w:hint="eastAsia"/>
          <w:sz w:val="32"/>
        </w:rPr>
        <w:t>城市管理</w:t>
      </w:r>
      <w:r>
        <w:rPr>
          <w:sz w:val="32"/>
          <w:lang/>
        </w:rPr>
        <w:t>局；配合单位：县财政局、县水利局、县商务委、</w:t>
      </w:r>
      <w:r>
        <w:rPr>
          <w:sz w:val="32"/>
        </w:rPr>
        <w:t>县文化旅游委</w:t>
      </w:r>
      <w:r>
        <w:rPr>
          <w:sz w:val="32"/>
          <w:lang/>
        </w:rPr>
        <w:t>，各乡镇</w:t>
      </w:r>
      <w:r>
        <w:rPr>
          <w:rFonts w:hint="eastAsia"/>
          <w:sz w:val="32"/>
          <w:lang/>
        </w:rPr>
        <w:t>（街道），</w:t>
      </w:r>
      <w:r>
        <w:rPr>
          <w:sz w:val="32"/>
        </w:rPr>
        <w:t>县宏源水利开发有限责任公司、云阳水利水电实业开发有限公司</w:t>
      </w:r>
      <w:r>
        <w:rPr>
          <w:rFonts w:hint="eastAsia"/>
          <w:sz w:val="32"/>
          <w:lang/>
        </w:rPr>
        <w:t>〕</w:t>
      </w:r>
    </w:p>
    <w:p w:rsidR="00533A12" w:rsidRDefault="00533A12" w:rsidP="00533A12">
      <w:pPr>
        <w:pStyle w:val="a5"/>
        <w:overflowPunct w:val="0"/>
        <w:spacing w:line="578" w:lineRule="exact"/>
        <w:ind w:firstLineChars="200" w:firstLine="640"/>
        <w:rPr>
          <w:rFonts w:hint="eastAsia"/>
        </w:rPr>
      </w:pPr>
      <w:r>
        <w:rPr>
          <w:rFonts w:eastAsia="方正楷体_GBK" w:cs="方正楷体_GBK" w:hint="eastAsia"/>
          <w:sz w:val="32"/>
          <w:lang/>
        </w:rPr>
        <w:t>（四）推进工业节水。</w:t>
      </w:r>
      <w:r>
        <w:rPr>
          <w:sz w:val="32"/>
          <w:lang/>
        </w:rPr>
        <w:t>加强企业新建、扩建用水管理，强化用水计量器具监督和检测，工业用水计量率达</w:t>
      </w:r>
      <w:r>
        <w:rPr>
          <w:sz w:val="32"/>
          <w:lang/>
        </w:rPr>
        <w:t>100%</w:t>
      </w:r>
      <w:r>
        <w:rPr>
          <w:sz w:val="32"/>
          <w:lang/>
        </w:rPr>
        <w:t>。开展节水型企业创建工作，节水企业建成率达</w:t>
      </w:r>
      <w:r>
        <w:rPr>
          <w:sz w:val="32"/>
          <w:lang/>
        </w:rPr>
        <w:t>40%</w:t>
      </w:r>
      <w:r>
        <w:rPr>
          <w:sz w:val="32"/>
          <w:lang/>
        </w:rPr>
        <w:t>以上。积极推广污水处理再利用，提高工业用水重复利用率。加强节水技术改造，完善企业内部节水管理，严格按照规定配备各级用水计量器具，建立用水统计台账，降低单位产品取水量。（牵头单位：县经济信息委、县</w:t>
      </w:r>
      <w:r>
        <w:rPr>
          <w:rFonts w:hint="eastAsia"/>
          <w:sz w:val="32"/>
        </w:rPr>
        <w:t>城市管理</w:t>
      </w:r>
      <w:r>
        <w:rPr>
          <w:sz w:val="32"/>
          <w:lang/>
        </w:rPr>
        <w:t>局、县水利局；配合单位：县财政局）</w:t>
      </w:r>
    </w:p>
    <w:p w:rsidR="00533A12" w:rsidRDefault="00533A12" w:rsidP="00533A12">
      <w:pPr>
        <w:pStyle w:val="a5"/>
        <w:overflowPunct w:val="0"/>
        <w:spacing w:line="578" w:lineRule="exact"/>
        <w:ind w:firstLineChars="200" w:firstLine="640"/>
        <w:rPr>
          <w:rFonts w:hint="eastAsia"/>
        </w:rPr>
      </w:pPr>
      <w:r>
        <w:rPr>
          <w:rFonts w:eastAsia="方正楷体_GBK" w:cs="方正楷体_GBK" w:hint="eastAsia"/>
          <w:sz w:val="32"/>
          <w:lang/>
        </w:rPr>
        <w:t>（五）推进公共机构节水。</w:t>
      </w:r>
      <w:r>
        <w:rPr>
          <w:sz w:val="32"/>
          <w:lang/>
        </w:rPr>
        <w:t>进一步完善公共机构节水管理制度，建立健全节水管理岗位责任制，强化节水日常管理，加强公共机构节水宣传，在各类用水场所落实节水宣传标志标语等，实现节水宣传与管理并重；推进公共机构节水载体建设，实现公共机构节水型单位建成率达</w:t>
      </w:r>
      <w:r>
        <w:rPr>
          <w:sz w:val="32"/>
          <w:lang/>
        </w:rPr>
        <w:t>50%</w:t>
      </w:r>
      <w:r>
        <w:rPr>
          <w:sz w:val="32"/>
          <w:lang/>
        </w:rPr>
        <w:t>以上；营造节水浓厚氛围，开展多种形式的节水宣传活动，鼓励学校将节水知识纳入教学内容，建设节水型学校、节水型医院等。</w:t>
      </w:r>
      <w:r>
        <w:rPr>
          <w:rFonts w:hint="eastAsia"/>
          <w:sz w:val="32"/>
          <w:lang/>
        </w:rPr>
        <w:t>〔</w:t>
      </w:r>
      <w:r>
        <w:rPr>
          <w:sz w:val="32"/>
          <w:lang/>
        </w:rPr>
        <w:t>牵头单位：县机关事务中心；配合单位：县教委、县财政局、县住房城乡建委、县</w:t>
      </w:r>
      <w:r>
        <w:rPr>
          <w:rFonts w:hint="eastAsia"/>
          <w:sz w:val="32"/>
        </w:rPr>
        <w:t>城市管理</w:t>
      </w:r>
      <w:r>
        <w:rPr>
          <w:sz w:val="32"/>
          <w:lang/>
        </w:rPr>
        <w:t>局、县卫生健康委</w:t>
      </w:r>
      <w:r>
        <w:rPr>
          <w:rFonts w:hint="eastAsia"/>
          <w:sz w:val="32"/>
          <w:lang/>
        </w:rPr>
        <w:t>，</w:t>
      </w:r>
      <w:r>
        <w:rPr>
          <w:sz w:val="32"/>
          <w:lang/>
        </w:rPr>
        <w:t>各乡镇</w:t>
      </w:r>
      <w:r>
        <w:rPr>
          <w:rFonts w:hint="eastAsia"/>
          <w:sz w:val="32"/>
          <w:lang/>
        </w:rPr>
        <w:t>（街道）</w:t>
      </w:r>
      <w:r>
        <w:rPr>
          <w:sz w:val="32"/>
          <w:lang/>
        </w:rPr>
        <w:t>等</w:t>
      </w:r>
      <w:r>
        <w:rPr>
          <w:rFonts w:hint="eastAsia"/>
          <w:sz w:val="32"/>
          <w:lang/>
        </w:rPr>
        <w:t>〕</w:t>
      </w:r>
    </w:p>
    <w:p w:rsidR="00533A12" w:rsidRDefault="00533A12" w:rsidP="00533A12">
      <w:pPr>
        <w:pStyle w:val="a5"/>
        <w:overflowPunct w:val="0"/>
        <w:spacing w:line="578" w:lineRule="exact"/>
        <w:ind w:firstLineChars="200" w:firstLine="640"/>
        <w:rPr>
          <w:rFonts w:hint="eastAsia"/>
        </w:rPr>
      </w:pPr>
      <w:r>
        <w:rPr>
          <w:rFonts w:eastAsia="方正楷体_GBK" w:cs="方正楷体_GBK" w:hint="eastAsia"/>
          <w:sz w:val="32"/>
          <w:lang/>
        </w:rPr>
        <w:t>（六）大力发展非常规水源开发利用。</w:t>
      </w:r>
      <w:r>
        <w:rPr>
          <w:sz w:val="32"/>
          <w:lang/>
        </w:rPr>
        <w:t>把再生水、矿井水利</w:t>
      </w:r>
      <w:r>
        <w:rPr>
          <w:sz w:val="32"/>
          <w:lang/>
        </w:rPr>
        <w:lastRenderedPageBreak/>
        <w:t>用作为水资源和节约用水规划的重要内容，纳入水资源统一配置，鼓励和支持非常规水源开发利用。城市建设必须考虑建设再生水利用系统，城市绿化、城市道路清洗、生态景观等用水，必须优先使用再生水。城镇建成区以城镇污水处理厂为中心，建设区域性再生水系统和中水回用系统示范工程，推行分质供水，城市污水处理回用率达</w:t>
      </w:r>
      <w:r>
        <w:rPr>
          <w:sz w:val="32"/>
          <w:lang/>
        </w:rPr>
        <w:t>15%</w:t>
      </w:r>
      <w:r>
        <w:rPr>
          <w:sz w:val="32"/>
          <w:lang/>
        </w:rPr>
        <w:t>以上，逐步提高城市污水处理回用比例。鼓励城镇大型公共建筑、居住小区、工业企业建设区域性系统再生水和中水回用示范项目，推广城市建筑再生水和中水利用技术。（牵头单位：县发展改革委</w:t>
      </w:r>
      <w:r>
        <w:rPr>
          <w:rFonts w:hint="eastAsia"/>
          <w:sz w:val="32"/>
          <w:lang/>
        </w:rPr>
        <w:t>、</w:t>
      </w:r>
      <w:r>
        <w:rPr>
          <w:sz w:val="32"/>
          <w:lang/>
        </w:rPr>
        <w:t>县住房城乡建委、县</w:t>
      </w:r>
      <w:r>
        <w:rPr>
          <w:rFonts w:hint="eastAsia"/>
          <w:sz w:val="32"/>
        </w:rPr>
        <w:t>城市管理</w:t>
      </w:r>
      <w:r>
        <w:rPr>
          <w:sz w:val="32"/>
          <w:lang/>
        </w:rPr>
        <w:t>局、县水利局；配合单位：县经济信息委、县财政局）</w:t>
      </w:r>
    </w:p>
    <w:p w:rsidR="00533A12" w:rsidRDefault="00533A12" w:rsidP="00533A12">
      <w:pPr>
        <w:tabs>
          <w:tab w:val="left" w:pos="8400"/>
          <w:tab w:val="left" w:pos="8640"/>
          <w:tab w:val="left" w:pos="8960"/>
        </w:tabs>
        <w:overflowPunct w:val="0"/>
        <w:adjustRightInd w:val="0"/>
        <w:snapToGrid w:val="0"/>
        <w:spacing w:line="578" w:lineRule="exact"/>
        <w:ind w:firstLineChars="200" w:firstLine="640"/>
        <w:rPr>
          <w:rFonts w:hint="eastAsia"/>
        </w:rPr>
      </w:pPr>
      <w:r>
        <w:rPr>
          <w:rFonts w:eastAsia="方正楷体_GBK" w:cs="方正楷体_GBK" w:hint="eastAsia"/>
          <w:lang/>
        </w:rPr>
        <w:t>（七）切实加强用水管理。</w:t>
      </w:r>
      <w:r>
        <w:rPr>
          <w:lang/>
        </w:rPr>
        <w:t>严格落实建设项目节水</w:t>
      </w:r>
      <w:r>
        <w:rPr>
          <w:rFonts w:hint="eastAsia"/>
          <w:lang/>
        </w:rPr>
        <w:t>“</w:t>
      </w:r>
      <w:r>
        <w:rPr>
          <w:lang/>
        </w:rPr>
        <w:t>三同时</w:t>
      </w:r>
      <w:r>
        <w:rPr>
          <w:rFonts w:hint="eastAsia"/>
          <w:lang/>
        </w:rPr>
        <w:t>”</w:t>
      </w:r>
      <w:r>
        <w:rPr>
          <w:lang/>
        </w:rPr>
        <w:t xml:space="preserve"> </w:t>
      </w:r>
      <w:r>
        <w:rPr>
          <w:lang/>
        </w:rPr>
        <w:t>制度，新建、改建和扩建项目应当制订节水措施方案，保证节水设施与主体工程同时设计、同时施工、同时投入使用。严格行业用水定额管理，把用水定额作为水资源论证、取水许可审批、计划用水下达、节水型企业考核的重要依据。加强计划用水管理，要依据确定的用水总量控制指标，制定年度用水计划，对年度用水实行总量管理。对纳入取水许可管理的取水单位和年用水达到一定规模的城镇非居民用水实行计划用水管理，计划用水管理率达到</w:t>
      </w:r>
      <w:r>
        <w:rPr>
          <w:lang/>
        </w:rPr>
        <w:t>100%</w:t>
      </w:r>
      <w:r>
        <w:rPr>
          <w:lang/>
        </w:rPr>
        <w:t>。严格监督用水计划执行情况，非居民用水实行超计划、超定额累进加价。定期组织开展对重点取用水单位的水平衡测试工作，对用水水平未达到用水定额标准的用水户，或者使用国家明令淘汰的用水技术工艺、产品或者设备的用水户，水行政</w:t>
      </w:r>
      <w:r>
        <w:rPr>
          <w:lang/>
        </w:rPr>
        <w:lastRenderedPageBreak/>
        <w:t>主管部门要核减其年度计划用水量。限制高耗水工业项目和高耗水服务业发展。完善水资源管理信息系统建设，完成重点取水户在线远传计量设施的安装，对取用水户计量设施正常运行进行监督管理。（牵头单位：县发展改革委、县</w:t>
      </w:r>
      <w:r>
        <w:rPr>
          <w:rFonts w:hint="eastAsia"/>
        </w:rPr>
        <w:t>城市管理</w:t>
      </w:r>
      <w:r>
        <w:rPr>
          <w:lang/>
        </w:rPr>
        <w:t>局、县水利局；配合单位：县经济信息委、县住房城乡建委、县商务委、县机关事务中心）</w:t>
      </w:r>
    </w:p>
    <w:p w:rsidR="00533A12" w:rsidRDefault="00533A12" w:rsidP="00533A12">
      <w:pPr>
        <w:overflowPunct w:val="0"/>
        <w:adjustRightInd w:val="0"/>
        <w:snapToGrid w:val="0"/>
        <w:spacing w:line="578" w:lineRule="exact"/>
        <w:ind w:firstLineChars="200" w:firstLine="640"/>
        <w:rPr>
          <w:rFonts w:hint="eastAsia"/>
          <w:lang/>
        </w:rPr>
      </w:pPr>
      <w:r>
        <w:rPr>
          <w:rFonts w:eastAsia="方正楷体_GBK" w:cs="方正楷体_GBK" w:hint="eastAsia"/>
          <w:lang/>
        </w:rPr>
        <w:t>（八）广泛推广节水型器具和产品。</w:t>
      </w:r>
      <w:r>
        <w:rPr>
          <w:lang/>
        </w:rPr>
        <w:t>严格执行国家节水型生活用水器具标准。城镇所有新建、改建和扩建的公共和民用建筑，应采用符合节水标准的用水器具，公共场所和新建小区居民家庭全部使用节水器具。在政府采购中，必须采购符合水效标准和其他节水标准的用水器具。（牵头单位：县住房城乡建委、县</w:t>
      </w:r>
      <w:r>
        <w:rPr>
          <w:rFonts w:hint="eastAsia"/>
        </w:rPr>
        <w:t>城市管理</w:t>
      </w:r>
      <w:r>
        <w:rPr>
          <w:lang/>
        </w:rPr>
        <w:t>局、县水利局、</w:t>
      </w:r>
      <w:r>
        <w:rPr>
          <w:color w:val="000000"/>
          <w:lang/>
        </w:rPr>
        <w:t>县市场监管局、</w:t>
      </w:r>
      <w:r>
        <w:rPr>
          <w:lang/>
        </w:rPr>
        <w:t>县机关事务中心；配合单位：县教委、县财政局、</w:t>
      </w:r>
      <w:r>
        <w:t>县卫生健康委</w:t>
      </w:r>
      <w:r>
        <w:rPr>
          <w:lang/>
        </w:rPr>
        <w:t>）</w:t>
      </w:r>
    </w:p>
    <w:p w:rsidR="00533A12" w:rsidRDefault="00533A12" w:rsidP="00533A12">
      <w:pPr>
        <w:overflowPunct w:val="0"/>
        <w:adjustRightInd w:val="0"/>
        <w:snapToGrid w:val="0"/>
        <w:spacing w:line="578" w:lineRule="exact"/>
        <w:ind w:firstLineChars="200" w:firstLine="640"/>
        <w:rPr>
          <w:rFonts w:hint="eastAsia"/>
          <w:lang/>
        </w:rPr>
      </w:pPr>
      <w:r>
        <w:rPr>
          <w:rFonts w:eastAsia="方正楷体_GBK" w:cs="方正楷体_GBK" w:hint="eastAsia"/>
          <w:lang/>
        </w:rPr>
        <w:t>（九）开展节水器具产品质量抽查。</w:t>
      </w:r>
      <w:r>
        <w:rPr>
          <w:rFonts w:hint="eastAsia"/>
          <w:lang/>
        </w:rPr>
        <w:t>配合技术机构开展节水器具产品质量市级监督抽样任务，对抽检不合格的节水器具依法开展后处理工作，查处抽检中发现的违法线索。（牵头单位：县市场监管局）</w:t>
      </w:r>
    </w:p>
    <w:p w:rsidR="00533A12" w:rsidRDefault="00533A12" w:rsidP="00533A12">
      <w:pPr>
        <w:overflowPunct w:val="0"/>
        <w:adjustRightInd w:val="0"/>
        <w:snapToGrid w:val="0"/>
        <w:spacing w:line="578" w:lineRule="exact"/>
        <w:ind w:firstLineChars="200" w:firstLine="640"/>
        <w:rPr>
          <w:rFonts w:hint="eastAsia"/>
          <w:lang/>
        </w:rPr>
      </w:pPr>
      <w:r>
        <w:rPr>
          <w:rFonts w:eastAsia="方正楷体_GBK"/>
          <w:kern w:val="0"/>
        </w:rPr>
        <w:t>（十）全面强化全民、全领域节水意识。</w:t>
      </w:r>
      <w:r>
        <w:rPr>
          <w:kern w:val="0"/>
        </w:rPr>
        <w:t>广泛运用融媒体中心、报刊杂志以及微博、微信等新闻媒体进行宣传，加强车站、商场、社区、学校等人口密度大的地区宣传教育，全方位、多层次形成全民节水的氛围。（牵头单位：县委宣传部、县水利局；配合单位：县发展改革委、县教委、县生态环境局</w:t>
      </w:r>
      <w:r>
        <w:rPr>
          <w:rFonts w:hint="eastAsia"/>
          <w:kern w:val="0"/>
        </w:rPr>
        <w:t>、</w:t>
      </w:r>
      <w:r>
        <w:rPr>
          <w:kern w:val="0"/>
        </w:rPr>
        <w:t>县住房城乡</w:t>
      </w:r>
      <w:r>
        <w:rPr>
          <w:kern w:val="0"/>
        </w:rPr>
        <w:lastRenderedPageBreak/>
        <w:t>建委、县</w:t>
      </w:r>
      <w:r>
        <w:rPr>
          <w:rFonts w:hint="eastAsia"/>
        </w:rPr>
        <w:t>城市管理</w:t>
      </w:r>
      <w:r>
        <w:rPr>
          <w:kern w:val="0"/>
        </w:rPr>
        <w:t>局、县交通局、县农业农村委、团县委、县融媒体中心</w:t>
      </w:r>
      <w:r>
        <w:rPr>
          <w:rFonts w:hint="eastAsia"/>
          <w:kern w:val="0"/>
        </w:rPr>
        <w:t>、</w:t>
      </w:r>
      <w:r>
        <w:rPr>
          <w:kern w:val="0"/>
        </w:rPr>
        <w:t>县机关事务中心）</w:t>
      </w:r>
    </w:p>
    <w:p w:rsidR="00533A12" w:rsidRDefault="00533A12" w:rsidP="00533A12">
      <w:pPr>
        <w:overflowPunct w:val="0"/>
        <w:adjustRightInd w:val="0"/>
        <w:snapToGrid w:val="0"/>
        <w:spacing w:line="578" w:lineRule="exact"/>
        <w:ind w:firstLineChars="200" w:firstLine="640"/>
        <w:rPr>
          <w:rFonts w:eastAsia="方正黑体_GBK"/>
          <w:lang/>
        </w:rPr>
      </w:pPr>
      <w:r>
        <w:rPr>
          <w:rFonts w:eastAsia="方正黑体_GBK" w:hint="eastAsia"/>
          <w:lang/>
        </w:rPr>
        <w:t>三</w:t>
      </w:r>
      <w:r>
        <w:rPr>
          <w:rFonts w:eastAsia="方正黑体_GBK"/>
          <w:lang/>
        </w:rPr>
        <w:t>、安排部署</w:t>
      </w:r>
    </w:p>
    <w:p w:rsidR="00533A12" w:rsidRDefault="00533A12" w:rsidP="00533A12">
      <w:pPr>
        <w:overflowPunct w:val="0"/>
        <w:adjustRightInd w:val="0"/>
        <w:snapToGrid w:val="0"/>
        <w:spacing w:line="578" w:lineRule="exact"/>
        <w:ind w:firstLineChars="200" w:firstLine="640"/>
      </w:pPr>
      <w:r>
        <w:rPr>
          <w:rFonts w:eastAsia="方正楷体_GBK" w:cs="方正楷体_GBK" w:hint="eastAsia"/>
        </w:rPr>
        <w:t>（一）前期工作（</w:t>
      </w:r>
      <w:r>
        <w:rPr>
          <w:rFonts w:eastAsia="方正楷体_GBK" w:cs="方正楷体_GBK" w:hint="eastAsia"/>
        </w:rPr>
        <w:t>2022</w:t>
      </w:r>
      <w:r>
        <w:rPr>
          <w:rFonts w:eastAsia="方正楷体_GBK" w:cs="方正楷体_GBK" w:hint="eastAsia"/>
        </w:rPr>
        <w:t>年</w:t>
      </w:r>
      <w:r>
        <w:rPr>
          <w:rFonts w:eastAsia="方正楷体_GBK" w:cs="方正楷体_GBK" w:hint="eastAsia"/>
        </w:rPr>
        <w:t>1</w:t>
      </w:r>
      <w:r>
        <w:rPr>
          <w:rFonts w:eastAsia="方正楷体_GBK" w:cs="方正楷体_GBK" w:hint="eastAsia"/>
        </w:rPr>
        <w:t>—</w:t>
      </w:r>
      <w:r>
        <w:rPr>
          <w:rFonts w:eastAsia="方正楷体_GBK" w:cs="方正楷体_GBK" w:hint="eastAsia"/>
        </w:rPr>
        <w:t>3</w:t>
      </w:r>
      <w:r>
        <w:rPr>
          <w:rFonts w:eastAsia="方正楷体_GBK" w:cs="方正楷体_GBK" w:hint="eastAsia"/>
        </w:rPr>
        <w:t>月）。</w:t>
      </w:r>
      <w:r>
        <w:t>主要包括创建申报、制定印发工作方案和实施方案、任务分解、宣传动员、落实经费和技术支撑单位、成立工作领导小组等内容。</w:t>
      </w:r>
    </w:p>
    <w:p w:rsidR="00533A12" w:rsidRDefault="00533A12" w:rsidP="00533A12">
      <w:pPr>
        <w:overflowPunct w:val="0"/>
        <w:adjustRightInd w:val="0"/>
        <w:snapToGrid w:val="0"/>
        <w:spacing w:line="578" w:lineRule="exact"/>
        <w:ind w:firstLineChars="200" w:firstLine="640"/>
      </w:pPr>
      <w:r>
        <w:rPr>
          <w:rFonts w:eastAsia="方正楷体_GBK" w:cs="方正楷体_GBK" w:hint="eastAsia"/>
        </w:rPr>
        <w:t>（二）</w:t>
      </w:r>
      <w:r>
        <w:rPr>
          <w:rFonts w:eastAsia="方正楷体_GBK" w:cs="方正楷体_GBK"/>
        </w:rPr>
        <w:t>开展实施（</w:t>
      </w:r>
      <w:r>
        <w:rPr>
          <w:rFonts w:eastAsia="方正楷体_GBK" w:cs="方正楷体_GBK"/>
        </w:rPr>
        <w:t>2022</w:t>
      </w:r>
      <w:r>
        <w:rPr>
          <w:rFonts w:eastAsia="方正楷体_GBK" w:cs="方正楷体_GBK"/>
        </w:rPr>
        <w:t>年</w:t>
      </w:r>
      <w:r>
        <w:rPr>
          <w:rFonts w:eastAsia="方正楷体_GBK" w:cs="方正楷体_GBK"/>
        </w:rPr>
        <w:t>3</w:t>
      </w:r>
      <w:r>
        <w:rPr>
          <w:rFonts w:eastAsia="方正楷体_GBK" w:cs="方正楷体_GBK" w:hint="eastAsia"/>
        </w:rPr>
        <w:t>—</w:t>
      </w:r>
      <w:r>
        <w:rPr>
          <w:rFonts w:eastAsia="方正楷体_GBK" w:cs="方正楷体_GBK"/>
        </w:rPr>
        <w:t>9</w:t>
      </w:r>
      <w:r>
        <w:rPr>
          <w:rFonts w:eastAsia="方正楷体_GBK" w:cs="方正楷体_GBK"/>
        </w:rPr>
        <w:t>月）</w:t>
      </w:r>
      <w:r>
        <w:rPr>
          <w:rFonts w:eastAsia="方正楷体_GBK" w:cs="方正楷体_GBK" w:hint="eastAsia"/>
        </w:rPr>
        <w:t>。</w:t>
      </w:r>
      <w:r>
        <w:t>根据实施方案及任务分工，对标对表逐项落实各项工作任务，包括创建节水载体、建立健全并落实节水管理相关制度、开展节水宣传等。</w:t>
      </w:r>
    </w:p>
    <w:p w:rsidR="00533A12" w:rsidRDefault="00533A12" w:rsidP="00533A12">
      <w:pPr>
        <w:overflowPunct w:val="0"/>
        <w:adjustRightInd w:val="0"/>
        <w:snapToGrid w:val="0"/>
        <w:spacing w:line="578" w:lineRule="exact"/>
        <w:ind w:firstLineChars="200" w:firstLine="640"/>
        <w:rPr>
          <w:kern w:val="0"/>
        </w:rPr>
      </w:pPr>
      <w:r>
        <w:rPr>
          <w:rFonts w:eastAsia="方正楷体_GBK" w:cs="方正楷体_GBK" w:hint="eastAsia"/>
        </w:rPr>
        <w:t>（三）自评提升及迎接市局验收准备（</w:t>
      </w:r>
      <w:r>
        <w:rPr>
          <w:rFonts w:eastAsia="方正楷体_GBK" w:cs="方正楷体_GBK" w:hint="eastAsia"/>
        </w:rPr>
        <w:t>2022</w:t>
      </w:r>
      <w:r>
        <w:rPr>
          <w:rFonts w:eastAsia="方正楷体_GBK" w:cs="方正楷体_GBK" w:hint="eastAsia"/>
        </w:rPr>
        <w:t>年</w:t>
      </w:r>
      <w:r>
        <w:rPr>
          <w:rFonts w:eastAsia="方正楷体_GBK" w:cs="方正楷体_GBK" w:hint="eastAsia"/>
        </w:rPr>
        <w:t>9</w:t>
      </w:r>
      <w:r>
        <w:rPr>
          <w:rFonts w:eastAsia="方正楷体_GBK" w:cs="方正楷体_GBK" w:hint="eastAsia"/>
        </w:rPr>
        <w:t>—</w:t>
      </w:r>
      <w:r>
        <w:rPr>
          <w:rFonts w:eastAsia="方正楷体_GBK" w:cs="方正楷体_GBK" w:hint="eastAsia"/>
        </w:rPr>
        <w:t>10</w:t>
      </w:r>
      <w:r>
        <w:rPr>
          <w:rFonts w:eastAsia="方正楷体_GBK" w:cs="方正楷体_GBK" w:hint="eastAsia"/>
        </w:rPr>
        <w:t>月）。</w:t>
      </w:r>
      <w:r>
        <w:rPr>
          <w:kern w:val="0"/>
        </w:rPr>
        <w:t>按照《节水型社会评价标准（试行）》进行自评，对不达标项自行整改。准备验收资料并提交市水利局，迎接市</w:t>
      </w:r>
      <w:r>
        <w:rPr>
          <w:rFonts w:hint="eastAsia"/>
          <w:kern w:val="0"/>
        </w:rPr>
        <w:t>级</w:t>
      </w:r>
      <w:r>
        <w:rPr>
          <w:kern w:val="0"/>
        </w:rPr>
        <w:t>验收。</w:t>
      </w:r>
    </w:p>
    <w:p w:rsidR="00533A12" w:rsidRDefault="00533A12" w:rsidP="00533A12">
      <w:pPr>
        <w:overflowPunct w:val="0"/>
        <w:adjustRightInd w:val="0"/>
        <w:snapToGrid w:val="0"/>
        <w:spacing w:line="578" w:lineRule="exact"/>
        <w:ind w:firstLineChars="200" w:firstLine="640"/>
        <w:rPr>
          <w:rFonts w:eastAsia="方正黑体_GBK"/>
        </w:rPr>
      </w:pPr>
      <w:r>
        <w:rPr>
          <w:rFonts w:eastAsia="方正黑体_GBK" w:hint="eastAsia"/>
        </w:rPr>
        <w:t>四</w:t>
      </w:r>
      <w:r>
        <w:rPr>
          <w:rFonts w:eastAsia="方正黑体_GBK"/>
        </w:rPr>
        <w:t>、保障措施</w:t>
      </w:r>
    </w:p>
    <w:p w:rsidR="00533A12" w:rsidRDefault="00533A12" w:rsidP="00533A12">
      <w:pPr>
        <w:overflowPunct w:val="0"/>
        <w:adjustRightInd w:val="0"/>
        <w:snapToGrid w:val="0"/>
        <w:spacing w:line="578" w:lineRule="exact"/>
        <w:ind w:firstLineChars="200" w:firstLine="640"/>
      </w:pPr>
      <w:r>
        <w:rPr>
          <w:rFonts w:eastAsia="方正楷体_GBK" w:cs="方正楷体_GBK" w:hint="eastAsia"/>
        </w:rPr>
        <w:t>（一）加强组织领导，建立协调机制。</w:t>
      </w:r>
      <w:r>
        <w:t>把推进县域节水型社会达标建设纳入政府重要议事日程，建立政府负总责、相关部门齐抓共管的节水型社会建设工作机制，建立以政府主导、水利牵头、多部门协作、公众参与的建设机制，加强组织协调，强化组织保障，明确相关部门的职责分工，抓好任务分解落实。</w:t>
      </w:r>
    </w:p>
    <w:p w:rsidR="00533A12" w:rsidRDefault="00533A12" w:rsidP="00533A12">
      <w:pPr>
        <w:overflowPunct w:val="0"/>
        <w:adjustRightInd w:val="0"/>
        <w:snapToGrid w:val="0"/>
        <w:spacing w:line="578" w:lineRule="exact"/>
        <w:ind w:firstLineChars="200" w:firstLine="640"/>
      </w:pPr>
      <w:r>
        <w:rPr>
          <w:rFonts w:eastAsia="方正楷体_GBK" w:cs="方正楷体_GBK" w:hint="eastAsia"/>
        </w:rPr>
        <w:t>（二）加强资金投入。</w:t>
      </w:r>
      <w:r>
        <w:t>县财政</w:t>
      </w:r>
      <w:r>
        <w:rPr>
          <w:rFonts w:hint="eastAsia"/>
        </w:rPr>
        <w:t>局</w:t>
      </w:r>
      <w:r>
        <w:t>要优化支出结构，加强县域节水型社会达标建设的资金支持，尤其是节水改造、技术推广应用、节水载体建设以及中水回用等非常规水资源利用工程的支持。</w:t>
      </w:r>
    </w:p>
    <w:p w:rsidR="00533A12" w:rsidRDefault="00533A12" w:rsidP="00533A12">
      <w:pPr>
        <w:overflowPunct w:val="0"/>
        <w:adjustRightInd w:val="0"/>
        <w:snapToGrid w:val="0"/>
        <w:spacing w:line="578" w:lineRule="exact"/>
        <w:ind w:firstLineChars="200" w:firstLine="640"/>
      </w:pPr>
      <w:r>
        <w:rPr>
          <w:rFonts w:eastAsia="方正楷体_GBK" w:cs="方正楷体_GBK" w:hint="eastAsia"/>
        </w:rPr>
        <w:lastRenderedPageBreak/>
        <w:t>（三）强化督查考核。</w:t>
      </w:r>
      <w:r>
        <w:t>要加强督查督办，强化目标责任管理，推动县域节水型社会达标建设工作顺利开展。本项工作已纳入</w:t>
      </w:r>
      <w:r>
        <w:t>2022</w:t>
      </w:r>
      <w:r>
        <w:t>年市对县最严格水资源管理考核，对因工作不力、履职缺位造成未完成目标任务的，严肃追究有关单位和人员的责任。</w:t>
      </w:r>
    </w:p>
    <w:p w:rsidR="00533A12" w:rsidRDefault="00533A12" w:rsidP="00533A12">
      <w:pPr>
        <w:overflowPunct w:val="0"/>
        <w:adjustRightInd w:val="0"/>
        <w:snapToGrid w:val="0"/>
        <w:spacing w:line="578" w:lineRule="exact"/>
        <w:ind w:firstLineChars="200" w:firstLine="640"/>
      </w:pPr>
      <w:r>
        <w:rPr>
          <w:rFonts w:eastAsia="方正楷体_GBK" w:cs="方正楷体_GBK" w:hint="eastAsia"/>
        </w:rPr>
        <w:t>（四）健全执法监督体系。</w:t>
      </w:r>
      <w:r>
        <w:t>加快推进水资源信息管理系统建设，建立全县水资源监控管理平台，健全水资源监测网络，提升水资源监控能力。加强取水户取用水计量监控设施建设，将执法检查作为节水工作的重要内容，依法严厉查处违法取用水行为。同时，进一步建立公众参与制度，推进社会公众参与节水，鼓励举报各种浪费水资源、破坏水环境的行为。</w:t>
      </w:r>
    </w:p>
    <w:p w:rsidR="00533A12" w:rsidRDefault="00533A12" w:rsidP="00533A12">
      <w:pPr>
        <w:overflowPunct w:val="0"/>
        <w:adjustRightInd w:val="0"/>
        <w:snapToGrid w:val="0"/>
        <w:spacing w:line="578" w:lineRule="exact"/>
        <w:ind w:firstLineChars="200" w:firstLine="640"/>
      </w:pPr>
      <w:r>
        <w:rPr>
          <w:rFonts w:eastAsia="方正楷体_GBK" w:cs="方正楷体_GBK" w:hint="eastAsia"/>
        </w:rPr>
        <w:t>（五）加强宣传引导。</w:t>
      </w:r>
      <w:r>
        <w:t>县委宣传部、县水利局</w:t>
      </w:r>
      <w:r>
        <w:rPr>
          <w:rFonts w:hint="eastAsia"/>
        </w:rPr>
        <w:t>等</w:t>
      </w:r>
      <w:r>
        <w:t>相关单位</w:t>
      </w:r>
      <w:r>
        <w:rPr>
          <w:rFonts w:hint="eastAsia"/>
        </w:rPr>
        <w:t>要</w:t>
      </w:r>
      <w:r>
        <w:t>加大节水宣传力度，对机关企事业干部职工、学校师生、社会社区、基层乡镇</w:t>
      </w:r>
      <w:r>
        <w:rPr>
          <w:rFonts w:hint="eastAsia"/>
        </w:rPr>
        <w:t>（街道）、</w:t>
      </w:r>
      <w:r>
        <w:t>村</w:t>
      </w:r>
      <w:r>
        <w:rPr>
          <w:rFonts w:hint="eastAsia"/>
        </w:rPr>
        <w:t>（社区）</w:t>
      </w:r>
      <w:r>
        <w:t>等人员持续进行节水知识宣传，让所有人深刻认识到节水工作的重要性，提升全民、全领域节水意识。</w:t>
      </w:r>
    </w:p>
    <w:p w:rsidR="00533A12" w:rsidRDefault="00533A12" w:rsidP="00533A12">
      <w:pPr>
        <w:pStyle w:val="Default"/>
        <w:spacing w:line="578" w:lineRule="exact"/>
        <w:rPr>
          <w:rFonts w:ascii="Times New Roman"/>
          <w:color w:val="auto"/>
        </w:rPr>
      </w:pPr>
    </w:p>
    <w:p w:rsidR="00533A12" w:rsidRDefault="00533A12" w:rsidP="00533A12">
      <w:pPr>
        <w:adjustRightInd w:val="0"/>
        <w:snapToGrid w:val="0"/>
        <w:spacing w:line="578" w:lineRule="exact"/>
        <w:ind w:firstLineChars="200" w:firstLine="640"/>
        <w:sectPr w:rsidR="00533A12">
          <w:footerReference w:type="default" r:id="rId6"/>
          <w:pgSz w:w="11910" w:h="16840"/>
          <w:pgMar w:top="2098" w:right="1531" w:bottom="1984" w:left="1531" w:header="850" w:footer="1474" w:gutter="0"/>
          <w:cols w:space="720"/>
        </w:sectPr>
      </w:pPr>
      <w:r>
        <w:t>附件：云阳县县域节水型社会达标建设任务分解表</w:t>
      </w:r>
    </w:p>
    <w:p w:rsidR="00533A12" w:rsidRDefault="00533A12" w:rsidP="00533A12">
      <w:pPr>
        <w:adjustRightInd w:val="0"/>
        <w:snapToGrid w:val="0"/>
        <w:spacing w:line="540" w:lineRule="exact"/>
        <w:rPr>
          <w:rFonts w:eastAsia="方正黑体_GBK"/>
        </w:rPr>
      </w:pPr>
      <w:r>
        <w:rPr>
          <w:rFonts w:eastAsia="方正黑体_GBK"/>
        </w:rPr>
        <w:lastRenderedPageBreak/>
        <w:t>附件</w:t>
      </w:r>
    </w:p>
    <w:p w:rsidR="00533A12" w:rsidRDefault="00533A12" w:rsidP="00533A12">
      <w:pPr>
        <w:adjustRightInd w:val="0"/>
        <w:snapToGrid w:val="0"/>
        <w:spacing w:line="540" w:lineRule="exact"/>
        <w:ind w:firstLineChars="200" w:firstLine="880"/>
        <w:jc w:val="center"/>
        <w:rPr>
          <w:rFonts w:eastAsia="方正小标宋简体" w:cs="方正小标宋简体" w:hint="eastAsia"/>
          <w:sz w:val="10"/>
          <w:szCs w:val="10"/>
        </w:rPr>
      </w:pPr>
      <w:r>
        <w:rPr>
          <w:rFonts w:eastAsia="方正小标宋_GBK" w:cs="方正小标宋_GBK" w:hint="eastAsia"/>
          <w:sz w:val="44"/>
          <w:szCs w:val="44"/>
        </w:rPr>
        <w:t>云阳县县域节水型社会达标建设任务分解表</w:t>
      </w:r>
    </w:p>
    <w:p w:rsidR="00533A12" w:rsidRDefault="00533A12" w:rsidP="00533A12">
      <w:pPr>
        <w:pStyle w:val="Default"/>
        <w:rPr>
          <w:rFonts w:ascii="Times New Roman" w:hint="eastAsia"/>
        </w:rPr>
      </w:pPr>
    </w:p>
    <w:tbl>
      <w:tblPr>
        <w:tblW w:w="14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tblPr>
      <w:tblGrid>
        <w:gridCol w:w="813"/>
        <w:gridCol w:w="1335"/>
        <w:gridCol w:w="2325"/>
        <w:gridCol w:w="4350"/>
        <w:gridCol w:w="2235"/>
        <w:gridCol w:w="3499"/>
      </w:tblGrid>
      <w:tr w:rsidR="00533A12" w:rsidTr="00AD7089">
        <w:trPr>
          <w:trHeight w:val="506"/>
          <w:tblHeader/>
        </w:trPr>
        <w:tc>
          <w:tcPr>
            <w:tcW w:w="813" w:type="dxa"/>
            <w:shd w:val="clear" w:color="auto" w:fill="FFFFFF"/>
            <w:tcMar>
              <w:top w:w="0" w:type="dxa"/>
              <w:left w:w="105" w:type="dxa"/>
              <w:bottom w:w="0" w:type="dxa"/>
              <w:right w:w="105" w:type="dxa"/>
            </w:tcMar>
            <w:vAlign w:val="center"/>
          </w:tcPr>
          <w:p w:rsidR="00533A12" w:rsidRDefault="00533A12" w:rsidP="00AD7089">
            <w:pPr>
              <w:adjustRightInd w:val="0"/>
              <w:snapToGrid w:val="0"/>
              <w:spacing w:line="400" w:lineRule="exact"/>
              <w:jc w:val="center"/>
              <w:rPr>
                <w:rFonts w:eastAsia="方正黑体_GBK" w:cs="方正黑体_GBK" w:hint="eastAsia"/>
                <w:sz w:val="30"/>
                <w:szCs w:val="30"/>
              </w:rPr>
            </w:pPr>
            <w:r>
              <w:rPr>
                <w:rFonts w:eastAsia="方正黑体_GBK" w:cs="方正黑体_GBK" w:hint="eastAsia"/>
                <w:sz w:val="30"/>
                <w:szCs w:val="30"/>
              </w:rPr>
              <w:t>序号</w:t>
            </w:r>
          </w:p>
        </w:tc>
        <w:tc>
          <w:tcPr>
            <w:tcW w:w="1335" w:type="dxa"/>
            <w:shd w:val="clear" w:color="auto" w:fill="FFFFFF"/>
            <w:tcMar>
              <w:top w:w="0" w:type="dxa"/>
              <w:left w:w="105" w:type="dxa"/>
              <w:bottom w:w="0" w:type="dxa"/>
              <w:right w:w="105" w:type="dxa"/>
            </w:tcMar>
            <w:vAlign w:val="center"/>
          </w:tcPr>
          <w:p w:rsidR="00533A12" w:rsidRDefault="00533A12" w:rsidP="00AD7089">
            <w:pPr>
              <w:adjustRightInd w:val="0"/>
              <w:snapToGrid w:val="0"/>
              <w:spacing w:line="400" w:lineRule="exact"/>
              <w:jc w:val="center"/>
              <w:rPr>
                <w:rFonts w:eastAsia="方正黑体_GBK" w:cs="方正黑体_GBK" w:hint="eastAsia"/>
                <w:sz w:val="30"/>
                <w:szCs w:val="30"/>
              </w:rPr>
            </w:pPr>
            <w:r>
              <w:rPr>
                <w:rFonts w:eastAsia="方正黑体_GBK" w:cs="方正黑体_GBK" w:hint="eastAsia"/>
                <w:sz w:val="30"/>
                <w:szCs w:val="30"/>
              </w:rPr>
              <w:t>类别</w:t>
            </w:r>
          </w:p>
        </w:tc>
        <w:tc>
          <w:tcPr>
            <w:tcW w:w="2325" w:type="dxa"/>
            <w:shd w:val="clear" w:color="auto" w:fill="FFFFFF"/>
            <w:tcMar>
              <w:top w:w="0" w:type="dxa"/>
              <w:left w:w="105" w:type="dxa"/>
              <w:bottom w:w="0" w:type="dxa"/>
              <w:right w:w="105" w:type="dxa"/>
            </w:tcMar>
            <w:vAlign w:val="center"/>
          </w:tcPr>
          <w:p w:rsidR="00533A12" w:rsidRDefault="00533A12" w:rsidP="00AD7089">
            <w:pPr>
              <w:adjustRightInd w:val="0"/>
              <w:snapToGrid w:val="0"/>
              <w:spacing w:line="400" w:lineRule="exact"/>
              <w:jc w:val="center"/>
              <w:rPr>
                <w:rFonts w:eastAsia="方正黑体_GBK" w:cs="方正黑体_GBK" w:hint="eastAsia"/>
                <w:sz w:val="30"/>
                <w:szCs w:val="30"/>
              </w:rPr>
            </w:pPr>
            <w:r>
              <w:rPr>
                <w:rFonts w:eastAsia="方正黑体_GBK" w:cs="方正黑体_GBK" w:hint="eastAsia"/>
                <w:sz w:val="30"/>
                <w:szCs w:val="30"/>
              </w:rPr>
              <w:t>任务指标</w:t>
            </w:r>
          </w:p>
        </w:tc>
        <w:tc>
          <w:tcPr>
            <w:tcW w:w="4350" w:type="dxa"/>
            <w:shd w:val="clear" w:color="auto" w:fill="FFFFFF"/>
            <w:tcMar>
              <w:top w:w="0" w:type="dxa"/>
              <w:left w:w="105" w:type="dxa"/>
              <w:bottom w:w="0" w:type="dxa"/>
              <w:right w:w="105" w:type="dxa"/>
            </w:tcMar>
            <w:vAlign w:val="center"/>
          </w:tcPr>
          <w:p w:rsidR="00533A12" w:rsidRDefault="00533A12" w:rsidP="00AD7089">
            <w:pPr>
              <w:adjustRightInd w:val="0"/>
              <w:snapToGrid w:val="0"/>
              <w:spacing w:line="400" w:lineRule="exact"/>
              <w:jc w:val="center"/>
              <w:rPr>
                <w:rFonts w:eastAsia="方正黑体_GBK" w:cs="方正黑体_GBK" w:hint="eastAsia"/>
                <w:sz w:val="30"/>
                <w:szCs w:val="30"/>
              </w:rPr>
            </w:pPr>
            <w:r>
              <w:rPr>
                <w:rFonts w:eastAsia="方正黑体_GBK" w:cs="方正黑体_GBK" w:hint="eastAsia"/>
                <w:sz w:val="30"/>
                <w:szCs w:val="30"/>
              </w:rPr>
              <w:t>主要工作内容</w:t>
            </w:r>
          </w:p>
        </w:tc>
        <w:tc>
          <w:tcPr>
            <w:tcW w:w="2235" w:type="dxa"/>
            <w:shd w:val="clear" w:color="auto" w:fill="FFFFFF"/>
            <w:tcMar>
              <w:top w:w="0" w:type="dxa"/>
              <w:left w:w="105" w:type="dxa"/>
              <w:bottom w:w="0" w:type="dxa"/>
              <w:right w:w="105" w:type="dxa"/>
            </w:tcMar>
            <w:vAlign w:val="center"/>
          </w:tcPr>
          <w:p w:rsidR="00533A12" w:rsidRDefault="00533A12" w:rsidP="00AD7089">
            <w:pPr>
              <w:adjustRightInd w:val="0"/>
              <w:snapToGrid w:val="0"/>
              <w:spacing w:line="400" w:lineRule="exact"/>
              <w:jc w:val="center"/>
              <w:rPr>
                <w:rFonts w:eastAsia="方正黑体_GBK" w:cs="方正黑体_GBK" w:hint="eastAsia"/>
                <w:sz w:val="30"/>
                <w:szCs w:val="30"/>
              </w:rPr>
            </w:pPr>
            <w:r>
              <w:rPr>
                <w:rFonts w:eastAsia="方正黑体_GBK" w:cs="方正黑体_GBK" w:hint="eastAsia"/>
                <w:sz w:val="30"/>
                <w:szCs w:val="30"/>
              </w:rPr>
              <w:t>牵头单位</w:t>
            </w:r>
          </w:p>
        </w:tc>
        <w:tc>
          <w:tcPr>
            <w:tcW w:w="3499" w:type="dxa"/>
            <w:shd w:val="clear" w:color="auto" w:fill="FFFFFF"/>
            <w:tcMar>
              <w:top w:w="0" w:type="dxa"/>
              <w:left w:w="105" w:type="dxa"/>
              <w:bottom w:w="0" w:type="dxa"/>
              <w:right w:w="105" w:type="dxa"/>
            </w:tcMar>
            <w:vAlign w:val="center"/>
          </w:tcPr>
          <w:p w:rsidR="00533A12" w:rsidRDefault="00533A12" w:rsidP="00AD7089">
            <w:pPr>
              <w:adjustRightInd w:val="0"/>
              <w:snapToGrid w:val="0"/>
              <w:spacing w:line="400" w:lineRule="exact"/>
              <w:jc w:val="center"/>
              <w:rPr>
                <w:rFonts w:eastAsia="方正黑体_GBK" w:cs="方正黑体_GBK" w:hint="eastAsia"/>
                <w:sz w:val="30"/>
                <w:szCs w:val="30"/>
              </w:rPr>
            </w:pPr>
            <w:r>
              <w:rPr>
                <w:rFonts w:eastAsia="方正黑体_GBK" w:cs="方正黑体_GBK" w:hint="eastAsia"/>
                <w:sz w:val="30"/>
                <w:szCs w:val="30"/>
              </w:rPr>
              <w:t>配合单位</w:t>
            </w:r>
          </w:p>
        </w:tc>
      </w:tr>
      <w:tr w:rsidR="00533A12" w:rsidTr="00AD7089">
        <w:trPr>
          <w:trHeight w:val="1323"/>
        </w:trPr>
        <w:tc>
          <w:tcPr>
            <w:tcW w:w="813"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1</w:t>
            </w:r>
          </w:p>
        </w:tc>
        <w:tc>
          <w:tcPr>
            <w:tcW w:w="13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用水定额管理</w:t>
            </w:r>
          </w:p>
        </w:tc>
        <w:tc>
          <w:tcPr>
            <w:tcW w:w="232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严格各行业用水定额管理，强化定额使用</w:t>
            </w:r>
          </w:p>
        </w:tc>
        <w:tc>
          <w:tcPr>
            <w:tcW w:w="4350"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在水资源论证、取水许可、节水载体认定、计划用水管理等工作中，严格执行用水定额。</w:t>
            </w:r>
          </w:p>
        </w:tc>
        <w:tc>
          <w:tcPr>
            <w:tcW w:w="22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rFonts w:hint="eastAsia"/>
                <w:sz w:val="30"/>
                <w:szCs w:val="30"/>
              </w:rPr>
              <w:t>县城市管理局</w:t>
            </w:r>
            <w:r>
              <w:rPr>
                <w:sz w:val="30"/>
                <w:szCs w:val="30"/>
              </w:rPr>
              <w:t>、县水利局</w:t>
            </w:r>
          </w:p>
        </w:tc>
        <w:tc>
          <w:tcPr>
            <w:tcW w:w="3499"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县发展改革委、县经济信息委、县规划自然资源局、县住房城乡建委、县农业农村委、县商务委、县机关事务中心</w:t>
            </w:r>
          </w:p>
        </w:tc>
      </w:tr>
      <w:tr w:rsidR="00533A12" w:rsidTr="00AD7089">
        <w:trPr>
          <w:trHeight w:val="900"/>
        </w:trPr>
        <w:tc>
          <w:tcPr>
            <w:tcW w:w="813"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2</w:t>
            </w:r>
          </w:p>
        </w:tc>
        <w:tc>
          <w:tcPr>
            <w:tcW w:w="13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计划用水管理</w:t>
            </w:r>
          </w:p>
        </w:tc>
        <w:tc>
          <w:tcPr>
            <w:tcW w:w="232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应纳入计划用水的城镇非居民用水单位全部实行计划用水管理</w:t>
            </w:r>
          </w:p>
        </w:tc>
        <w:tc>
          <w:tcPr>
            <w:tcW w:w="4350"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对纳入取水许可管理的河道外用水取水单位和年用水达到一定规模的城镇非居民用水实行计划用水管理，计划用水管理率达到</w:t>
            </w:r>
            <w:r>
              <w:rPr>
                <w:sz w:val="30"/>
                <w:szCs w:val="30"/>
              </w:rPr>
              <w:t>100%</w:t>
            </w:r>
            <w:r>
              <w:rPr>
                <w:sz w:val="30"/>
                <w:szCs w:val="30"/>
              </w:rPr>
              <w:t>。</w:t>
            </w:r>
          </w:p>
        </w:tc>
        <w:tc>
          <w:tcPr>
            <w:tcW w:w="22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rFonts w:hint="eastAsia"/>
                <w:sz w:val="30"/>
                <w:szCs w:val="30"/>
              </w:rPr>
              <w:t>县城市管理局</w:t>
            </w:r>
            <w:r>
              <w:rPr>
                <w:sz w:val="30"/>
                <w:szCs w:val="30"/>
              </w:rPr>
              <w:t>、县水利局</w:t>
            </w:r>
          </w:p>
        </w:tc>
        <w:tc>
          <w:tcPr>
            <w:tcW w:w="3499"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县发展改革委</w:t>
            </w:r>
          </w:p>
        </w:tc>
      </w:tr>
      <w:tr w:rsidR="00533A12" w:rsidTr="00AD7089">
        <w:trPr>
          <w:trHeight w:val="519"/>
        </w:trPr>
        <w:tc>
          <w:tcPr>
            <w:tcW w:w="813" w:type="dxa"/>
            <w:vMerge w:val="restart"/>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3</w:t>
            </w:r>
          </w:p>
        </w:tc>
        <w:tc>
          <w:tcPr>
            <w:tcW w:w="1335" w:type="dxa"/>
            <w:vMerge w:val="restart"/>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用水计量</w:t>
            </w:r>
          </w:p>
        </w:tc>
        <w:tc>
          <w:tcPr>
            <w:tcW w:w="232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农业灌溉用水计量率达</w:t>
            </w:r>
            <w:r>
              <w:rPr>
                <w:sz w:val="30"/>
                <w:szCs w:val="30"/>
              </w:rPr>
              <w:t>60%</w:t>
            </w:r>
            <w:r>
              <w:rPr>
                <w:sz w:val="30"/>
                <w:szCs w:val="30"/>
              </w:rPr>
              <w:t>以上</w:t>
            </w:r>
          </w:p>
        </w:tc>
        <w:tc>
          <w:tcPr>
            <w:tcW w:w="4350"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对农业用水安装计量设施并予以监控计量。</w:t>
            </w:r>
          </w:p>
        </w:tc>
        <w:tc>
          <w:tcPr>
            <w:tcW w:w="22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县水利局、县农业农村委</w:t>
            </w:r>
          </w:p>
        </w:tc>
        <w:tc>
          <w:tcPr>
            <w:tcW w:w="3499"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县财政局</w:t>
            </w:r>
          </w:p>
        </w:tc>
      </w:tr>
      <w:tr w:rsidR="00533A12" w:rsidTr="00AD7089">
        <w:trPr>
          <w:trHeight w:val="265"/>
        </w:trPr>
        <w:tc>
          <w:tcPr>
            <w:tcW w:w="813" w:type="dxa"/>
            <w:vMerge/>
            <w:shd w:val="clear" w:color="auto" w:fill="FFFFFF"/>
            <w:vAlign w:val="center"/>
          </w:tcPr>
          <w:p w:rsidR="00533A12" w:rsidRDefault="00533A12" w:rsidP="00AD7089">
            <w:pPr>
              <w:overflowPunct w:val="0"/>
              <w:adjustRightInd w:val="0"/>
              <w:snapToGrid w:val="0"/>
              <w:spacing w:line="400" w:lineRule="exact"/>
              <w:ind w:firstLineChars="200" w:firstLine="600"/>
              <w:jc w:val="center"/>
              <w:rPr>
                <w:sz w:val="30"/>
                <w:szCs w:val="30"/>
              </w:rPr>
            </w:pPr>
          </w:p>
        </w:tc>
        <w:tc>
          <w:tcPr>
            <w:tcW w:w="1335" w:type="dxa"/>
            <w:vMerge/>
            <w:shd w:val="clear" w:color="auto" w:fill="FFFFFF"/>
            <w:vAlign w:val="center"/>
          </w:tcPr>
          <w:p w:rsidR="00533A12" w:rsidRDefault="00533A12" w:rsidP="00AD7089">
            <w:pPr>
              <w:overflowPunct w:val="0"/>
              <w:adjustRightInd w:val="0"/>
              <w:snapToGrid w:val="0"/>
              <w:spacing w:line="400" w:lineRule="exact"/>
              <w:ind w:firstLineChars="200" w:firstLine="600"/>
              <w:jc w:val="center"/>
              <w:rPr>
                <w:sz w:val="30"/>
                <w:szCs w:val="30"/>
              </w:rPr>
            </w:pPr>
          </w:p>
        </w:tc>
        <w:tc>
          <w:tcPr>
            <w:tcW w:w="232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工业用水计量率达</w:t>
            </w:r>
            <w:r>
              <w:rPr>
                <w:sz w:val="30"/>
                <w:szCs w:val="30"/>
              </w:rPr>
              <w:t>100%</w:t>
            </w:r>
          </w:p>
        </w:tc>
        <w:tc>
          <w:tcPr>
            <w:tcW w:w="4350"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加强工业企业用水计量器具监督和检查。</w:t>
            </w:r>
          </w:p>
        </w:tc>
        <w:tc>
          <w:tcPr>
            <w:tcW w:w="22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县经济信息委</w:t>
            </w:r>
          </w:p>
        </w:tc>
        <w:tc>
          <w:tcPr>
            <w:tcW w:w="3499"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rFonts w:hint="eastAsia"/>
                <w:sz w:val="30"/>
                <w:szCs w:val="30"/>
              </w:rPr>
              <w:t>县城市管理局</w:t>
            </w:r>
            <w:r>
              <w:rPr>
                <w:sz w:val="30"/>
                <w:szCs w:val="30"/>
              </w:rPr>
              <w:t>、县水利局</w:t>
            </w:r>
          </w:p>
        </w:tc>
      </w:tr>
      <w:tr w:rsidR="00533A12" w:rsidTr="00AD7089">
        <w:trPr>
          <w:trHeight w:val="1340"/>
        </w:trPr>
        <w:tc>
          <w:tcPr>
            <w:tcW w:w="813" w:type="dxa"/>
            <w:vMerge w:val="restart"/>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lastRenderedPageBreak/>
              <w:t>4</w:t>
            </w:r>
          </w:p>
        </w:tc>
        <w:tc>
          <w:tcPr>
            <w:tcW w:w="1335" w:type="dxa"/>
            <w:vMerge w:val="restart"/>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水价机制</w:t>
            </w:r>
          </w:p>
        </w:tc>
        <w:tc>
          <w:tcPr>
            <w:tcW w:w="232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推进农业水价综合改革</w:t>
            </w:r>
          </w:p>
        </w:tc>
        <w:tc>
          <w:tcPr>
            <w:tcW w:w="4350"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建立健全农业水价形成机制，农业水价综合改革实际实施面积占计划实施面积比达到</w:t>
            </w:r>
            <w:r>
              <w:rPr>
                <w:sz w:val="30"/>
                <w:szCs w:val="30"/>
              </w:rPr>
              <w:t>100%</w:t>
            </w:r>
            <w:r>
              <w:rPr>
                <w:rFonts w:hint="eastAsia"/>
                <w:sz w:val="30"/>
                <w:szCs w:val="30"/>
              </w:rPr>
              <w:t>。</w:t>
            </w:r>
            <w:r>
              <w:rPr>
                <w:sz w:val="30"/>
                <w:szCs w:val="30"/>
              </w:rPr>
              <w:t>推进农业水权制度建设</w:t>
            </w:r>
            <w:r>
              <w:rPr>
                <w:rFonts w:hint="eastAsia"/>
                <w:sz w:val="30"/>
                <w:szCs w:val="30"/>
              </w:rPr>
              <w:t>。</w:t>
            </w:r>
            <w:r>
              <w:rPr>
                <w:sz w:val="30"/>
                <w:szCs w:val="30"/>
              </w:rPr>
              <w:t>建立农业用水精准补贴和节水奖励机制，实际执行水价加精准补贴占运行维护成本比达到</w:t>
            </w:r>
            <w:r>
              <w:rPr>
                <w:sz w:val="30"/>
                <w:szCs w:val="30"/>
              </w:rPr>
              <w:t>100%</w:t>
            </w:r>
            <w:r>
              <w:rPr>
                <w:sz w:val="30"/>
                <w:szCs w:val="30"/>
              </w:rPr>
              <w:t>。</w:t>
            </w:r>
          </w:p>
        </w:tc>
        <w:tc>
          <w:tcPr>
            <w:tcW w:w="22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县发展改革委</w:t>
            </w:r>
          </w:p>
        </w:tc>
        <w:tc>
          <w:tcPr>
            <w:tcW w:w="3499"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县财政局、县水利局、</w:t>
            </w:r>
          </w:p>
          <w:p w:rsidR="00533A12" w:rsidRDefault="00533A12" w:rsidP="00AD7089">
            <w:pPr>
              <w:overflowPunct w:val="0"/>
              <w:adjustRightInd w:val="0"/>
              <w:snapToGrid w:val="0"/>
              <w:spacing w:line="400" w:lineRule="exact"/>
              <w:jc w:val="center"/>
              <w:rPr>
                <w:sz w:val="30"/>
                <w:szCs w:val="30"/>
              </w:rPr>
            </w:pPr>
            <w:r>
              <w:rPr>
                <w:sz w:val="30"/>
                <w:szCs w:val="30"/>
              </w:rPr>
              <w:t>县农业农村委</w:t>
            </w:r>
          </w:p>
        </w:tc>
      </w:tr>
      <w:tr w:rsidR="00533A12" w:rsidTr="00AD7089">
        <w:trPr>
          <w:trHeight w:val="634"/>
        </w:trPr>
        <w:tc>
          <w:tcPr>
            <w:tcW w:w="813" w:type="dxa"/>
            <w:vMerge/>
            <w:shd w:val="clear" w:color="auto" w:fill="FFFFFF"/>
            <w:vAlign w:val="center"/>
          </w:tcPr>
          <w:p w:rsidR="00533A12" w:rsidRDefault="00533A12" w:rsidP="00AD7089">
            <w:pPr>
              <w:overflowPunct w:val="0"/>
              <w:adjustRightInd w:val="0"/>
              <w:snapToGrid w:val="0"/>
              <w:spacing w:line="400" w:lineRule="exact"/>
              <w:ind w:firstLineChars="200" w:firstLine="600"/>
              <w:jc w:val="center"/>
              <w:rPr>
                <w:sz w:val="30"/>
                <w:szCs w:val="30"/>
              </w:rPr>
            </w:pPr>
          </w:p>
        </w:tc>
        <w:tc>
          <w:tcPr>
            <w:tcW w:w="1335" w:type="dxa"/>
            <w:vMerge/>
            <w:shd w:val="clear" w:color="auto" w:fill="FFFFFF"/>
            <w:vAlign w:val="center"/>
          </w:tcPr>
          <w:p w:rsidR="00533A12" w:rsidRDefault="00533A12" w:rsidP="00AD7089">
            <w:pPr>
              <w:overflowPunct w:val="0"/>
              <w:adjustRightInd w:val="0"/>
              <w:snapToGrid w:val="0"/>
              <w:spacing w:line="400" w:lineRule="exact"/>
              <w:ind w:firstLineChars="200" w:firstLine="600"/>
              <w:jc w:val="center"/>
              <w:rPr>
                <w:sz w:val="30"/>
                <w:szCs w:val="30"/>
              </w:rPr>
            </w:pPr>
          </w:p>
        </w:tc>
        <w:tc>
          <w:tcPr>
            <w:tcW w:w="232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实行居民阶梯水价制度</w:t>
            </w:r>
          </w:p>
        </w:tc>
        <w:tc>
          <w:tcPr>
            <w:tcW w:w="4350"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全面推行城镇居民用水阶梯水价制度。</w:t>
            </w:r>
          </w:p>
        </w:tc>
        <w:tc>
          <w:tcPr>
            <w:tcW w:w="22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县发展改革委</w:t>
            </w:r>
          </w:p>
        </w:tc>
        <w:tc>
          <w:tcPr>
            <w:tcW w:w="3499"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rFonts w:hint="eastAsia"/>
                <w:sz w:val="30"/>
                <w:szCs w:val="30"/>
              </w:rPr>
              <w:t>县城市管理局</w:t>
            </w:r>
            <w:r>
              <w:rPr>
                <w:sz w:val="30"/>
                <w:szCs w:val="30"/>
              </w:rPr>
              <w:t>、县水利局</w:t>
            </w:r>
          </w:p>
        </w:tc>
      </w:tr>
      <w:tr w:rsidR="00533A12" w:rsidTr="00AD7089">
        <w:trPr>
          <w:trHeight w:val="932"/>
        </w:trPr>
        <w:tc>
          <w:tcPr>
            <w:tcW w:w="813" w:type="dxa"/>
            <w:vMerge/>
            <w:shd w:val="clear" w:color="auto" w:fill="FFFFFF"/>
            <w:vAlign w:val="center"/>
          </w:tcPr>
          <w:p w:rsidR="00533A12" w:rsidRDefault="00533A12" w:rsidP="00AD7089">
            <w:pPr>
              <w:overflowPunct w:val="0"/>
              <w:adjustRightInd w:val="0"/>
              <w:snapToGrid w:val="0"/>
              <w:spacing w:line="400" w:lineRule="exact"/>
              <w:ind w:firstLineChars="200" w:firstLine="600"/>
              <w:jc w:val="center"/>
              <w:rPr>
                <w:sz w:val="30"/>
                <w:szCs w:val="30"/>
              </w:rPr>
            </w:pPr>
          </w:p>
        </w:tc>
        <w:tc>
          <w:tcPr>
            <w:tcW w:w="1335" w:type="dxa"/>
            <w:vMerge/>
            <w:shd w:val="clear" w:color="auto" w:fill="FFFFFF"/>
            <w:vAlign w:val="center"/>
          </w:tcPr>
          <w:p w:rsidR="00533A12" w:rsidRDefault="00533A12" w:rsidP="00AD7089">
            <w:pPr>
              <w:overflowPunct w:val="0"/>
              <w:adjustRightInd w:val="0"/>
              <w:snapToGrid w:val="0"/>
              <w:spacing w:line="400" w:lineRule="exact"/>
              <w:ind w:firstLineChars="200" w:firstLine="600"/>
              <w:jc w:val="center"/>
              <w:rPr>
                <w:sz w:val="30"/>
                <w:szCs w:val="30"/>
              </w:rPr>
            </w:pPr>
          </w:p>
        </w:tc>
        <w:tc>
          <w:tcPr>
            <w:tcW w:w="232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建立非居民用水超计划超定额累进加价制度</w:t>
            </w:r>
          </w:p>
        </w:tc>
        <w:tc>
          <w:tcPr>
            <w:tcW w:w="4350"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对纳入计划管理的非居民用水实行超计划超定额累进加价制度。</w:t>
            </w:r>
          </w:p>
        </w:tc>
        <w:tc>
          <w:tcPr>
            <w:tcW w:w="22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县发展改革委</w:t>
            </w:r>
          </w:p>
        </w:tc>
        <w:tc>
          <w:tcPr>
            <w:tcW w:w="3499"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县经济信息委、</w:t>
            </w:r>
            <w:r>
              <w:rPr>
                <w:rFonts w:hint="eastAsia"/>
                <w:sz w:val="30"/>
                <w:szCs w:val="30"/>
              </w:rPr>
              <w:t>县城市管理局</w:t>
            </w:r>
            <w:r>
              <w:rPr>
                <w:sz w:val="30"/>
                <w:szCs w:val="30"/>
              </w:rPr>
              <w:t>、县水利局</w:t>
            </w:r>
          </w:p>
        </w:tc>
      </w:tr>
      <w:tr w:rsidR="00533A12" w:rsidTr="00AD7089">
        <w:trPr>
          <w:trHeight w:val="634"/>
        </w:trPr>
        <w:tc>
          <w:tcPr>
            <w:tcW w:w="813" w:type="dxa"/>
            <w:vMerge/>
            <w:shd w:val="clear" w:color="auto" w:fill="FFFFFF"/>
            <w:vAlign w:val="center"/>
          </w:tcPr>
          <w:p w:rsidR="00533A12" w:rsidRDefault="00533A12" w:rsidP="00AD7089">
            <w:pPr>
              <w:overflowPunct w:val="0"/>
              <w:adjustRightInd w:val="0"/>
              <w:snapToGrid w:val="0"/>
              <w:spacing w:line="400" w:lineRule="exact"/>
              <w:ind w:firstLineChars="200" w:firstLine="600"/>
              <w:jc w:val="center"/>
              <w:rPr>
                <w:sz w:val="30"/>
                <w:szCs w:val="30"/>
              </w:rPr>
            </w:pPr>
          </w:p>
        </w:tc>
        <w:tc>
          <w:tcPr>
            <w:tcW w:w="1335" w:type="dxa"/>
            <w:vMerge/>
            <w:shd w:val="clear" w:color="auto" w:fill="FFFFFF"/>
            <w:vAlign w:val="center"/>
          </w:tcPr>
          <w:p w:rsidR="00533A12" w:rsidRDefault="00533A12" w:rsidP="00AD7089">
            <w:pPr>
              <w:overflowPunct w:val="0"/>
              <w:adjustRightInd w:val="0"/>
              <w:snapToGrid w:val="0"/>
              <w:spacing w:line="400" w:lineRule="exact"/>
              <w:ind w:firstLineChars="200" w:firstLine="600"/>
              <w:jc w:val="center"/>
              <w:rPr>
                <w:sz w:val="30"/>
                <w:szCs w:val="30"/>
              </w:rPr>
            </w:pPr>
          </w:p>
        </w:tc>
        <w:tc>
          <w:tcPr>
            <w:tcW w:w="232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水资源费征缴</w:t>
            </w:r>
          </w:p>
        </w:tc>
        <w:tc>
          <w:tcPr>
            <w:tcW w:w="4350"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按照水资源费征收标准，足额征缴水资源费。</w:t>
            </w:r>
          </w:p>
        </w:tc>
        <w:tc>
          <w:tcPr>
            <w:tcW w:w="22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县水利局</w:t>
            </w:r>
          </w:p>
        </w:tc>
        <w:tc>
          <w:tcPr>
            <w:tcW w:w="3499"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县财政局</w:t>
            </w:r>
          </w:p>
        </w:tc>
      </w:tr>
      <w:tr w:rsidR="00533A12" w:rsidTr="00AD7089">
        <w:trPr>
          <w:trHeight w:val="1202"/>
        </w:trPr>
        <w:tc>
          <w:tcPr>
            <w:tcW w:w="813"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5</w:t>
            </w:r>
          </w:p>
        </w:tc>
        <w:tc>
          <w:tcPr>
            <w:tcW w:w="13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节水</w:t>
            </w:r>
          </w:p>
          <w:p w:rsidR="00533A12" w:rsidRDefault="00533A12" w:rsidP="00AD7089">
            <w:pPr>
              <w:overflowPunct w:val="0"/>
              <w:adjustRightInd w:val="0"/>
              <w:snapToGrid w:val="0"/>
              <w:spacing w:line="400" w:lineRule="exact"/>
              <w:jc w:val="center"/>
              <w:rPr>
                <w:sz w:val="30"/>
                <w:szCs w:val="30"/>
              </w:rPr>
            </w:pPr>
            <w:r>
              <w:rPr>
                <w:sz w:val="30"/>
                <w:szCs w:val="30"/>
              </w:rPr>
              <w:t>“</w:t>
            </w:r>
            <w:r>
              <w:rPr>
                <w:sz w:val="30"/>
                <w:szCs w:val="30"/>
              </w:rPr>
              <w:t>三同时</w:t>
            </w:r>
            <w:r>
              <w:rPr>
                <w:sz w:val="30"/>
                <w:szCs w:val="30"/>
              </w:rPr>
              <w:t>”</w:t>
            </w:r>
          </w:p>
          <w:p w:rsidR="00533A12" w:rsidRDefault="00533A12" w:rsidP="00AD7089">
            <w:pPr>
              <w:overflowPunct w:val="0"/>
              <w:adjustRightInd w:val="0"/>
              <w:snapToGrid w:val="0"/>
              <w:spacing w:line="400" w:lineRule="exact"/>
              <w:jc w:val="center"/>
              <w:rPr>
                <w:sz w:val="30"/>
                <w:szCs w:val="30"/>
              </w:rPr>
            </w:pPr>
            <w:r>
              <w:rPr>
                <w:sz w:val="30"/>
                <w:szCs w:val="30"/>
              </w:rPr>
              <w:t>管理</w:t>
            </w:r>
          </w:p>
        </w:tc>
        <w:tc>
          <w:tcPr>
            <w:tcW w:w="232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落实节水</w:t>
            </w:r>
            <w:r>
              <w:rPr>
                <w:rFonts w:hint="eastAsia"/>
                <w:sz w:val="30"/>
                <w:szCs w:val="30"/>
              </w:rPr>
              <w:t>“</w:t>
            </w:r>
            <w:r>
              <w:rPr>
                <w:sz w:val="30"/>
                <w:szCs w:val="30"/>
              </w:rPr>
              <w:t>三同时</w:t>
            </w:r>
            <w:r>
              <w:rPr>
                <w:rFonts w:hint="eastAsia"/>
                <w:sz w:val="30"/>
                <w:szCs w:val="30"/>
              </w:rPr>
              <w:t>”</w:t>
            </w:r>
            <w:r>
              <w:rPr>
                <w:sz w:val="30"/>
                <w:szCs w:val="30"/>
              </w:rPr>
              <w:t>制度</w:t>
            </w:r>
          </w:p>
        </w:tc>
        <w:tc>
          <w:tcPr>
            <w:tcW w:w="4350"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新建、改建和扩建项目应当制订节水措施方案，保证节水设施与主体工程同时设计、同时施工、同时投入使用。</w:t>
            </w:r>
          </w:p>
        </w:tc>
        <w:tc>
          <w:tcPr>
            <w:tcW w:w="22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各行业主管单位</w:t>
            </w:r>
          </w:p>
        </w:tc>
        <w:tc>
          <w:tcPr>
            <w:tcW w:w="3499"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各行业主管单位</w:t>
            </w:r>
          </w:p>
        </w:tc>
      </w:tr>
      <w:tr w:rsidR="00533A12" w:rsidTr="00AD7089">
        <w:trPr>
          <w:trHeight w:val="1202"/>
        </w:trPr>
        <w:tc>
          <w:tcPr>
            <w:tcW w:w="813" w:type="dxa"/>
            <w:vMerge w:val="restart"/>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6</w:t>
            </w:r>
          </w:p>
        </w:tc>
        <w:tc>
          <w:tcPr>
            <w:tcW w:w="1335" w:type="dxa"/>
            <w:vMerge w:val="restart"/>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节水载体建设</w:t>
            </w:r>
          </w:p>
        </w:tc>
        <w:tc>
          <w:tcPr>
            <w:tcW w:w="232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rFonts w:hint="eastAsia"/>
                <w:sz w:val="30"/>
                <w:szCs w:val="30"/>
              </w:rPr>
            </w:pPr>
            <w:r>
              <w:rPr>
                <w:sz w:val="30"/>
                <w:szCs w:val="30"/>
              </w:rPr>
              <w:t>节水型企业建成率达</w:t>
            </w:r>
            <w:r>
              <w:rPr>
                <w:sz w:val="30"/>
                <w:szCs w:val="30"/>
              </w:rPr>
              <w:t>40%</w:t>
            </w:r>
            <w:r>
              <w:rPr>
                <w:sz w:val="30"/>
                <w:szCs w:val="30"/>
              </w:rPr>
              <w:t>以上</w:t>
            </w:r>
            <w:r>
              <w:rPr>
                <w:rFonts w:hint="eastAsia"/>
                <w:sz w:val="30"/>
                <w:szCs w:val="30"/>
              </w:rPr>
              <w:t>（节水型企业与</w:t>
            </w:r>
            <w:r>
              <w:rPr>
                <w:rFonts w:hint="eastAsia"/>
                <w:sz w:val="30"/>
                <w:szCs w:val="30"/>
              </w:rPr>
              <w:lastRenderedPageBreak/>
              <w:t>重点用水行业企业总数的比值）</w:t>
            </w:r>
          </w:p>
        </w:tc>
        <w:tc>
          <w:tcPr>
            <w:tcW w:w="4350"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lastRenderedPageBreak/>
              <w:t>加强节水技术改造，提高工业用水重复利用率，降低单位产品取水量。在</w:t>
            </w:r>
            <w:r>
              <w:rPr>
                <w:sz w:val="30"/>
                <w:szCs w:val="30"/>
              </w:rPr>
              <w:t>2022</w:t>
            </w:r>
            <w:r>
              <w:rPr>
                <w:sz w:val="30"/>
                <w:szCs w:val="30"/>
              </w:rPr>
              <w:t>年</w:t>
            </w:r>
            <w:r>
              <w:rPr>
                <w:sz w:val="30"/>
                <w:szCs w:val="30"/>
              </w:rPr>
              <w:t>9</w:t>
            </w:r>
            <w:r>
              <w:rPr>
                <w:sz w:val="30"/>
                <w:szCs w:val="30"/>
              </w:rPr>
              <w:t>月前规上企</w:t>
            </w:r>
            <w:r>
              <w:rPr>
                <w:sz w:val="30"/>
                <w:szCs w:val="30"/>
              </w:rPr>
              <w:lastRenderedPageBreak/>
              <w:t>业完成节水型企业创建指标。</w:t>
            </w:r>
          </w:p>
        </w:tc>
        <w:tc>
          <w:tcPr>
            <w:tcW w:w="22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lastRenderedPageBreak/>
              <w:t>县经济信息委</w:t>
            </w:r>
          </w:p>
        </w:tc>
        <w:tc>
          <w:tcPr>
            <w:tcW w:w="3499"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县财政局、县水利局</w:t>
            </w:r>
          </w:p>
        </w:tc>
      </w:tr>
      <w:tr w:rsidR="00533A12" w:rsidTr="00AD7089">
        <w:trPr>
          <w:trHeight w:val="1211"/>
        </w:trPr>
        <w:tc>
          <w:tcPr>
            <w:tcW w:w="813" w:type="dxa"/>
            <w:vMerge/>
            <w:shd w:val="clear" w:color="auto" w:fill="FFFFFF"/>
            <w:vAlign w:val="center"/>
          </w:tcPr>
          <w:p w:rsidR="00533A12" w:rsidRDefault="00533A12" w:rsidP="00AD7089">
            <w:pPr>
              <w:overflowPunct w:val="0"/>
              <w:adjustRightInd w:val="0"/>
              <w:snapToGrid w:val="0"/>
              <w:spacing w:line="400" w:lineRule="exact"/>
              <w:ind w:firstLineChars="200" w:firstLine="600"/>
              <w:jc w:val="center"/>
              <w:rPr>
                <w:sz w:val="30"/>
                <w:szCs w:val="30"/>
              </w:rPr>
            </w:pPr>
          </w:p>
        </w:tc>
        <w:tc>
          <w:tcPr>
            <w:tcW w:w="1335" w:type="dxa"/>
            <w:vMerge/>
            <w:shd w:val="clear" w:color="auto" w:fill="FFFFFF"/>
            <w:vAlign w:val="center"/>
          </w:tcPr>
          <w:p w:rsidR="00533A12" w:rsidRDefault="00533A12" w:rsidP="00AD7089">
            <w:pPr>
              <w:overflowPunct w:val="0"/>
              <w:adjustRightInd w:val="0"/>
              <w:snapToGrid w:val="0"/>
              <w:spacing w:line="400" w:lineRule="exact"/>
              <w:ind w:firstLineChars="200" w:firstLine="600"/>
              <w:jc w:val="center"/>
              <w:rPr>
                <w:sz w:val="30"/>
                <w:szCs w:val="30"/>
              </w:rPr>
            </w:pPr>
          </w:p>
        </w:tc>
        <w:tc>
          <w:tcPr>
            <w:tcW w:w="232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公共机构节水型单位建成率达</w:t>
            </w:r>
            <w:r>
              <w:rPr>
                <w:sz w:val="30"/>
                <w:szCs w:val="30"/>
              </w:rPr>
              <w:t>50%</w:t>
            </w:r>
            <w:r>
              <w:rPr>
                <w:sz w:val="30"/>
                <w:szCs w:val="30"/>
              </w:rPr>
              <w:t>以上</w:t>
            </w:r>
          </w:p>
        </w:tc>
        <w:tc>
          <w:tcPr>
            <w:tcW w:w="4350"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进一步完善公共机构节水管理制度，强化节水日常管理，在</w:t>
            </w:r>
            <w:r>
              <w:rPr>
                <w:sz w:val="30"/>
                <w:szCs w:val="30"/>
              </w:rPr>
              <w:t>2022</w:t>
            </w:r>
            <w:r>
              <w:rPr>
                <w:sz w:val="30"/>
                <w:szCs w:val="30"/>
              </w:rPr>
              <w:t>年</w:t>
            </w:r>
            <w:r>
              <w:rPr>
                <w:sz w:val="30"/>
                <w:szCs w:val="30"/>
              </w:rPr>
              <w:t>9</w:t>
            </w:r>
            <w:r>
              <w:rPr>
                <w:sz w:val="30"/>
                <w:szCs w:val="30"/>
              </w:rPr>
              <w:t>月前完成公共机构节水型单位创建指标。</w:t>
            </w:r>
          </w:p>
        </w:tc>
        <w:tc>
          <w:tcPr>
            <w:tcW w:w="22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县机关事务中心</w:t>
            </w:r>
          </w:p>
        </w:tc>
        <w:tc>
          <w:tcPr>
            <w:tcW w:w="3499"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县教委、县财政局、县水利局、县卫生健康委</w:t>
            </w:r>
          </w:p>
        </w:tc>
      </w:tr>
      <w:tr w:rsidR="00533A12" w:rsidTr="00AD7089">
        <w:trPr>
          <w:trHeight w:val="1230"/>
        </w:trPr>
        <w:tc>
          <w:tcPr>
            <w:tcW w:w="813" w:type="dxa"/>
            <w:vMerge/>
            <w:shd w:val="clear" w:color="auto" w:fill="FFFFFF"/>
            <w:vAlign w:val="center"/>
          </w:tcPr>
          <w:p w:rsidR="00533A12" w:rsidRDefault="00533A12" w:rsidP="00AD7089">
            <w:pPr>
              <w:overflowPunct w:val="0"/>
              <w:adjustRightInd w:val="0"/>
              <w:snapToGrid w:val="0"/>
              <w:spacing w:line="400" w:lineRule="exact"/>
              <w:ind w:firstLineChars="200" w:firstLine="600"/>
              <w:jc w:val="center"/>
              <w:rPr>
                <w:sz w:val="30"/>
                <w:szCs w:val="30"/>
              </w:rPr>
            </w:pPr>
          </w:p>
        </w:tc>
        <w:tc>
          <w:tcPr>
            <w:tcW w:w="1335" w:type="dxa"/>
            <w:vMerge/>
            <w:shd w:val="clear" w:color="auto" w:fill="FFFFFF"/>
            <w:vAlign w:val="center"/>
          </w:tcPr>
          <w:p w:rsidR="00533A12" w:rsidRDefault="00533A12" w:rsidP="00AD7089">
            <w:pPr>
              <w:overflowPunct w:val="0"/>
              <w:adjustRightInd w:val="0"/>
              <w:snapToGrid w:val="0"/>
              <w:spacing w:line="400" w:lineRule="exact"/>
              <w:ind w:firstLineChars="200" w:firstLine="600"/>
              <w:jc w:val="center"/>
              <w:rPr>
                <w:sz w:val="30"/>
                <w:szCs w:val="30"/>
              </w:rPr>
            </w:pPr>
          </w:p>
        </w:tc>
        <w:tc>
          <w:tcPr>
            <w:tcW w:w="232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节水型小区建成率达</w:t>
            </w:r>
            <w:r>
              <w:rPr>
                <w:sz w:val="30"/>
                <w:szCs w:val="30"/>
              </w:rPr>
              <w:t>15%</w:t>
            </w:r>
            <w:r>
              <w:rPr>
                <w:sz w:val="30"/>
                <w:szCs w:val="30"/>
              </w:rPr>
              <w:t>以上</w:t>
            </w:r>
          </w:p>
        </w:tc>
        <w:tc>
          <w:tcPr>
            <w:tcW w:w="4350"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按照《节水型居民小区评价标准》，在</w:t>
            </w:r>
            <w:r>
              <w:rPr>
                <w:sz w:val="30"/>
                <w:szCs w:val="30"/>
              </w:rPr>
              <w:t>2022</w:t>
            </w:r>
            <w:r>
              <w:rPr>
                <w:sz w:val="30"/>
                <w:szCs w:val="30"/>
              </w:rPr>
              <w:t>年</w:t>
            </w:r>
            <w:r>
              <w:rPr>
                <w:sz w:val="30"/>
                <w:szCs w:val="30"/>
              </w:rPr>
              <w:t>9</w:t>
            </w:r>
            <w:r>
              <w:rPr>
                <w:sz w:val="30"/>
                <w:szCs w:val="30"/>
              </w:rPr>
              <w:t>月前完成有物业统一管理、实行集中供水的城镇节水型居民小区创建指标。</w:t>
            </w:r>
          </w:p>
        </w:tc>
        <w:tc>
          <w:tcPr>
            <w:tcW w:w="22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县住房城乡建委</w:t>
            </w:r>
          </w:p>
        </w:tc>
        <w:tc>
          <w:tcPr>
            <w:tcW w:w="3499"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县财政局、县水利局</w:t>
            </w:r>
          </w:p>
        </w:tc>
      </w:tr>
      <w:tr w:rsidR="00533A12" w:rsidTr="00AD7089">
        <w:trPr>
          <w:trHeight w:val="1202"/>
        </w:trPr>
        <w:tc>
          <w:tcPr>
            <w:tcW w:w="813"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7</w:t>
            </w:r>
          </w:p>
        </w:tc>
        <w:tc>
          <w:tcPr>
            <w:tcW w:w="13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供水管网漏损控制</w:t>
            </w:r>
          </w:p>
        </w:tc>
        <w:tc>
          <w:tcPr>
            <w:tcW w:w="232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公共供水管网漏损率控制在</w:t>
            </w:r>
            <w:r>
              <w:rPr>
                <w:sz w:val="30"/>
                <w:szCs w:val="30"/>
              </w:rPr>
              <w:t>10%</w:t>
            </w:r>
            <w:r>
              <w:rPr>
                <w:sz w:val="30"/>
                <w:szCs w:val="30"/>
              </w:rPr>
              <w:t>以内</w:t>
            </w:r>
          </w:p>
        </w:tc>
        <w:tc>
          <w:tcPr>
            <w:tcW w:w="4350"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加强供水管网更新改造和维护管理，完善</w:t>
            </w:r>
            <w:r>
              <w:rPr>
                <w:sz w:val="30"/>
                <w:szCs w:val="30"/>
              </w:rPr>
              <w:t>“</w:t>
            </w:r>
            <w:r>
              <w:rPr>
                <w:sz w:val="30"/>
                <w:szCs w:val="30"/>
              </w:rPr>
              <w:t>一户一表</w:t>
            </w:r>
            <w:r>
              <w:rPr>
                <w:sz w:val="30"/>
                <w:szCs w:val="30"/>
              </w:rPr>
              <w:t>”</w:t>
            </w:r>
            <w:r>
              <w:rPr>
                <w:sz w:val="30"/>
                <w:szCs w:val="30"/>
              </w:rPr>
              <w:t>改造工程和老旧小区改造，在</w:t>
            </w:r>
            <w:r>
              <w:rPr>
                <w:sz w:val="30"/>
                <w:szCs w:val="30"/>
              </w:rPr>
              <w:t>2022</w:t>
            </w:r>
            <w:r>
              <w:rPr>
                <w:sz w:val="30"/>
                <w:szCs w:val="30"/>
              </w:rPr>
              <w:t>年</w:t>
            </w:r>
            <w:r>
              <w:rPr>
                <w:sz w:val="30"/>
                <w:szCs w:val="30"/>
              </w:rPr>
              <w:t>9</w:t>
            </w:r>
            <w:r>
              <w:rPr>
                <w:sz w:val="30"/>
                <w:szCs w:val="30"/>
              </w:rPr>
              <w:t>月前公共供水管网漏损率控制在</w:t>
            </w:r>
            <w:r>
              <w:rPr>
                <w:sz w:val="30"/>
                <w:szCs w:val="30"/>
              </w:rPr>
              <w:t>10%</w:t>
            </w:r>
            <w:r>
              <w:rPr>
                <w:sz w:val="30"/>
                <w:szCs w:val="30"/>
              </w:rPr>
              <w:t>以内。</w:t>
            </w:r>
          </w:p>
        </w:tc>
        <w:tc>
          <w:tcPr>
            <w:tcW w:w="22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rFonts w:hint="eastAsia"/>
                <w:sz w:val="30"/>
                <w:szCs w:val="30"/>
              </w:rPr>
              <w:t>县城市管理局</w:t>
            </w:r>
          </w:p>
        </w:tc>
        <w:tc>
          <w:tcPr>
            <w:tcW w:w="3499"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县财政局、县住房城乡建委、县水利局</w:t>
            </w:r>
          </w:p>
        </w:tc>
      </w:tr>
      <w:tr w:rsidR="00533A12" w:rsidTr="00AD7089">
        <w:trPr>
          <w:trHeight w:val="606"/>
        </w:trPr>
        <w:tc>
          <w:tcPr>
            <w:tcW w:w="813" w:type="dxa"/>
            <w:vMerge w:val="restart"/>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8</w:t>
            </w:r>
          </w:p>
        </w:tc>
        <w:tc>
          <w:tcPr>
            <w:tcW w:w="1335" w:type="dxa"/>
            <w:vMerge w:val="restart"/>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生活节水器具推广</w:t>
            </w:r>
          </w:p>
        </w:tc>
        <w:tc>
          <w:tcPr>
            <w:tcW w:w="2325" w:type="dxa"/>
            <w:vMerge w:val="restart"/>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全面推动公共场所、居民家庭使用生活节水器具</w:t>
            </w:r>
          </w:p>
        </w:tc>
        <w:tc>
          <w:tcPr>
            <w:tcW w:w="4350"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rFonts w:hint="eastAsia"/>
                <w:sz w:val="30"/>
                <w:szCs w:val="30"/>
              </w:rPr>
            </w:pPr>
            <w:r>
              <w:rPr>
                <w:sz w:val="30"/>
                <w:szCs w:val="30"/>
              </w:rPr>
              <w:t>公共场所及家庭全部采用节水器具</w:t>
            </w:r>
            <w:r>
              <w:rPr>
                <w:rFonts w:hint="eastAsia"/>
                <w:sz w:val="30"/>
                <w:szCs w:val="30"/>
              </w:rPr>
              <w:t>。</w:t>
            </w:r>
          </w:p>
        </w:tc>
        <w:tc>
          <w:tcPr>
            <w:tcW w:w="22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rFonts w:hint="eastAsia"/>
                <w:sz w:val="30"/>
                <w:szCs w:val="30"/>
              </w:rPr>
              <w:t>县城市管理局</w:t>
            </w:r>
          </w:p>
        </w:tc>
        <w:tc>
          <w:tcPr>
            <w:tcW w:w="3499" w:type="dxa"/>
            <w:vMerge w:val="restart"/>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rFonts w:hint="eastAsia"/>
                <w:sz w:val="30"/>
                <w:szCs w:val="30"/>
              </w:rPr>
            </w:pPr>
            <w:r>
              <w:rPr>
                <w:sz w:val="30"/>
                <w:szCs w:val="30"/>
              </w:rPr>
              <w:t>县发展改革委、县教委、县水利局、县机关事务中心</w:t>
            </w:r>
            <w:r>
              <w:rPr>
                <w:rFonts w:hint="eastAsia"/>
                <w:sz w:val="30"/>
                <w:szCs w:val="30"/>
              </w:rPr>
              <w:t>、县市场监管局</w:t>
            </w:r>
          </w:p>
        </w:tc>
      </w:tr>
      <w:tr w:rsidR="00533A12" w:rsidTr="00AD7089">
        <w:trPr>
          <w:trHeight w:val="606"/>
        </w:trPr>
        <w:tc>
          <w:tcPr>
            <w:tcW w:w="813" w:type="dxa"/>
            <w:vMerge/>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ind w:firstLineChars="200" w:firstLine="600"/>
              <w:jc w:val="center"/>
              <w:rPr>
                <w:sz w:val="30"/>
                <w:szCs w:val="30"/>
              </w:rPr>
            </w:pPr>
          </w:p>
        </w:tc>
        <w:tc>
          <w:tcPr>
            <w:tcW w:w="1335" w:type="dxa"/>
            <w:vMerge/>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ind w:firstLineChars="200" w:firstLine="600"/>
              <w:jc w:val="center"/>
              <w:rPr>
                <w:sz w:val="30"/>
                <w:szCs w:val="30"/>
              </w:rPr>
            </w:pPr>
          </w:p>
        </w:tc>
        <w:tc>
          <w:tcPr>
            <w:tcW w:w="2325" w:type="dxa"/>
            <w:vMerge/>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ind w:firstLineChars="200" w:firstLine="600"/>
              <w:rPr>
                <w:sz w:val="30"/>
                <w:szCs w:val="30"/>
              </w:rPr>
            </w:pPr>
          </w:p>
        </w:tc>
        <w:tc>
          <w:tcPr>
            <w:tcW w:w="4350"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rFonts w:hint="eastAsia"/>
                <w:sz w:val="30"/>
                <w:szCs w:val="30"/>
              </w:rPr>
            </w:pPr>
            <w:r>
              <w:rPr>
                <w:sz w:val="30"/>
                <w:szCs w:val="30"/>
              </w:rPr>
              <w:t>新建小区居民全部采用节水器具</w:t>
            </w:r>
            <w:r>
              <w:rPr>
                <w:rFonts w:hint="eastAsia"/>
                <w:sz w:val="30"/>
                <w:szCs w:val="30"/>
              </w:rPr>
              <w:t>。</w:t>
            </w:r>
          </w:p>
        </w:tc>
        <w:tc>
          <w:tcPr>
            <w:tcW w:w="22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县住房城乡建委</w:t>
            </w:r>
          </w:p>
        </w:tc>
        <w:tc>
          <w:tcPr>
            <w:tcW w:w="3499" w:type="dxa"/>
            <w:vMerge/>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ind w:firstLineChars="200" w:firstLine="600"/>
              <w:jc w:val="center"/>
              <w:rPr>
                <w:sz w:val="30"/>
                <w:szCs w:val="30"/>
              </w:rPr>
            </w:pPr>
          </w:p>
        </w:tc>
      </w:tr>
      <w:tr w:rsidR="00533A12" w:rsidTr="00AD7089">
        <w:trPr>
          <w:trHeight w:val="606"/>
        </w:trPr>
        <w:tc>
          <w:tcPr>
            <w:tcW w:w="813" w:type="dxa"/>
            <w:vMerge/>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ind w:firstLineChars="200" w:firstLine="600"/>
              <w:jc w:val="center"/>
              <w:rPr>
                <w:sz w:val="30"/>
                <w:szCs w:val="30"/>
              </w:rPr>
            </w:pPr>
          </w:p>
        </w:tc>
        <w:tc>
          <w:tcPr>
            <w:tcW w:w="1335" w:type="dxa"/>
            <w:vMerge/>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ind w:firstLineChars="200" w:firstLine="600"/>
              <w:jc w:val="center"/>
              <w:rPr>
                <w:sz w:val="30"/>
                <w:szCs w:val="30"/>
              </w:rPr>
            </w:pPr>
          </w:p>
        </w:tc>
        <w:tc>
          <w:tcPr>
            <w:tcW w:w="232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rFonts w:hint="eastAsia"/>
                <w:sz w:val="30"/>
                <w:szCs w:val="30"/>
              </w:rPr>
              <w:t>开展水效标识监督检查</w:t>
            </w:r>
          </w:p>
        </w:tc>
        <w:tc>
          <w:tcPr>
            <w:tcW w:w="4350"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rFonts w:hint="eastAsia"/>
                <w:sz w:val="30"/>
                <w:szCs w:val="30"/>
              </w:rPr>
            </w:pPr>
            <w:r>
              <w:rPr>
                <w:rFonts w:hint="eastAsia"/>
                <w:sz w:val="30"/>
                <w:szCs w:val="30"/>
              </w:rPr>
              <w:t>开展水效标识监督检查。</w:t>
            </w:r>
          </w:p>
        </w:tc>
        <w:tc>
          <w:tcPr>
            <w:tcW w:w="22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rFonts w:hint="eastAsia"/>
                <w:sz w:val="30"/>
                <w:szCs w:val="30"/>
              </w:rPr>
              <w:t>县市场监管局</w:t>
            </w:r>
          </w:p>
        </w:tc>
        <w:tc>
          <w:tcPr>
            <w:tcW w:w="3499"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ind w:firstLineChars="200" w:firstLine="600"/>
              <w:jc w:val="center"/>
              <w:rPr>
                <w:sz w:val="30"/>
                <w:szCs w:val="30"/>
              </w:rPr>
            </w:pPr>
          </w:p>
        </w:tc>
      </w:tr>
      <w:tr w:rsidR="00533A12" w:rsidTr="00AD7089">
        <w:trPr>
          <w:trHeight w:val="1202"/>
        </w:trPr>
        <w:tc>
          <w:tcPr>
            <w:tcW w:w="813"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9</w:t>
            </w:r>
          </w:p>
        </w:tc>
        <w:tc>
          <w:tcPr>
            <w:tcW w:w="13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再生水</w:t>
            </w:r>
          </w:p>
          <w:p w:rsidR="00533A12" w:rsidRDefault="00533A12" w:rsidP="00AD7089">
            <w:pPr>
              <w:overflowPunct w:val="0"/>
              <w:adjustRightInd w:val="0"/>
              <w:snapToGrid w:val="0"/>
              <w:spacing w:line="400" w:lineRule="exact"/>
              <w:jc w:val="center"/>
              <w:rPr>
                <w:sz w:val="30"/>
                <w:szCs w:val="30"/>
              </w:rPr>
            </w:pPr>
            <w:r>
              <w:rPr>
                <w:sz w:val="30"/>
                <w:szCs w:val="30"/>
              </w:rPr>
              <w:t>利用</w:t>
            </w:r>
          </w:p>
        </w:tc>
        <w:tc>
          <w:tcPr>
            <w:tcW w:w="232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再生水利用率达</w:t>
            </w:r>
            <w:r>
              <w:rPr>
                <w:sz w:val="30"/>
                <w:szCs w:val="30"/>
              </w:rPr>
              <w:t>15%</w:t>
            </w:r>
            <w:r>
              <w:rPr>
                <w:sz w:val="30"/>
                <w:szCs w:val="30"/>
              </w:rPr>
              <w:t>以上</w:t>
            </w:r>
          </w:p>
        </w:tc>
        <w:tc>
          <w:tcPr>
            <w:tcW w:w="4350"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建设中水回用工程，对县城污水处理厂处理后的中水进行回用，用于城区的城市绿化、道路保洁、生态景观等，鼓励工业企业使用中水。</w:t>
            </w:r>
          </w:p>
        </w:tc>
        <w:tc>
          <w:tcPr>
            <w:tcW w:w="22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县经济信息委、</w:t>
            </w:r>
            <w:r>
              <w:rPr>
                <w:rFonts w:hint="eastAsia"/>
                <w:sz w:val="30"/>
                <w:szCs w:val="30"/>
              </w:rPr>
              <w:t>县城市管理局</w:t>
            </w:r>
          </w:p>
        </w:tc>
        <w:tc>
          <w:tcPr>
            <w:tcW w:w="3499"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县财政局、县住房城乡建委</w:t>
            </w:r>
          </w:p>
        </w:tc>
      </w:tr>
      <w:tr w:rsidR="00533A12" w:rsidTr="00AD7089">
        <w:trPr>
          <w:trHeight w:val="2692"/>
        </w:trPr>
        <w:tc>
          <w:tcPr>
            <w:tcW w:w="813"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10</w:t>
            </w:r>
          </w:p>
        </w:tc>
        <w:tc>
          <w:tcPr>
            <w:tcW w:w="13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节水宣传</w:t>
            </w:r>
          </w:p>
        </w:tc>
        <w:tc>
          <w:tcPr>
            <w:tcW w:w="232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开展节水宣传教育活动，公众具有明显的节水意识</w:t>
            </w:r>
          </w:p>
        </w:tc>
        <w:tc>
          <w:tcPr>
            <w:tcW w:w="4350"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rPr>
                <w:sz w:val="30"/>
                <w:szCs w:val="30"/>
              </w:rPr>
            </w:pPr>
            <w:r>
              <w:rPr>
                <w:sz w:val="30"/>
                <w:szCs w:val="30"/>
              </w:rPr>
              <w:t>充分利用电视台、报刊杂志、微博、微信等媒体开展多种形式的节水宣传活动，鼓励学校将节水知识纳入教学内容。充分利用世界水日、中国水周、节能宣传周等契机，经常性开展节水公益宣传活动，普及水情知识和节水知识；通过电话、网络等方式开展公众节水意识调查，</w:t>
            </w:r>
            <w:r>
              <w:rPr>
                <w:sz w:val="30"/>
                <w:szCs w:val="30"/>
              </w:rPr>
              <w:t>70%</w:t>
            </w:r>
            <w:r>
              <w:rPr>
                <w:sz w:val="30"/>
                <w:szCs w:val="30"/>
              </w:rPr>
              <w:t>以上的调查对象具有明显的节水意识。</w:t>
            </w:r>
          </w:p>
        </w:tc>
        <w:tc>
          <w:tcPr>
            <w:tcW w:w="2235"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sz w:val="30"/>
                <w:szCs w:val="30"/>
              </w:rPr>
              <w:t>县委宣传部、县水利局</w:t>
            </w:r>
          </w:p>
        </w:tc>
        <w:tc>
          <w:tcPr>
            <w:tcW w:w="3499" w:type="dxa"/>
            <w:shd w:val="clear" w:color="auto" w:fill="FFFFFF"/>
            <w:tcMar>
              <w:top w:w="0" w:type="dxa"/>
              <w:left w:w="105" w:type="dxa"/>
              <w:bottom w:w="0" w:type="dxa"/>
              <w:right w:w="105" w:type="dxa"/>
            </w:tcMar>
            <w:vAlign w:val="center"/>
          </w:tcPr>
          <w:p w:rsidR="00533A12" w:rsidRDefault="00533A12" w:rsidP="00AD7089">
            <w:pPr>
              <w:overflowPunct w:val="0"/>
              <w:adjustRightInd w:val="0"/>
              <w:snapToGrid w:val="0"/>
              <w:spacing w:line="400" w:lineRule="exact"/>
              <w:jc w:val="center"/>
              <w:rPr>
                <w:sz w:val="30"/>
                <w:szCs w:val="30"/>
              </w:rPr>
            </w:pPr>
            <w:r>
              <w:rPr>
                <w:kern w:val="0"/>
                <w:sz w:val="30"/>
                <w:szCs w:val="30"/>
              </w:rPr>
              <w:t>县发展改革委、县教委、县生态环境局</w:t>
            </w:r>
            <w:r>
              <w:rPr>
                <w:rFonts w:hint="eastAsia"/>
                <w:kern w:val="0"/>
                <w:sz w:val="30"/>
                <w:szCs w:val="30"/>
              </w:rPr>
              <w:t>、</w:t>
            </w:r>
            <w:r>
              <w:rPr>
                <w:kern w:val="0"/>
                <w:sz w:val="30"/>
                <w:szCs w:val="30"/>
              </w:rPr>
              <w:t>县住房城乡建委、</w:t>
            </w:r>
            <w:r>
              <w:rPr>
                <w:rFonts w:hint="eastAsia"/>
                <w:kern w:val="0"/>
                <w:sz w:val="30"/>
                <w:szCs w:val="30"/>
              </w:rPr>
              <w:t>县城市管理局</w:t>
            </w:r>
            <w:r>
              <w:rPr>
                <w:kern w:val="0"/>
                <w:sz w:val="30"/>
                <w:szCs w:val="30"/>
              </w:rPr>
              <w:t>、县交通局、县农业农村委、团县委</w:t>
            </w:r>
            <w:r>
              <w:rPr>
                <w:rFonts w:hint="eastAsia"/>
                <w:kern w:val="0"/>
                <w:sz w:val="30"/>
                <w:szCs w:val="30"/>
              </w:rPr>
              <w:t>、</w:t>
            </w:r>
            <w:r>
              <w:rPr>
                <w:kern w:val="0"/>
                <w:sz w:val="30"/>
                <w:szCs w:val="30"/>
              </w:rPr>
              <w:t>县融媒体中心</w:t>
            </w:r>
            <w:r>
              <w:rPr>
                <w:rFonts w:hint="eastAsia"/>
                <w:kern w:val="0"/>
                <w:sz w:val="30"/>
                <w:szCs w:val="30"/>
              </w:rPr>
              <w:t>、</w:t>
            </w:r>
            <w:r>
              <w:rPr>
                <w:kern w:val="0"/>
                <w:sz w:val="30"/>
                <w:szCs w:val="30"/>
              </w:rPr>
              <w:t>县机关事务中心</w:t>
            </w:r>
            <w:r>
              <w:rPr>
                <w:rFonts w:hint="eastAsia"/>
                <w:kern w:val="0"/>
                <w:sz w:val="30"/>
                <w:szCs w:val="30"/>
              </w:rPr>
              <w:t>，</w:t>
            </w:r>
            <w:r>
              <w:rPr>
                <w:kern w:val="0"/>
                <w:sz w:val="30"/>
                <w:szCs w:val="30"/>
              </w:rPr>
              <w:t>各乡镇（街道）</w:t>
            </w:r>
          </w:p>
        </w:tc>
      </w:tr>
      <w:tr w:rsidR="00533A12" w:rsidTr="00AD7089">
        <w:trPr>
          <w:trHeight w:val="904"/>
        </w:trPr>
        <w:tc>
          <w:tcPr>
            <w:tcW w:w="813" w:type="dxa"/>
            <w:shd w:val="clear" w:color="auto" w:fill="FFFFFF"/>
            <w:tcMar>
              <w:top w:w="0" w:type="dxa"/>
              <w:left w:w="105" w:type="dxa"/>
              <w:bottom w:w="0" w:type="dxa"/>
              <w:right w:w="105" w:type="dxa"/>
            </w:tcMar>
            <w:vAlign w:val="center"/>
          </w:tcPr>
          <w:p w:rsidR="00533A12" w:rsidRDefault="00533A12" w:rsidP="00AD7089">
            <w:pPr>
              <w:overflowPunct w:val="0"/>
              <w:spacing w:line="400" w:lineRule="exact"/>
              <w:jc w:val="center"/>
              <w:rPr>
                <w:kern w:val="0"/>
                <w:sz w:val="30"/>
                <w:szCs w:val="30"/>
              </w:rPr>
            </w:pPr>
            <w:r>
              <w:rPr>
                <w:kern w:val="0"/>
                <w:sz w:val="30"/>
                <w:szCs w:val="30"/>
              </w:rPr>
              <w:t>11</w:t>
            </w:r>
          </w:p>
        </w:tc>
        <w:tc>
          <w:tcPr>
            <w:tcW w:w="1335" w:type="dxa"/>
            <w:shd w:val="clear" w:color="auto" w:fill="FFFFFF"/>
            <w:tcMar>
              <w:top w:w="0" w:type="dxa"/>
              <w:left w:w="105" w:type="dxa"/>
              <w:bottom w:w="0" w:type="dxa"/>
              <w:right w:w="105" w:type="dxa"/>
            </w:tcMar>
            <w:vAlign w:val="center"/>
          </w:tcPr>
          <w:p w:rsidR="00533A12" w:rsidRDefault="00533A12" w:rsidP="00AD7089">
            <w:pPr>
              <w:overflowPunct w:val="0"/>
              <w:spacing w:line="400" w:lineRule="exact"/>
              <w:jc w:val="center"/>
              <w:rPr>
                <w:kern w:val="0"/>
                <w:sz w:val="30"/>
                <w:szCs w:val="30"/>
              </w:rPr>
            </w:pPr>
            <w:r>
              <w:rPr>
                <w:kern w:val="0"/>
                <w:sz w:val="30"/>
                <w:szCs w:val="30"/>
              </w:rPr>
              <w:t>建立节水激励机制</w:t>
            </w:r>
          </w:p>
        </w:tc>
        <w:tc>
          <w:tcPr>
            <w:tcW w:w="2325" w:type="dxa"/>
            <w:shd w:val="clear" w:color="auto" w:fill="FFFFFF"/>
            <w:tcMar>
              <w:top w:w="0" w:type="dxa"/>
              <w:left w:w="105" w:type="dxa"/>
              <w:bottom w:w="0" w:type="dxa"/>
              <w:right w:w="105" w:type="dxa"/>
            </w:tcMar>
            <w:vAlign w:val="center"/>
          </w:tcPr>
          <w:p w:rsidR="00533A12" w:rsidRDefault="00533A12" w:rsidP="00AD7089">
            <w:pPr>
              <w:overflowPunct w:val="0"/>
              <w:spacing w:line="400" w:lineRule="exact"/>
              <w:rPr>
                <w:kern w:val="0"/>
                <w:sz w:val="30"/>
                <w:szCs w:val="30"/>
              </w:rPr>
            </w:pPr>
            <w:r>
              <w:rPr>
                <w:kern w:val="0"/>
                <w:sz w:val="30"/>
                <w:szCs w:val="30"/>
              </w:rPr>
              <w:t>实行节水激励政策</w:t>
            </w:r>
          </w:p>
        </w:tc>
        <w:tc>
          <w:tcPr>
            <w:tcW w:w="4350" w:type="dxa"/>
            <w:shd w:val="clear" w:color="auto" w:fill="FFFFFF"/>
            <w:tcMar>
              <w:top w:w="0" w:type="dxa"/>
              <w:left w:w="105" w:type="dxa"/>
              <w:bottom w:w="0" w:type="dxa"/>
              <w:right w:w="105" w:type="dxa"/>
            </w:tcMar>
            <w:vAlign w:val="center"/>
          </w:tcPr>
          <w:p w:rsidR="00533A12" w:rsidRDefault="00533A12" w:rsidP="00AD7089">
            <w:pPr>
              <w:overflowPunct w:val="0"/>
              <w:spacing w:line="400" w:lineRule="exact"/>
              <w:rPr>
                <w:kern w:val="0"/>
                <w:sz w:val="30"/>
                <w:szCs w:val="30"/>
              </w:rPr>
            </w:pPr>
            <w:r>
              <w:rPr>
                <w:kern w:val="0"/>
                <w:sz w:val="30"/>
                <w:szCs w:val="30"/>
              </w:rPr>
              <w:t>建立节水激励机制，出台节水激励政策。县财政对节水项目建设、节水技术推广等实行补贴或其他优惠等激励政策。</w:t>
            </w:r>
          </w:p>
        </w:tc>
        <w:tc>
          <w:tcPr>
            <w:tcW w:w="2235" w:type="dxa"/>
            <w:shd w:val="clear" w:color="auto" w:fill="FFFFFF"/>
            <w:tcMar>
              <w:top w:w="0" w:type="dxa"/>
              <w:left w:w="105" w:type="dxa"/>
              <w:bottom w:w="0" w:type="dxa"/>
              <w:right w:w="105" w:type="dxa"/>
            </w:tcMar>
            <w:vAlign w:val="center"/>
          </w:tcPr>
          <w:p w:rsidR="00533A12" w:rsidRDefault="00533A12" w:rsidP="00AD7089">
            <w:pPr>
              <w:overflowPunct w:val="0"/>
              <w:spacing w:line="400" w:lineRule="exact"/>
              <w:jc w:val="center"/>
              <w:rPr>
                <w:kern w:val="0"/>
                <w:sz w:val="30"/>
                <w:szCs w:val="30"/>
              </w:rPr>
            </w:pPr>
            <w:r>
              <w:rPr>
                <w:kern w:val="0"/>
                <w:sz w:val="30"/>
                <w:szCs w:val="30"/>
              </w:rPr>
              <w:t>县财政局</w:t>
            </w:r>
          </w:p>
        </w:tc>
        <w:tc>
          <w:tcPr>
            <w:tcW w:w="3499" w:type="dxa"/>
            <w:shd w:val="clear" w:color="auto" w:fill="FFFFFF"/>
            <w:tcMar>
              <w:top w:w="0" w:type="dxa"/>
              <w:left w:w="105" w:type="dxa"/>
              <w:bottom w:w="0" w:type="dxa"/>
              <w:right w:w="105" w:type="dxa"/>
            </w:tcMar>
            <w:vAlign w:val="center"/>
          </w:tcPr>
          <w:p w:rsidR="00533A12" w:rsidRDefault="00533A12" w:rsidP="00AD7089">
            <w:pPr>
              <w:overflowPunct w:val="0"/>
              <w:spacing w:line="400" w:lineRule="exact"/>
              <w:jc w:val="center"/>
              <w:rPr>
                <w:kern w:val="0"/>
                <w:sz w:val="30"/>
                <w:szCs w:val="30"/>
              </w:rPr>
            </w:pPr>
            <w:r>
              <w:rPr>
                <w:kern w:val="0"/>
                <w:sz w:val="30"/>
                <w:szCs w:val="30"/>
              </w:rPr>
              <w:t>县发展改革委</w:t>
            </w:r>
            <w:r>
              <w:rPr>
                <w:rFonts w:hint="eastAsia"/>
                <w:kern w:val="0"/>
                <w:sz w:val="30"/>
                <w:szCs w:val="30"/>
              </w:rPr>
              <w:t>、</w:t>
            </w:r>
            <w:r>
              <w:rPr>
                <w:kern w:val="0"/>
                <w:sz w:val="30"/>
                <w:szCs w:val="30"/>
              </w:rPr>
              <w:t>县水利局</w:t>
            </w:r>
          </w:p>
        </w:tc>
      </w:tr>
      <w:tr w:rsidR="00533A12" w:rsidTr="00AD7089">
        <w:trPr>
          <w:trHeight w:val="1211"/>
        </w:trPr>
        <w:tc>
          <w:tcPr>
            <w:tcW w:w="813" w:type="dxa"/>
            <w:shd w:val="clear" w:color="auto" w:fill="FFFFFF"/>
            <w:tcMar>
              <w:top w:w="0" w:type="dxa"/>
              <w:left w:w="105" w:type="dxa"/>
              <w:bottom w:w="0" w:type="dxa"/>
              <w:right w:w="105" w:type="dxa"/>
            </w:tcMar>
            <w:vAlign w:val="center"/>
          </w:tcPr>
          <w:p w:rsidR="00533A12" w:rsidRDefault="00533A12" w:rsidP="00AD7089">
            <w:pPr>
              <w:overflowPunct w:val="0"/>
              <w:spacing w:line="400" w:lineRule="exact"/>
              <w:jc w:val="center"/>
              <w:rPr>
                <w:kern w:val="0"/>
                <w:sz w:val="30"/>
                <w:szCs w:val="30"/>
              </w:rPr>
            </w:pPr>
            <w:r>
              <w:rPr>
                <w:kern w:val="0"/>
                <w:sz w:val="30"/>
                <w:szCs w:val="30"/>
              </w:rPr>
              <w:lastRenderedPageBreak/>
              <w:t>12</w:t>
            </w:r>
          </w:p>
        </w:tc>
        <w:tc>
          <w:tcPr>
            <w:tcW w:w="1335" w:type="dxa"/>
            <w:shd w:val="clear" w:color="auto" w:fill="FFFFFF"/>
            <w:tcMar>
              <w:top w:w="0" w:type="dxa"/>
              <w:left w:w="105" w:type="dxa"/>
              <w:bottom w:w="0" w:type="dxa"/>
              <w:right w:w="105" w:type="dxa"/>
            </w:tcMar>
            <w:vAlign w:val="center"/>
          </w:tcPr>
          <w:p w:rsidR="00533A12" w:rsidRDefault="00533A12" w:rsidP="00AD7089">
            <w:pPr>
              <w:overflowPunct w:val="0"/>
              <w:spacing w:line="400" w:lineRule="exact"/>
              <w:jc w:val="center"/>
              <w:rPr>
                <w:kern w:val="0"/>
                <w:sz w:val="30"/>
                <w:szCs w:val="30"/>
              </w:rPr>
            </w:pPr>
            <w:r>
              <w:rPr>
                <w:kern w:val="0"/>
                <w:sz w:val="30"/>
                <w:szCs w:val="30"/>
              </w:rPr>
              <w:t>推广农业高效节水</w:t>
            </w:r>
          </w:p>
        </w:tc>
        <w:tc>
          <w:tcPr>
            <w:tcW w:w="2325" w:type="dxa"/>
            <w:shd w:val="clear" w:color="auto" w:fill="FFFFFF"/>
            <w:tcMar>
              <w:top w:w="0" w:type="dxa"/>
              <w:left w:w="105" w:type="dxa"/>
              <w:bottom w:w="0" w:type="dxa"/>
              <w:right w:w="105" w:type="dxa"/>
            </w:tcMar>
            <w:vAlign w:val="center"/>
          </w:tcPr>
          <w:p w:rsidR="00533A12" w:rsidRDefault="00533A12" w:rsidP="00AD7089">
            <w:pPr>
              <w:overflowPunct w:val="0"/>
              <w:spacing w:line="400" w:lineRule="exact"/>
              <w:rPr>
                <w:kern w:val="0"/>
                <w:sz w:val="30"/>
                <w:szCs w:val="30"/>
              </w:rPr>
            </w:pPr>
            <w:r>
              <w:rPr>
                <w:kern w:val="0"/>
                <w:sz w:val="30"/>
                <w:szCs w:val="30"/>
              </w:rPr>
              <w:t>农业高效节水灌溉率达</w:t>
            </w:r>
            <w:r>
              <w:rPr>
                <w:kern w:val="0"/>
                <w:sz w:val="30"/>
                <w:szCs w:val="30"/>
              </w:rPr>
              <w:t>30%</w:t>
            </w:r>
            <w:r>
              <w:rPr>
                <w:kern w:val="0"/>
                <w:sz w:val="30"/>
                <w:szCs w:val="30"/>
              </w:rPr>
              <w:t>以上</w:t>
            </w:r>
          </w:p>
        </w:tc>
        <w:tc>
          <w:tcPr>
            <w:tcW w:w="4350" w:type="dxa"/>
            <w:shd w:val="clear" w:color="auto" w:fill="FFFFFF"/>
            <w:tcMar>
              <w:top w:w="0" w:type="dxa"/>
              <w:left w:w="105" w:type="dxa"/>
              <w:bottom w:w="0" w:type="dxa"/>
              <w:right w:w="105" w:type="dxa"/>
            </w:tcMar>
            <w:vAlign w:val="center"/>
          </w:tcPr>
          <w:p w:rsidR="00533A12" w:rsidRDefault="00533A12" w:rsidP="00AD7089">
            <w:pPr>
              <w:overflowPunct w:val="0"/>
              <w:spacing w:line="400" w:lineRule="exact"/>
              <w:rPr>
                <w:kern w:val="0"/>
                <w:sz w:val="30"/>
                <w:szCs w:val="30"/>
              </w:rPr>
            </w:pPr>
            <w:r>
              <w:rPr>
                <w:kern w:val="0"/>
                <w:sz w:val="30"/>
                <w:szCs w:val="30"/>
              </w:rPr>
              <w:t>实施灌区续建配套与节水改造工程，积极推广喷灌、微灌、滴灌、低压管灌等高效节水灌溉技术。</w:t>
            </w:r>
            <w:r>
              <w:rPr>
                <w:kern w:val="0"/>
                <w:sz w:val="30"/>
                <w:szCs w:val="30"/>
              </w:rPr>
              <w:t>2022</w:t>
            </w:r>
            <w:r>
              <w:rPr>
                <w:kern w:val="0"/>
                <w:sz w:val="30"/>
                <w:szCs w:val="30"/>
              </w:rPr>
              <w:t>年</w:t>
            </w:r>
            <w:r>
              <w:rPr>
                <w:kern w:val="0"/>
                <w:sz w:val="30"/>
                <w:szCs w:val="30"/>
              </w:rPr>
              <w:t>9</w:t>
            </w:r>
            <w:r>
              <w:rPr>
                <w:kern w:val="0"/>
                <w:sz w:val="30"/>
                <w:szCs w:val="30"/>
              </w:rPr>
              <w:t>月底前，全区高效节水灌溉面积达</w:t>
            </w:r>
            <w:r>
              <w:rPr>
                <w:kern w:val="0"/>
                <w:sz w:val="30"/>
                <w:szCs w:val="30"/>
              </w:rPr>
              <w:t>30%</w:t>
            </w:r>
            <w:r>
              <w:rPr>
                <w:kern w:val="0"/>
                <w:sz w:val="30"/>
                <w:szCs w:val="30"/>
              </w:rPr>
              <w:t>以上。</w:t>
            </w:r>
          </w:p>
        </w:tc>
        <w:tc>
          <w:tcPr>
            <w:tcW w:w="2235" w:type="dxa"/>
            <w:shd w:val="clear" w:color="auto" w:fill="FFFFFF"/>
            <w:tcMar>
              <w:top w:w="0" w:type="dxa"/>
              <w:left w:w="105" w:type="dxa"/>
              <w:bottom w:w="0" w:type="dxa"/>
              <w:right w:w="105" w:type="dxa"/>
            </w:tcMar>
            <w:vAlign w:val="center"/>
          </w:tcPr>
          <w:p w:rsidR="00533A12" w:rsidRDefault="00533A12" w:rsidP="00AD7089">
            <w:pPr>
              <w:overflowPunct w:val="0"/>
              <w:spacing w:line="400" w:lineRule="exact"/>
              <w:jc w:val="center"/>
              <w:rPr>
                <w:kern w:val="0"/>
                <w:sz w:val="30"/>
                <w:szCs w:val="30"/>
              </w:rPr>
            </w:pPr>
            <w:r>
              <w:rPr>
                <w:kern w:val="0"/>
                <w:sz w:val="30"/>
                <w:szCs w:val="30"/>
              </w:rPr>
              <w:t>县农业农村委</w:t>
            </w:r>
          </w:p>
        </w:tc>
        <w:tc>
          <w:tcPr>
            <w:tcW w:w="3499" w:type="dxa"/>
            <w:shd w:val="clear" w:color="auto" w:fill="FFFFFF"/>
            <w:tcMar>
              <w:top w:w="0" w:type="dxa"/>
              <w:left w:w="105" w:type="dxa"/>
              <w:bottom w:w="0" w:type="dxa"/>
              <w:right w:w="105" w:type="dxa"/>
            </w:tcMar>
            <w:vAlign w:val="center"/>
          </w:tcPr>
          <w:p w:rsidR="00533A12" w:rsidRDefault="00533A12" w:rsidP="00AD7089">
            <w:pPr>
              <w:overflowPunct w:val="0"/>
              <w:spacing w:line="400" w:lineRule="exact"/>
              <w:jc w:val="center"/>
              <w:rPr>
                <w:kern w:val="0"/>
                <w:sz w:val="30"/>
                <w:szCs w:val="30"/>
              </w:rPr>
            </w:pPr>
            <w:r>
              <w:rPr>
                <w:kern w:val="0"/>
                <w:sz w:val="30"/>
                <w:szCs w:val="30"/>
              </w:rPr>
              <w:t>县发展改革委、县财政局、县水利局</w:t>
            </w:r>
          </w:p>
        </w:tc>
      </w:tr>
    </w:tbl>
    <w:p w:rsidR="00533A12" w:rsidRDefault="00533A12" w:rsidP="00533A12">
      <w:pPr>
        <w:widowControl/>
        <w:shd w:val="clear" w:color="auto" w:fill="FFFFFF"/>
        <w:spacing w:after="180" w:line="240" w:lineRule="atLeast"/>
        <w:jc w:val="left"/>
        <w:sectPr w:rsidR="00533A12">
          <w:headerReference w:type="default" r:id="rId7"/>
          <w:footerReference w:type="default" r:id="rId8"/>
          <w:pgSz w:w="16838" w:h="11906" w:orient="landscape"/>
          <w:pgMar w:top="1134" w:right="1134" w:bottom="1134" w:left="1134" w:header="851" w:footer="1474" w:gutter="0"/>
          <w:cols w:space="720"/>
          <w:docGrid w:type="lines" w:linePitch="460"/>
        </w:sect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Style w:val="Default"/>
        <w:rPr>
          <w:rFonts w:ascii="Times New Roman"/>
        </w:rPr>
      </w:pPr>
    </w:p>
    <w:p w:rsidR="00533A12" w:rsidRDefault="00533A12" w:rsidP="00533A12">
      <w:pPr>
        <w:pBdr>
          <w:top w:val="single" w:sz="12" w:space="1" w:color="auto"/>
          <w:bottom w:val="single" w:sz="12" w:space="1" w:color="auto"/>
        </w:pBdr>
        <w:tabs>
          <w:tab w:val="left" w:pos="315"/>
          <w:tab w:val="left" w:pos="7560"/>
          <w:tab w:val="left" w:pos="7875"/>
          <w:tab w:val="left" w:pos="8505"/>
          <w:tab w:val="left" w:pos="8640"/>
        </w:tabs>
        <w:spacing w:line="578" w:lineRule="exact"/>
        <w:ind w:firstLineChars="100" w:firstLine="280"/>
        <w:jc w:val="left"/>
        <w:rPr>
          <w:sz w:val="28"/>
          <w:szCs w:val="28"/>
        </w:rPr>
      </w:pPr>
      <w:r>
        <w:rPr>
          <w:rFonts w:hint="eastAsia"/>
          <w:sz w:val="28"/>
          <w:szCs w:val="28"/>
        </w:rPr>
        <w:t>云阳县人民政府办公室</w:t>
      </w:r>
      <w:r>
        <w:rPr>
          <w:rFonts w:hint="eastAsia"/>
          <w:sz w:val="28"/>
          <w:szCs w:val="28"/>
        </w:rPr>
        <w:t xml:space="preserve">         </w:t>
      </w:r>
      <w:r>
        <w:rPr>
          <w:rFonts w:hint="eastAsia"/>
          <w:spacing w:val="20"/>
          <w:sz w:val="28"/>
          <w:szCs w:val="28"/>
        </w:rPr>
        <w:t xml:space="preserve">   </w:t>
      </w:r>
      <w:r>
        <w:rPr>
          <w:rFonts w:hint="eastAsia"/>
          <w:sz w:val="28"/>
          <w:szCs w:val="28"/>
        </w:rPr>
        <w:t xml:space="preserve">        </w:t>
      </w:r>
      <w:r>
        <w:rPr>
          <w:sz w:val="28"/>
          <w:szCs w:val="28"/>
        </w:rPr>
        <w:t>2022</w:t>
      </w:r>
      <w:r>
        <w:rPr>
          <w:sz w:val="28"/>
          <w:szCs w:val="28"/>
        </w:rPr>
        <w:t>年</w:t>
      </w:r>
      <w:r>
        <w:rPr>
          <w:rFonts w:hint="eastAsia"/>
          <w:sz w:val="28"/>
          <w:szCs w:val="28"/>
        </w:rPr>
        <w:t>5</w:t>
      </w:r>
      <w:r>
        <w:rPr>
          <w:sz w:val="28"/>
          <w:szCs w:val="28"/>
        </w:rPr>
        <w:t>月</w:t>
      </w:r>
      <w:r>
        <w:rPr>
          <w:rFonts w:hint="eastAsia"/>
          <w:sz w:val="28"/>
          <w:szCs w:val="28"/>
        </w:rPr>
        <w:t>5</w:t>
      </w:r>
      <w:r>
        <w:rPr>
          <w:sz w:val="28"/>
          <w:szCs w:val="28"/>
        </w:rPr>
        <w:t>日</w:t>
      </w:r>
      <w:r>
        <w:rPr>
          <w:rFonts w:hint="eastAsia"/>
          <w:sz w:val="28"/>
          <w:szCs w:val="28"/>
        </w:rPr>
        <w:t>印发</w:t>
      </w:r>
      <w:r>
        <w:rPr>
          <w:rFonts w:hint="eastAsia"/>
          <w:sz w:val="28"/>
          <w:szCs w:val="28"/>
        </w:rPr>
        <w:t xml:space="preserve">  </w:t>
      </w:r>
    </w:p>
    <w:p w:rsidR="00BC27D0" w:rsidRPr="00533A12" w:rsidRDefault="00BC27D0"/>
    <w:sectPr w:rsidR="00BC27D0" w:rsidRPr="00533A12">
      <w:pgSz w:w="11906" w:h="16838"/>
      <w:pgMar w:top="2098" w:right="1415" w:bottom="1984" w:left="1531" w:header="851" w:footer="1474" w:gutter="0"/>
      <w:cols w:space="720"/>
      <w:docGrid w:type="lines" w:linePitch="4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7D0" w:rsidRDefault="00BC27D0" w:rsidP="00533A12">
      <w:r>
        <w:separator/>
      </w:r>
    </w:p>
  </w:endnote>
  <w:endnote w:type="continuationSeparator" w:id="1">
    <w:p w:rsidR="00BC27D0" w:rsidRDefault="00BC27D0" w:rsidP="00533A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auto"/>
    <w:pitch w:val="default"/>
    <w:sig w:usb0="00000000" w:usb1="08000000" w:usb2="00000000" w:usb3="00000000" w:csb0="00040000" w:csb1="00000000"/>
  </w:font>
  <w:font w:name="仿宋_GB2312">
    <w:altName w:val="Arial Unicode MS"/>
    <w:charset w:val="00"/>
    <w:family w:val="modern"/>
    <w:pitch w:val="default"/>
    <w:sig w:usb0="00000000" w:usb1="080E0000" w:usb2="00000000" w:usb3="00000000" w:csb0="00040000" w:csb1="00000000"/>
  </w:font>
  <w:font w:name="方正小标宋_GBK">
    <w:altName w:val="Arial Unicode MS"/>
    <w:charset w:val="86"/>
    <w:family w:val="script"/>
    <w:pitch w:val="default"/>
    <w:sig w:usb0="00000000" w:usb1="08000000" w:usb2="00000000" w:usb3="00000000" w:csb0="00040000" w:csb1="00000000"/>
  </w:font>
  <w:font w:name="方正黑体_GBK">
    <w:altName w:val="Arial Unicode MS"/>
    <w:charset w:val="86"/>
    <w:family w:val="auto"/>
    <w:pitch w:val="default"/>
    <w:sig w:usb0="00000000" w:usb1="08000000" w:usb2="00000000" w:usb3="00000000" w:csb0="00040000" w:csb1="00000000"/>
  </w:font>
  <w:font w:name="方正楷体_GBK">
    <w:altName w:val="Arial Unicode MS"/>
    <w:charset w:val="86"/>
    <w:family w:val="auto"/>
    <w:pitch w:val="default"/>
    <w:sig w:usb0="00000000" w:usb1="08000000" w:usb2="00000000" w:usb3="00000000" w:csb0="00040000" w:csb1="00000000"/>
  </w:font>
  <w:font w:name="方正小标宋简体">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A12" w:rsidRDefault="00533A12">
    <w:pPr>
      <w:pStyle w:val="a4"/>
    </w:pPr>
    <w:r>
      <w:pict>
        <v:shapetype id="_x0000_t202" coordsize="21600,21600" o:spt="202" path="m,l,21600r21600,l21600,xe">
          <v:stroke joinstyle="miter"/>
          <v:path gradientshapeok="t" o:connecttype="rect"/>
        </v:shapetype>
        <v:shape id="文本框 1" o:spid="_x0000_s1025"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533A12" w:rsidRDefault="00533A12">
                <w:pPr>
                  <w:pStyle w:val="a4"/>
                  <w:ind w:leftChars="100" w:left="320" w:rightChars="100" w:right="320"/>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Pr="00533A12">
                  <w:rPr>
                    <w:rFonts w:ascii="宋体" w:eastAsia="宋体" w:hAnsi="宋体" w:cs="宋体"/>
                    <w:noProof/>
                    <w:sz w:val="28"/>
                    <w:szCs w:val="28"/>
                    <w:lang w:val="en-US" w:eastAsia="zh-CN"/>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A12" w:rsidRDefault="00533A12">
    <w:pPr>
      <w:pStyle w:val="a4"/>
      <w:ind w:right="360" w:firstLine="360"/>
    </w:pPr>
    <w:r>
      <w:pict>
        <v:shapetype id="_x0000_t202" coordsize="21600,21600" o:spt="202" path="m,l,21600r21600,l21600,xe">
          <v:stroke joinstyle="miter"/>
          <v:path gradientshapeok="t" o:connecttype="rect"/>
        </v:shapetype>
        <v:shape id="文本框 2" o:spid="_x0000_s1026" type="#_x0000_t202" style="position:absolute;left:0;text-align:left;margin-left:104pt;margin-top:0;width:2in;height:2in;z-index:251661312;mso-wrap-style:none;mso-position-horizontal:outside;mso-position-horizontal-relative:margin" filled="f" stroked="f">
          <v:fill o:detectmouseclick="t"/>
          <v:textbox style="mso-fit-shape-to-text:t" inset="0,0,0,0">
            <w:txbxContent>
              <w:p w:rsidR="00533A12" w:rsidRDefault="00533A12">
                <w:pPr>
                  <w:pStyle w:val="a4"/>
                  <w:ind w:leftChars="100" w:left="320" w:rightChars="100" w:right="320"/>
                  <w:rPr>
                    <w:rStyle w:val="a6"/>
                    <w:rFonts w:ascii="宋体" w:eastAsia="宋体" w:hAnsi="宋体" w:cs="宋体" w:hint="eastAsia"/>
                    <w:sz w:val="28"/>
                    <w:szCs w:val="28"/>
                  </w:rPr>
                </w:pPr>
                <w:r>
                  <w:rPr>
                    <w:rStyle w:val="a6"/>
                    <w:rFonts w:ascii="宋体" w:eastAsia="宋体" w:hAnsi="宋体" w:cs="宋体" w:hint="eastAsia"/>
                    <w:sz w:val="28"/>
                    <w:szCs w:val="28"/>
                  </w:rPr>
                  <w:t xml:space="preserve">— </w:t>
                </w:r>
                <w:r>
                  <w:rPr>
                    <w:rStyle w:val="a6"/>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Pr>
                    <w:rStyle w:val="a6"/>
                    <w:rFonts w:ascii="宋体" w:eastAsia="宋体" w:hAnsi="宋体" w:cs="宋体" w:hint="eastAsia"/>
                    <w:sz w:val="28"/>
                    <w:szCs w:val="28"/>
                  </w:rPr>
                  <w:fldChar w:fldCharType="separate"/>
                </w:r>
                <w:r w:rsidRPr="00533A12">
                  <w:rPr>
                    <w:rStyle w:val="a6"/>
                    <w:rFonts w:ascii="宋体" w:eastAsia="宋体" w:hAnsi="宋体" w:cs="宋体"/>
                    <w:noProof/>
                    <w:sz w:val="28"/>
                    <w:szCs w:val="28"/>
                    <w:lang w:val="en-US" w:eastAsia="zh-CN"/>
                  </w:rPr>
                  <w:t>10</w:t>
                </w:r>
                <w:r>
                  <w:rPr>
                    <w:rStyle w:val="a6"/>
                    <w:rFonts w:ascii="宋体" w:eastAsia="宋体" w:hAnsi="宋体" w:cs="宋体" w:hint="eastAsia"/>
                    <w:sz w:val="28"/>
                    <w:szCs w:val="28"/>
                  </w:rPr>
                  <w:fldChar w:fldCharType="end"/>
                </w:r>
                <w:r>
                  <w:rPr>
                    <w:rStyle w:val="a6"/>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7D0" w:rsidRDefault="00BC27D0" w:rsidP="00533A12">
      <w:r>
        <w:separator/>
      </w:r>
    </w:p>
  </w:footnote>
  <w:footnote w:type="continuationSeparator" w:id="1">
    <w:p w:rsidR="00BC27D0" w:rsidRDefault="00BC27D0" w:rsidP="00533A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A12" w:rsidRDefault="00533A12">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3A12"/>
    <w:rsid w:val="00533A12"/>
    <w:rsid w:val="00BC27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533A12"/>
    <w:pPr>
      <w:widowControl w:val="0"/>
      <w:jc w:val="both"/>
    </w:pPr>
    <w:rPr>
      <w:rFonts w:ascii="Times New Roman" w:eastAsia="方正仿宋_GBK" w:hAnsi="Times New Roman" w:cs="Times New Roman"/>
      <w:snapToGrid w:val="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3A12"/>
    <w:pPr>
      <w:pBdr>
        <w:bottom w:val="single" w:sz="6" w:space="1" w:color="auto"/>
      </w:pBdr>
      <w:tabs>
        <w:tab w:val="center" w:pos="4153"/>
        <w:tab w:val="right" w:pos="8306"/>
      </w:tabs>
      <w:snapToGrid w:val="0"/>
      <w:jc w:val="center"/>
    </w:pPr>
    <w:rPr>
      <w:rFonts w:asciiTheme="minorHAnsi" w:eastAsiaTheme="minorEastAsia" w:hAnsiTheme="minorHAnsi" w:cstheme="minorBidi"/>
      <w:snapToGrid/>
      <w:kern w:val="2"/>
      <w:sz w:val="18"/>
      <w:szCs w:val="18"/>
    </w:rPr>
  </w:style>
  <w:style w:type="character" w:customStyle="1" w:styleId="Char">
    <w:name w:val="页眉 Char"/>
    <w:basedOn w:val="a0"/>
    <w:link w:val="a3"/>
    <w:uiPriority w:val="99"/>
    <w:rsid w:val="00533A12"/>
    <w:rPr>
      <w:sz w:val="18"/>
      <w:szCs w:val="18"/>
    </w:rPr>
  </w:style>
  <w:style w:type="paragraph" w:styleId="a4">
    <w:name w:val="footer"/>
    <w:basedOn w:val="a"/>
    <w:link w:val="Char0"/>
    <w:uiPriority w:val="99"/>
    <w:unhideWhenUsed/>
    <w:rsid w:val="00533A12"/>
    <w:pPr>
      <w:tabs>
        <w:tab w:val="center" w:pos="4153"/>
        <w:tab w:val="right" w:pos="8306"/>
      </w:tabs>
      <w:snapToGrid w:val="0"/>
      <w:jc w:val="left"/>
    </w:pPr>
    <w:rPr>
      <w:rFonts w:asciiTheme="minorHAnsi" w:eastAsiaTheme="minorEastAsia" w:hAnsiTheme="minorHAnsi" w:cstheme="minorBidi"/>
      <w:snapToGrid/>
      <w:kern w:val="2"/>
      <w:sz w:val="18"/>
      <w:szCs w:val="18"/>
    </w:rPr>
  </w:style>
  <w:style w:type="character" w:customStyle="1" w:styleId="Char0">
    <w:name w:val="页脚 Char"/>
    <w:basedOn w:val="a0"/>
    <w:link w:val="a4"/>
    <w:uiPriority w:val="99"/>
    <w:rsid w:val="00533A12"/>
    <w:rPr>
      <w:sz w:val="18"/>
      <w:szCs w:val="18"/>
    </w:rPr>
  </w:style>
  <w:style w:type="paragraph" w:customStyle="1" w:styleId="Default">
    <w:name w:val="Default"/>
    <w:qFormat/>
    <w:rsid w:val="00533A12"/>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5">
    <w:name w:val="Normal (Web)"/>
    <w:basedOn w:val="a"/>
    <w:uiPriority w:val="99"/>
    <w:unhideWhenUsed/>
    <w:rsid w:val="00533A12"/>
    <w:rPr>
      <w:sz w:val="24"/>
    </w:rPr>
  </w:style>
  <w:style w:type="character" w:styleId="a6">
    <w:name w:val="page number"/>
    <w:uiPriority w:val="99"/>
    <w:rsid w:val="00533A1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1036</Words>
  <Characters>5910</Characters>
  <Application>Microsoft Office Word</Application>
  <DocSecurity>0</DocSecurity>
  <Lines>49</Lines>
  <Paragraphs>13</Paragraphs>
  <ScaleCrop>false</ScaleCrop>
  <Company>China</Company>
  <LinksUpToDate>false</LinksUpToDate>
  <CharactersWithSpaces>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2022-05-20T09:09:00Z</dcterms:created>
  <dcterms:modified xsi:type="dcterms:W3CDTF">2022-05-20T09:10:00Z</dcterms:modified>
</cp:coreProperties>
</file>