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jc w:val="center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600" w:lineRule="atLeast"/>
        <w:jc w:val="center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widowControl/>
        <w:spacing w:line="540" w:lineRule="exact"/>
        <w:jc w:val="center"/>
        <w:rPr>
          <w:rStyle w:val="12"/>
          <w:rFonts w:ascii="方正小标宋_GBK" w:hAnsi="方正小标宋_GBK" w:eastAsia="方正小标宋_GBK" w:cs="方正小标宋_GBK"/>
          <w:b w:val="0"/>
          <w:sz w:val="44"/>
          <w:szCs w:val="44"/>
          <w:shd w:val="clear" w:color="auto" w:fill="FFFFFF"/>
        </w:rPr>
      </w:pPr>
      <w:r>
        <w:rPr>
          <w:rStyle w:val="12"/>
          <w:rFonts w:hint="eastAsia" w:ascii="方正小标宋_GBK" w:hAnsi="方正小标宋_GBK" w:eastAsia="方正小标宋_GBK" w:cs="方正小标宋_GBK"/>
          <w:b w:val="0"/>
          <w:sz w:val="44"/>
          <w:szCs w:val="44"/>
          <w:shd w:val="clear" w:color="auto" w:fill="FFFFFF"/>
        </w:rPr>
        <w:t>云阳县人民政府办公室</w:t>
      </w:r>
    </w:p>
    <w:p>
      <w:pPr>
        <w:widowControl/>
        <w:spacing w:line="540" w:lineRule="exact"/>
        <w:jc w:val="center"/>
        <w:rPr>
          <w:rStyle w:val="12"/>
          <w:rFonts w:ascii="方正小标宋_GBK" w:hAnsi="方正小标宋_GBK" w:eastAsia="方正小标宋_GBK" w:cs="方正小标宋_GBK"/>
          <w:b w:val="0"/>
          <w:sz w:val="44"/>
          <w:szCs w:val="44"/>
          <w:shd w:val="clear" w:color="auto" w:fill="FFFFFF"/>
        </w:rPr>
      </w:pPr>
      <w:r>
        <w:rPr>
          <w:rStyle w:val="12"/>
          <w:rFonts w:hint="eastAsia" w:ascii="方正小标宋_GBK" w:hAnsi="方正小标宋_GBK" w:eastAsia="方正小标宋_GBK" w:cs="方正小标宋_GBK"/>
          <w:b w:val="0"/>
          <w:sz w:val="44"/>
          <w:szCs w:val="44"/>
          <w:shd w:val="clear" w:color="auto" w:fill="FFFFFF"/>
        </w:rPr>
        <w:t>关于印发《云阳县85个农村分散式</w:t>
      </w:r>
    </w:p>
    <w:p>
      <w:pPr>
        <w:widowControl/>
        <w:spacing w:line="540" w:lineRule="exact"/>
        <w:jc w:val="center"/>
        <w:rPr>
          <w:rStyle w:val="12"/>
          <w:rFonts w:ascii="方正小标宋_GBK" w:hAnsi="方正小标宋_GBK" w:eastAsia="方正小标宋_GBK" w:cs="方正小标宋_GBK"/>
          <w:b w:val="0"/>
          <w:sz w:val="44"/>
          <w:szCs w:val="44"/>
          <w:shd w:val="clear" w:color="auto" w:fill="FFFFFF"/>
        </w:rPr>
      </w:pPr>
      <w:r>
        <w:rPr>
          <w:rStyle w:val="12"/>
          <w:rFonts w:hint="eastAsia" w:ascii="方正小标宋_GBK" w:hAnsi="方正小标宋_GBK" w:eastAsia="方正小标宋_GBK" w:cs="方正小标宋_GBK"/>
          <w:b w:val="0"/>
          <w:sz w:val="44"/>
          <w:szCs w:val="44"/>
          <w:shd w:val="clear" w:color="auto" w:fill="FFFFFF"/>
        </w:rPr>
        <w:t>饮用水水源地保护范围划分方案》的通知</w:t>
      </w:r>
    </w:p>
    <w:p>
      <w:pPr>
        <w:widowControl/>
        <w:spacing w:line="540" w:lineRule="exact"/>
        <w:jc w:val="center"/>
        <w:rPr>
          <w:rFonts w:ascii="Times New Roman" w:hAnsi="Times New Roman" w:eastAsia="方正仿宋_GBK" w:cs="Times New Roman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云阳府办规〔2021〕3号</w:t>
      </w:r>
    </w:p>
    <w:p>
      <w:pPr>
        <w:spacing w:line="600" w:lineRule="atLeast"/>
        <w:jc w:val="center"/>
        <w:rPr>
          <w:rFonts w:ascii="宋体" w:hAnsi="宋体" w:eastAsia="宋体" w:cs="宋体"/>
          <w:sz w:val="44"/>
          <w:szCs w:val="44"/>
          <w:shd w:val="clear" w:color="auto" w:fill="FFFFFF"/>
        </w:rPr>
      </w:pPr>
    </w:p>
    <w:p>
      <w:pPr>
        <w:spacing w:line="600" w:lineRule="exact"/>
        <w:jc w:val="left"/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  <w:t>相关乡镇（街道），县政府有关部门，有关单位：</w:t>
      </w:r>
    </w:p>
    <w:p>
      <w:pPr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  <w:t>《云阳县85个农村分散式饮用水水源地保护范围划分方案》已经县第十七届人民政府第127次常务会议审议通过，现印发给你们，请按照环境保护部《关于进一步加强分散式饮用水水源地环境保护工作的通知》（环办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〔2010〕132号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  <w:t>）抓好贯彻落实。</w:t>
      </w:r>
    </w:p>
    <w:p>
      <w:pPr>
        <w:wordWrap w:val="0"/>
        <w:spacing w:line="600" w:lineRule="exact"/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</w:pPr>
    </w:p>
    <w:p>
      <w:pPr>
        <w:spacing w:line="600" w:lineRule="exact"/>
        <w:ind w:left="1598" w:leftChars="304" w:hanging="960" w:hangingChars="300"/>
        <w:jc w:val="left"/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  <w:t>附件：云阳县85个农村分散式饮用水水源地保护范围划分方案</w:t>
      </w:r>
    </w:p>
    <w:p>
      <w:pPr>
        <w:wordWrap w:val="0"/>
        <w:spacing w:line="600" w:lineRule="exact"/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</w:pPr>
    </w:p>
    <w:p>
      <w:pPr>
        <w:wordWrap w:val="0"/>
        <w:spacing w:line="600" w:lineRule="exact"/>
        <w:ind w:firstLine="4000" w:firstLineChars="1250"/>
        <w:jc w:val="right"/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  <w:t xml:space="preserve"> 云阳县人民政府办公室    </w:t>
      </w:r>
    </w:p>
    <w:p>
      <w:pPr>
        <w:wordWrap w:val="0"/>
        <w:spacing w:line="600" w:lineRule="exact"/>
        <w:ind w:firstLine="4000" w:firstLineChars="1250"/>
        <w:jc w:val="right"/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  <w:t>    2021年7月6日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  <w:t xml:space="preserve">    </w:t>
      </w:r>
    </w:p>
    <w:p>
      <w:pPr>
        <w:wordWrap w:val="0"/>
        <w:spacing w:line="600" w:lineRule="exact"/>
        <w:ind w:firstLine="4998" w:firstLineChars="1562"/>
        <w:jc w:val="right"/>
        <w:rPr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</w:p>
    <w:p>
      <w:pPr>
        <w:pStyle w:val="9"/>
        <w:widowControl/>
        <w:shd w:val="clear" w:color="auto" w:fill="FFFFFF"/>
        <w:spacing w:beforeAutospacing="0" w:afterAutospacing="0"/>
        <w:jc w:val="both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sectPr>
          <w:headerReference r:id="rId3" w:type="default"/>
          <w:footerReference r:id="rId4" w:type="default"/>
          <w:pgSz w:w="11906" w:h="16838"/>
          <w:pgMar w:top="1962" w:right="1474" w:bottom="1848" w:left="1587" w:header="851" w:footer="992" w:gutter="0"/>
          <w:pgNumType w:fmt="numberInDash"/>
          <w:cols w:space="0" w:num="1"/>
          <w:docGrid w:type="lines" w:linePitch="312" w:charSpace="0"/>
        </w:sectPr>
      </w:pPr>
    </w:p>
    <w:p>
      <w:pPr>
        <w:spacing w:line="574" w:lineRule="exact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spacing w:line="480" w:lineRule="exact"/>
        <w:ind w:firstLine="552"/>
        <w:rPr>
          <w:rFonts w:ascii="方正仿宋_GBK" w:hAnsi="宋体"/>
          <w:bCs/>
          <w:szCs w:val="28"/>
        </w:rPr>
      </w:pPr>
    </w:p>
    <w:p>
      <w:pPr>
        <w:spacing w:line="48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云阳县85个农村分散式饮用水水源地保护范围划分方案</w:t>
      </w:r>
    </w:p>
    <w:p>
      <w:pPr>
        <w:spacing w:line="260" w:lineRule="exact"/>
        <w:rPr>
          <w:rFonts w:eastAsia="方正黑体_GBK"/>
          <w:bCs/>
          <w:sz w:val="22"/>
          <w:szCs w:val="22"/>
        </w:rPr>
      </w:pPr>
      <w:r>
        <w:rPr>
          <w:rFonts w:hint="eastAsia" w:eastAsia="方正黑体_GBK"/>
          <w:bCs/>
          <w:sz w:val="22"/>
          <w:szCs w:val="22"/>
        </w:rPr>
        <w:t> </w:t>
      </w:r>
    </w:p>
    <w:tbl>
      <w:tblPr>
        <w:tblStyle w:val="10"/>
        <w:tblW w:w="0" w:type="auto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3"/>
        <w:gridCol w:w="2302"/>
        <w:gridCol w:w="906"/>
        <w:gridCol w:w="1594"/>
        <w:gridCol w:w="1628"/>
        <w:gridCol w:w="803"/>
        <w:gridCol w:w="4335"/>
        <w:gridCol w:w="107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="方正黑体_GBK"/>
                <w:bCs/>
                <w:sz w:val="22"/>
                <w:szCs w:val="22"/>
              </w:rPr>
            </w:pPr>
            <w:r>
              <w:rPr>
                <w:rFonts w:hint="eastAsia" w:eastAsia="方正黑体_GBK"/>
                <w:bCs/>
                <w:sz w:val="22"/>
                <w:szCs w:val="22"/>
              </w:rPr>
              <w:t>序号</w:t>
            </w:r>
          </w:p>
        </w:tc>
        <w:tc>
          <w:tcPr>
            <w:tcW w:w="230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="方正黑体_GBK"/>
                <w:bCs/>
                <w:sz w:val="22"/>
                <w:szCs w:val="22"/>
              </w:rPr>
            </w:pPr>
            <w:r>
              <w:rPr>
                <w:rFonts w:hint="eastAsia" w:eastAsia="方正黑体_GBK"/>
                <w:bCs/>
                <w:sz w:val="22"/>
                <w:szCs w:val="22"/>
              </w:rPr>
              <w:t>供水工程</w:t>
            </w:r>
          </w:p>
          <w:p>
            <w:pPr>
              <w:spacing w:line="260" w:lineRule="exact"/>
              <w:jc w:val="center"/>
              <w:rPr>
                <w:rFonts w:eastAsia="方正黑体_GBK"/>
                <w:bCs/>
                <w:sz w:val="22"/>
                <w:szCs w:val="22"/>
              </w:rPr>
            </w:pPr>
            <w:r>
              <w:rPr>
                <w:rFonts w:hint="eastAsia" w:eastAsia="方正黑体_GBK"/>
                <w:bCs/>
                <w:sz w:val="22"/>
                <w:szCs w:val="22"/>
              </w:rPr>
              <w:t>名称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="方正黑体_GBK"/>
                <w:bCs/>
                <w:sz w:val="22"/>
                <w:szCs w:val="22"/>
              </w:rPr>
            </w:pPr>
            <w:r>
              <w:rPr>
                <w:rFonts w:hint="eastAsia" w:eastAsia="方正黑体_GBK"/>
                <w:bCs/>
                <w:sz w:val="22"/>
                <w:szCs w:val="22"/>
              </w:rPr>
              <w:t>水源所</w:t>
            </w:r>
          </w:p>
          <w:p>
            <w:pPr>
              <w:spacing w:line="260" w:lineRule="exact"/>
              <w:jc w:val="center"/>
              <w:rPr>
                <w:rFonts w:eastAsia="方正黑体_GBK"/>
                <w:bCs/>
                <w:sz w:val="22"/>
                <w:szCs w:val="22"/>
              </w:rPr>
            </w:pPr>
            <w:r>
              <w:rPr>
                <w:rFonts w:hint="eastAsia" w:eastAsia="方正黑体_GBK"/>
                <w:bCs/>
                <w:sz w:val="22"/>
                <w:szCs w:val="22"/>
              </w:rPr>
              <w:t>在乡镇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="方正黑体_GBK"/>
                <w:bCs/>
                <w:sz w:val="22"/>
                <w:szCs w:val="22"/>
              </w:rPr>
            </w:pPr>
            <w:r>
              <w:rPr>
                <w:rFonts w:hint="eastAsia" w:eastAsia="方正黑体_GBK"/>
                <w:bCs/>
                <w:sz w:val="22"/>
                <w:szCs w:val="22"/>
              </w:rPr>
              <w:t>取水点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="方正黑体_GBK"/>
                <w:bCs/>
                <w:sz w:val="22"/>
                <w:szCs w:val="22"/>
              </w:rPr>
            </w:pPr>
            <w:r>
              <w:rPr>
                <w:rFonts w:hint="eastAsia" w:eastAsia="方正黑体_GBK"/>
                <w:bCs/>
                <w:sz w:val="22"/>
                <w:szCs w:val="22"/>
              </w:rPr>
              <w:t>水源名称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="方正黑体_GBK"/>
                <w:bCs/>
                <w:sz w:val="22"/>
                <w:szCs w:val="22"/>
              </w:rPr>
            </w:pPr>
            <w:r>
              <w:rPr>
                <w:rFonts w:hint="eastAsia" w:eastAsia="方正黑体_GBK"/>
                <w:bCs/>
                <w:sz w:val="22"/>
                <w:szCs w:val="22"/>
              </w:rPr>
              <w:t>水源类型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="方正黑体_GBK"/>
                <w:bCs/>
                <w:sz w:val="22"/>
                <w:szCs w:val="22"/>
              </w:rPr>
            </w:pPr>
            <w:r>
              <w:rPr>
                <w:rFonts w:hint="eastAsia" w:eastAsia="方正黑体_GBK"/>
                <w:bCs/>
                <w:sz w:val="22"/>
                <w:szCs w:val="22"/>
              </w:rPr>
              <w:t>水源保护范围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="方正黑体_GBK"/>
                <w:bCs/>
                <w:sz w:val="22"/>
                <w:szCs w:val="22"/>
              </w:rPr>
            </w:pPr>
            <w:r>
              <w:rPr>
                <w:rFonts w:hint="eastAsia" w:eastAsia="方正黑体_GBK"/>
                <w:bCs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青龙街道马沱水厂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青龙街道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马沱村5组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马沱水库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湖库型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取水口半径200米范围的区域，但不超过集雨范围。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盘龙街道活龙自来水厂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盘龙街道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活龙社区7组、12组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核塘、胜利水库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湖库型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取水口半径200米范围的区域，但不超过集雨范围。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3</w:t>
            </w:r>
          </w:p>
        </w:tc>
        <w:tc>
          <w:tcPr>
            <w:tcW w:w="230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盘龙街道长安社区水厂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盘龙街道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长安社区7组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双叉河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河流型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取水口上游1000米，下游100米，两岸纵深50米，但不超过集雨范围。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4</w:t>
            </w:r>
          </w:p>
        </w:tc>
        <w:tc>
          <w:tcPr>
            <w:tcW w:w="230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人和街道凤岭村人畜饮水工程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人和街道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千峰村2组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千峰水库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湖库型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取水口半径200米范围的区域，但不超过集雨范围。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5</w:t>
            </w:r>
          </w:p>
        </w:tc>
        <w:tc>
          <w:tcPr>
            <w:tcW w:w="230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人和街道大顺水厂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人和街道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民治村14组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大顺水库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湖库型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取水口半径200米范围的区域，但不超过集雨范围。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6</w:t>
            </w:r>
          </w:p>
        </w:tc>
        <w:tc>
          <w:tcPr>
            <w:tcW w:w="230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凤鸣上游水厂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凤鸣镇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上游村6组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同心水库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湖库型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取水口半径200米范围的区域，但不超过集雨范围。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7</w:t>
            </w:r>
          </w:p>
        </w:tc>
        <w:tc>
          <w:tcPr>
            <w:tcW w:w="230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凤鸣太地村饮水工程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凤鸣镇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太地村5组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太地水库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湖库型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取水口半径200米范围的区域，但不超过集雨范围。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8</w:t>
            </w:r>
          </w:p>
        </w:tc>
        <w:tc>
          <w:tcPr>
            <w:tcW w:w="230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凤鸣锦屏村10组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凤鸣镇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锦屏村10组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袁家沟山坪塘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湖库型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取水口半径200米范围的区域，但不超过集雨范围。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9</w:t>
            </w:r>
          </w:p>
        </w:tc>
        <w:tc>
          <w:tcPr>
            <w:tcW w:w="230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凤鸣全心小学旁边中转池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凤鸣镇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院庄社区4组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上游水库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湖库型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取水口半径200米范围的区域，但不超过集雨范围。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10</w:t>
            </w:r>
          </w:p>
        </w:tc>
        <w:tc>
          <w:tcPr>
            <w:tcW w:w="230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凤鸣地坝埌水池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凤鸣镇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上游村6组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同心水库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湖库型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取水口半径200米范围的区域，但不超过集雨范围。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11</w:t>
            </w:r>
          </w:p>
        </w:tc>
        <w:tc>
          <w:tcPr>
            <w:tcW w:w="230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凤鸣黎明村神祖坡水厂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凤鸣镇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黎明村2组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温家沟山坪塘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湖库型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取水口半径200米范围的区域，但不超过集雨范围。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12</w:t>
            </w:r>
          </w:p>
        </w:tc>
        <w:tc>
          <w:tcPr>
            <w:tcW w:w="230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凤鸣五同村水厂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凤鸣镇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院庄社区4组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上游水库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湖库型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取水口半径200米范围的区域，但不超过集雨范围。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13</w:t>
            </w:r>
          </w:p>
        </w:tc>
        <w:tc>
          <w:tcPr>
            <w:tcW w:w="230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凤鸣方田湾水池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凤鸣镇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陈园村2组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方田湾山坪塘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湖库型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取水口半径200米范围的区域，但不超过集雨范围。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14</w:t>
            </w:r>
          </w:p>
        </w:tc>
        <w:tc>
          <w:tcPr>
            <w:tcW w:w="230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凤鸣长城3组水厂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凤鸣镇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长城村3组、院庄社区4组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华家湾水库、上游水库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湖库型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取水口半径200米范围的区域，但不超过集雨范围。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15</w:t>
            </w:r>
          </w:p>
        </w:tc>
        <w:tc>
          <w:tcPr>
            <w:tcW w:w="230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凤鸣小包水池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凤鸣镇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院庄社区4组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上游水库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湖库型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取水口半径200米范围的区域，但不超过集雨范围。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16</w:t>
            </w:r>
          </w:p>
        </w:tc>
        <w:tc>
          <w:tcPr>
            <w:tcW w:w="230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江口镇黄土水厂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江口镇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黄土村3组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黄土村3组玉簪沟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河流型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取水口上游1000米，下游100米，两岸纵深50米，但不超过集雨范围。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17</w:t>
            </w:r>
          </w:p>
        </w:tc>
        <w:tc>
          <w:tcPr>
            <w:tcW w:w="230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江口镇龙王寺水厂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江口镇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千丘社区12组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龙王寺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河流型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取水口上游1000米，下游100米，两岸纵深50米，但不超过集雨范围。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18</w:t>
            </w:r>
          </w:p>
        </w:tc>
        <w:tc>
          <w:tcPr>
            <w:tcW w:w="230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江口镇孤老水池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江口镇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佛桂5组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桂花台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河流型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取水口上游1000米，下游100米，两岸纵深50米，但不超过集雨范围。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19</w:t>
            </w:r>
          </w:p>
        </w:tc>
        <w:tc>
          <w:tcPr>
            <w:tcW w:w="230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江口镇千丘河抽水房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江口镇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千丘社区9组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千丘河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河流型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取水口上游1000米，下游100米，两岸纵深50米，但不超过集雨范围。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20</w:t>
            </w:r>
          </w:p>
        </w:tc>
        <w:tc>
          <w:tcPr>
            <w:tcW w:w="230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江口镇川祖庙饮水池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江口镇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慈竹村5组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九道拐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河流型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取水口上游1000米，下游100米，两岸纵深50米，但不超过集雨范围。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21</w:t>
            </w:r>
          </w:p>
        </w:tc>
        <w:tc>
          <w:tcPr>
            <w:tcW w:w="230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江口镇旺盛村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江口镇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旺盛村5组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鱼尾巴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河流型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取水口上游1000米，下游100米，两岸纵深50米，但不超过集雨范围。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柚子坪水厂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22</w:t>
            </w:r>
          </w:p>
        </w:tc>
        <w:tc>
          <w:tcPr>
            <w:tcW w:w="230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龙王村等3个村饮水工程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江口镇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龙王村1组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叫花洞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河流型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取水口上游1000米，下游100米，两岸纵深50米，但不超过集雨范围。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23</w:t>
            </w:r>
          </w:p>
        </w:tc>
        <w:tc>
          <w:tcPr>
            <w:tcW w:w="230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江口镇金子村白杨淌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江口镇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金子村13组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双河口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河流型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取水口上游1000米，下游100米，两岸纵深50米，但不超过集雨范围。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24</w:t>
            </w:r>
          </w:p>
        </w:tc>
        <w:tc>
          <w:tcPr>
            <w:tcW w:w="230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江口镇7组饮水工程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江口镇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火地村7组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咸池水库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湖库型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取水口半径200米范围的区域，但不超过集雨范围。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25</w:t>
            </w:r>
          </w:p>
        </w:tc>
        <w:tc>
          <w:tcPr>
            <w:tcW w:w="230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南溪镇王家湾水厂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南溪镇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水市村9组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百家沟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河流型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取水口上游1000米，下游100米，两岸纵深50米，但不超过集雨范围。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26</w:t>
            </w:r>
          </w:p>
        </w:tc>
        <w:tc>
          <w:tcPr>
            <w:tcW w:w="230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南溪镇黄高水厂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南溪镇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黄高村1组、4组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黄高水库、白鸡坪山坪塘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湖库型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取水口半径200米范围的区域，但不超过集雨范围。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27</w:t>
            </w:r>
          </w:p>
        </w:tc>
        <w:tc>
          <w:tcPr>
            <w:tcW w:w="230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南溪镇8组天堂罐水池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南溪镇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拱桥村8组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降水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水窖型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集水场地区域。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28</w:t>
            </w:r>
          </w:p>
        </w:tc>
        <w:tc>
          <w:tcPr>
            <w:tcW w:w="230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南溪镇仓库梁水池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南溪镇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盐渠村2组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毛狗洞湾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河流型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取水口上游1000米，下游100米，两岸纵深50米，但不超过集雨范围。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29</w:t>
            </w:r>
          </w:p>
        </w:tc>
        <w:tc>
          <w:tcPr>
            <w:tcW w:w="230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南溪镇青云村2组箭楼包饮水池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南溪镇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青云村2组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下河坝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河流型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取水口上游1000米，下游100米，两岸纵深50米，但不超过集雨范围。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30</w:t>
            </w:r>
          </w:p>
        </w:tc>
        <w:tc>
          <w:tcPr>
            <w:tcW w:w="230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故陵镇供水工程1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故陵镇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高坪村7组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降水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水窖型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集水场地区域。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高坪3组简易水厂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31</w:t>
            </w:r>
          </w:p>
        </w:tc>
        <w:tc>
          <w:tcPr>
            <w:tcW w:w="230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高阳镇白元村水厂集中式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高阳镇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白元村6组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白元水库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湖库型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取水口半径200米范围的区域，但不超过集雨范围。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32</w:t>
            </w:r>
          </w:p>
        </w:tc>
        <w:tc>
          <w:tcPr>
            <w:tcW w:w="230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高阳镇皇城村自来水厂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高阳镇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皇城村16组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新屋湾山湾塘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河流型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取水口上游1000米，下游100米，两岸纵深50米，但不超过集雨范围。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33</w:t>
            </w:r>
          </w:p>
        </w:tc>
        <w:tc>
          <w:tcPr>
            <w:tcW w:w="230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宝坪镇大粱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宝坪镇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双坝村10组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三台水库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湖库型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取水口半径200米范围的区域，但不超过集雨范围。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34</w:t>
            </w:r>
          </w:p>
        </w:tc>
        <w:tc>
          <w:tcPr>
            <w:tcW w:w="230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龙角镇夜合坪饮水池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龙角镇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军家村4组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山涧水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河流型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取水口上游1000米，下游100米，两岸纵深50米，但不超过集雨范围。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35</w:t>
            </w:r>
          </w:p>
        </w:tc>
        <w:tc>
          <w:tcPr>
            <w:tcW w:w="230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龙角镇枞树梁水池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龙角镇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高家村5组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猫耳塘水库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湖库型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取水口半径200米范围的区域，但不超过集雨范围。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36</w:t>
            </w:r>
          </w:p>
        </w:tc>
        <w:tc>
          <w:tcPr>
            <w:tcW w:w="230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梅树村等11个村饮水工程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云阳镇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民强村2组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汤溪河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河流型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取水口上游1000米，下游100米，两岸纵深50米，但不超过集雨范围。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37</w:t>
            </w:r>
          </w:p>
        </w:tc>
        <w:tc>
          <w:tcPr>
            <w:tcW w:w="230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黄石老屋村大湾水厂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黄石镇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老屋村9组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碾盘沟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河流型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取水口上游1000米，下游100米，两岸纵深50米，但不超过集雨范围。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38</w:t>
            </w:r>
          </w:p>
        </w:tc>
        <w:tc>
          <w:tcPr>
            <w:tcW w:w="230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黄石镇迎新水厂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黄石镇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迎新村3组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石堰沟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河流型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取水口上游1000米，下游100米，两岸纵深50米，但不超过集雨范围。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39</w:t>
            </w:r>
          </w:p>
        </w:tc>
        <w:tc>
          <w:tcPr>
            <w:tcW w:w="230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黄石杨柳村水厂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黄石镇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杨柳村2组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碾盘沟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河流型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取水口上游1000米，下游100米，两岸纵深50米，但不超过集雨范围。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40</w:t>
            </w:r>
          </w:p>
        </w:tc>
        <w:tc>
          <w:tcPr>
            <w:tcW w:w="230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黄石镇魔芋包水厂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黄石镇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迎新村5组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东湾水库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湖库型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取水口半径200米范围的区域，但不超过集雨范围。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41</w:t>
            </w:r>
          </w:p>
        </w:tc>
        <w:tc>
          <w:tcPr>
            <w:tcW w:w="230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巴阳镇集中式供水工程4永利村人饮工程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巴阳镇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永利村9组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小白林小溪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河流型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取水口上游1000米，下游100米，两岸纵深50米，但不超过集雨范围。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42</w:t>
            </w:r>
          </w:p>
        </w:tc>
        <w:tc>
          <w:tcPr>
            <w:tcW w:w="230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栖霞镇灯塔水厂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栖霞镇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小山村9组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灯塔水库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湖库型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取水口半径200米范围的区域，但不超过集雨范围。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43</w:t>
            </w:r>
          </w:p>
        </w:tc>
        <w:tc>
          <w:tcPr>
            <w:tcW w:w="230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云安镇马鞍梁水池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云安镇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花果村1组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过河铺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河流型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取水口上游1000米，下游100米，两岸纵深50米，但不超过集雨范围。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44</w:t>
            </w:r>
          </w:p>
        </w:tc>
        <w:tc>
          <w:tcPr>
            <w:tcW w:w="230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云安镇观音庙供水站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云安镇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新建村2组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小温家沟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河流型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取水口上游1000米，下游100米，两岸纵深50米，但不超过集雨范围。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45</w:t>
            </w:r>
          </w:p>
        </w:tc>
        <w:tc>
          <w:tcPr>
            <w:tcW w:w="230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红狮镇胥家包水池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红狮镇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水田村2组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龙王庙小溪沟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河流型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取水口上游1000米，下游100米，两岸纵深50米，但不超过集雨范围。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46</w:t>
            </w:r>
          </w:p>
        </w:tc>
        <w:tc>
          <w:tcPr>
            <w:tcW w:w="230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红狮镇大包水厂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红狮镇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向阳村8组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仰天窝水库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湖库型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取水口半径200米范围的区域，但不超过集雨范围。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47</w:t>
            </w:r>
          </w:p>
        </w:tc>
        <w:tc>
          <w:tcPr>
            <w:tcW w:w="230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红狮镇四合水库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红狮镇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宝丰村7组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上窑孔湾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湖库型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取水口半径200米范围的区域，但不超过集雨范围。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48</w:t>
            </w:r>
          </w:p>
        </w:tc>
        <w:tc>
          <w:tcPr>
            <w:tcW w:w="230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平安镇红关水厂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平安镇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红关村2组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邱家湾山坪塘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湖库型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取水口半径200米范围的区域，但不超过集雨范围。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49</w:t>
            </w:r>
          </w:p>
        </w:tc>
        <w:tc>
          <w:tcPr>
            <w:tcW w:w="230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双龙镇雷家大堰水池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双龙镇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沿溪村1组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潘家湾小溪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河流型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取水口上游1000米，下游 100米，两岸纵深50米，但不超过集雨范围。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50</w:t>
            </w:r>
          </w:p>
        </w:tc>
        <w:tc>
          <w:tcPr>
            <w:tcW w:w="230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双龙镇水井田湾饮水池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双龙镇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三塘村1组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水井田湾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水窖型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集水场地区域。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51</w:t>
            </w:r>
          </w:p>
        </w:tc>
        <w:tc>
          <w:tcPr>
            <w:tcW w:w="230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双龙镇半边梁水池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双龙镇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双河社区4组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半边梁柏树坪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水窖型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集水场地区域。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52</w:t>
            </w:r>
          </w:p>
        </w:tc>
        <w:tc>
          <w:tcPr>
            <w:tcW w:w="230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双龙镇李世彬屋后水池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双龙镇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永丰村8组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玉龙水库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湖库型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取水口半径200米范围的区域，但不超过集雨范围。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53</w:t>
            </w:r>
          </w:p>
        </w:tc>
        <w:tc>
          <w:tcPr>
            <w:tcW w:w="230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双龙镇大堰塘水池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双龙镇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永丰村6组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大堰塘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湖库型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取水口半径200米范围的区域，但不超过集雨范围。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54</w:t>
            </w:r>
          </w:p>
        </w:tc>
        <w:tc>
          <w:tcPr>
            <w:tcW w:w="230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双龙镇叶家湾水池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双龙镇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沿溪村2组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潘家湾小溪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河流型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取水口上游1000米，下游100米，两岸纵深50米，但不超过集雨范围。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55</w:t>
            </w:r>
          </w:p>
        </w:tc>
        <w:tc>
          <w:tcPr>
            <w:tcW w:w="230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双龙镇20组水池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双龙镇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竹平村20组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竹平20组溪沟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水窖型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集水场地区域。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56</w:t>
            </w:r>
          </w:p>
        </w:tc>
        <w:tc>
          <w:tcPr>
            <w:tcW w:w="230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双龙镇柏树坪水池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双龙镇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永丰村8组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柏树坪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水窖型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集水场地区域。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57</w:t>
            </w:r>
          </w:p>
        </w:tc>
        <w:tc>
          <w:tcPr>
            <w:tcW w:w="230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双龙镇牛滚氹水池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双龙镇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双河社区11组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牛滚氹溪水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河流型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取水口上游1000米，下游100米，两岸纵深50米，但不超过集雨范围。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58</w:t>
            </w:r>
          </w:p>
        </w:tc>
        <w:tc>
          <w:tcPr>
            <w:tcW w:w="230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双龙镇谭家湾水池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双龙镇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双河社区6组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谭家湾溪水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河流型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取水口上游1000米，下游100米，两岸纵深50米，但不超过集雨范围。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59</w:t>
            </w:r>
          </w:p>
        </w:tc>
        <w:tc>
          <w:tcPr>
            <w:tcW w:w="230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双龙镇刘家湾水池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双龙镇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双河社区6组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刘家湾溪水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河流型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取水口上游1000米，下游100米，两岸纵深50米，但不超过集雨范围。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60</w:t>
            </w:r>
          </w:p>
        </w:tc>
        <w:tc>
          <w:tcPr>
            <w:tcW w:w="230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沙市镇新桥村其树坪水池集中式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沙市镇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复垭村4组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东湾溪沟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河流型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取水口上游1000米，下游100米，两岸纵深50米，但不超过集雨范围。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61</w:t>
            </w:r>
          </w:p>
        </w:tc>
        <w:tc>
          <w:tcPr>
            <w:tcW w:w="230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渠马镇陡石板集中式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渠马镇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促进村6组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陡石板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河流型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取水口上游1000米，下游100米，两岸纵深50米，但不超过集雨范围。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62</w:t>
            </w:r>
          </w:p>
        </w:tc>
        <w:tc>
          <w:tcPr>
            <w:tcW w:w="230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渠马镇朱继地水池集中式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双龙镇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玉龙村10组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玉龙水库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湖库型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取水口半径200米范围的区域，但不超过集雨范围。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63</w:t>
            </w:r>
          </w:p>
        </w:tc>
        <w:tc>
          <w:tcPr>
            <w:tcW w:w="230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渠马镇于光云水池集中式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双龙镇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玉龙村10组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玉龙水库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湖库型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取水口半径200米范围的区域，但不超过集雨范围。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64</w:t>
            </w:r>
          </w:p>
        </w:tc>
        <w:tc>
          <w:tcPr>
            <w:tcW w:w="230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渠马镇促进村水厂集中式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双龙镇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玉龙村10组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玉龙水库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湖库型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取水口半径200米范围的区域，但不超过集雨范围。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65</w:t>
            </w:r>
          </w:p>
        </w:tc>
        <w:tc>
          <w:tcPr>
            <w:tcW w:w="230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桑坪镇26组椅子石人饮池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桑坪镇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木南村26组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木南村天星寨山涧水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河流型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取水口上游1000米，下游100米，两岸纵深50米，但不超过集雨范围。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66</w:t>
            </w:r>
          </w:p>
        </w:tc>
        <w:tc>
          <w:tcPr>
            <w:tcW w:w="230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桑坪镇集中式供水9组石皮沟人饮池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桑坪镇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团坝村9组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石皮沟山涧水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河流型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取水口上游1000米，下游100米，两岸纵深50米，但不超过集雨范围。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67</w:t>
            </w:r>
          </w:p>
        </w:tc>
        <w:tc>
          <w:tcPr>
            <w:tcW w:w="230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桑坪镇17组杜家湾人饮池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桑坪镇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木南村17组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林家湾溪沟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河流型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取水口上游1000米，下游100米，两岸纵深50米，但不超过集雨范围。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68</w:t>
            </w:r>
          </w:p>
        </w:tc>
        <w:tc>
          <w:tcPr>
            <w:tcW w:w="230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桑坪镇25组道角湾人饮池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桑坪镇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木南村25组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天星寨溪沟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河流型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取水口上游1000米，下游100米，两岸纵深50米，但不超过集雨范围。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69</w:t>
            </w:r>
          </w:p>
        </w:tc>
        <w:tc>
          <w:tcPr>
            <w:tcW w:w="230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桑坪镇18组伍家院子人饮池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桑坪镇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木南村18组黄家湾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黄家湾山涧水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河流型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取水口上游1000米，下游100米，两岸纵深50米，但不超过集雨范围。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70</w:t>
            </w:r>
          </w:p>
        </w:tc>
        <w:tc>
          <w:tcPr>
            <w:tcW w:w="230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大树村饮水工程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桑坪镇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大树村4组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金竹园水库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湖库型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取水口半径200米范围的区域，但不超过集雨范围。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71</w:t>
            </w:r>
          </w:p>
        </w:tc>
        <w:tc>
          <w:tcPr>
            <w:tcW w:w="230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耀灵镇邓桥湾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耀灵镇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柏木村10组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院子迁溪沟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河流型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取水口上游1000米，下游100米，两岸纵深50米，但不超过集雨范围。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72</w:t>
            </w:r>
          </w:p>
        </w:tc>
        <w:tc>
          <w:tcPr>
            <w:tcW w:w="230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耀灵镇正角湾饮水工程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耀灵镇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鸣凤村4组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鸣凤村4组溪沟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河流型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取水口上游1000米，下游100米，两岸纵深50米，但不超过集雨范围。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73</w:t>
            </w:r>
          </w:p>
        </w:tc>
        <w:tc>
          <w:tcPr>
            <w:tcW w:w="230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路阳镇中和村饮水池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路阳镇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中和村11组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贺茂安门前堰塘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湖库型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取水口半径200米范围的区域，但不超过集雨范围。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74</w:t>
            </w:r>
          </w:p>
        </w:tc>
        <w:tc>
          <w:tcPr>
            <w:tcW w:w="230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路阳镇迎瑞村饮水池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路阳镇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迎瑞村1组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迎瑞水库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湖库型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取水口半径200米范围的区域，但不超过集雨范围。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迎瑞水厂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75</w:t>
            </w:r>
          </w:p>
        </w:tc>
        <w:tc>
          <w:tcPr>
            <w:tcW w:w="230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路阳镇文武村饮水池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路阳镇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文武村13组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文武村13组溪沟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水窖型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集水场地区域。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文武水厂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76</w:t>
            </w:r>
          </w:p>
        </w:tc>
        <w:tc>
          <w:tcPr>
            <w:tcW w:w="230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路阳镇廖家湾水厂集中式供水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路阳镇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南海村6组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大堰沟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河流型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取水口上游1000米，下游100米，两岸纵深50米，但不超过集雨范围。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77</w:t>
            </w:r>
          </w:p>
        </w:tc>
        <w:tc>
          <w:tcPr>
            <w:tcW w:w="230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龙洞镇杨坪水库集中式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龙洞镇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龙槽村8组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杨坪山水库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湖库型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取水口半径200米范围的区域，但不超过集雨范围。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78</w:t>
            </w:r>
          </w:p>
        </w:tc>
        <w:tc>
          <w:tcPr>
            <w:tcW w:w="230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普安乡郎家村3组人畜饮水工程水源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普安乡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郞家3组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水井垭口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水窖型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集水场地区域。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79</w:t>
            </w:r>
          </w:p>
        </w:tc>
        <w:tc>
          <w:tcPr>
            <w:tcW w:w="230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外郎乡2组人饮池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外郎乡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大花村1组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黑岩水库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湖库型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取水口半径200米范围的区域，但不超过集雨范围。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80</w:t>
            </w:r>
          </w:p>
        </w:tc>
        <w:tc>
          <w:tcPr>
            <w:tcW w:w="230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保证村饮水工程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双土镇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保证村1组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桅杆岭溪沟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河流型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取水口上游1000米，下游100米，两岸纵深50米，但不超过集雨范围。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保证水厂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81</w:t>
            </w:r>
          </w:p>
        </w:tc>
        <w:tc>
          <w:tcPr>
            <w:tcW w:w="230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双土镇红旗大堰塘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双土镇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土垣村7组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盅盅沟河沟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河流型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取水口上游1000米，下游100米，两岸纵深50米，但不超过集雨范围。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双土镇红旗大堰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82</w:t>
            </w:r>
          </w:p>
        </w:tc>
        <w:tc>
          <w:tcPr>
            <w:tcW w:w="230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双土镇马道子人饮池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双土镇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营鹤村10组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向家垭口溪沟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河流型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取水口上游1000米，下游100米，两岸纵深50米，但不超过集雨范围。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83</w:t>
            </w:r>
          </w:p>
        </w:tc>
        <w:tc>
          <w:tcPr>
            <w:tcW w:w="230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双土镇东王庙饮水池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双土镇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坪东村4组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穆城寨溪沟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河流型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取水口上游1000米，下游100米，两岸纵深50米，但不超过集雨范围。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84</w:t>
            </w:r>
          </w:p>
        </w:tc>
        <w:tc>
          <w:tcPr>
            <w:tcW w:w="230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双土镇无量水厂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双土镇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无量村7组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天池塘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湖库型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取水口半径200米范围的区域，但不超过集雨范围。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85</w:t>
            </w:r>
          </w:p>
        </w:tc>
        <w:tc>
          <w:tcPr>
            <w:tcW w:w="230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上坝乡生基村涡凼湾人畜饮水</w:t>
            </w:r>
            <w:bookmarkStart w:id="0" w:name="_GoBack"/>
            <w:bookmarkEnd w:id="0"/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上坝乡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生基村4组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涡凼湾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水窖型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集水场地区域。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</w:tbl>
    <w:p>
      <w:pPr>
        <w:spacing w:line="260" w:lineRule="exact"/>
        <w:jc w:val="center"/>
        <w:rPr>
          <w:rFonts w:eastAsia="方正黑体_GBK"/>
          <w:bCs/>
          <w:sz w:val="22"/>
          <w:szCs w:val="22"/>
        </w:rPr>
      </w:pPr>
    </w:p>
    <w:p>
      <w:pPr>
        <w:pStyle w:val="9"/>
        <w:widowControl/>
        <w:shd w:val="clear" w:color="auto" w:fill="FFFFFF"/>
        <w:spacing w:beforeAutospacing="0" w:afterAutospacing="0"/>
        <w:ind w:firstLine="620" w:firstLineChars="200"/>
        <w:jc w:val="both"/>
        <w:rPr>
          <w:rFonts w:ascii="方正仿宋_GBK" w:hAnsi="方正仿宋_GBK" w:eastAsia="方正仿宋_GBK" w:cs="方正仿宋_GBK"/>
          <w:color w:val="000000"/>
          <w:sz w:val="31"/>
          <w:szCs w:val="31"/>
          <w:shd w:val="clear" w:color="auto" w:fill="FFFFFF"/>
        </w:rPr>
      </w:pPr>
    </w:p>
    <w:sectPr>
      <w:headerReference r:id="rId5" w:type="default"/>
      <w:footerReference r:id="rId6" w:type="default"/>
      <w:pgSz w:w="16838" w:h="11906" w:orient="landscape"/>
      <w:pgMar w:top="1587" w:right="1962" w:bottom="1474" w:left="184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w:pict>
        <v:line id="_x0000_s1031" o:spid="_x0000_s1031" o:spt="20" style="position:absolute;left:0pt;margin-left:0pt;margin-top:17.4pt;height:0.15pt;width:442.25pt;z-index:251660288;mso-width-relative:page;mso-height-relative:page;" stroked="t" coordsize="21600,21600" o:gfxdata="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nrhQB1AAA&#10;AAYBAAAPAAAAAAAAAAEAIAAAACIAAABkcnMvZG93bnJldi54bWxQSwECFAAUAAAACACHTuJA8DYt&#10;KekBAAC1AwAADgAAAAAAAAABACAAAAAjAQAAZHJzL2Uyb0RvYy54bWxQSwUGAAAAAAYABgBZAQAA&#10;fgUAAAAA&#10;">
          <v:path arrowok="t"/>
          <v:fill focussize="0,0"/>
          <v:stroke weight="1.75pt" color="#005192" joinstyle="miter"/>
          <v:imagedata o:title=""/>
          <o:lock v:ext="edit"/>
        </v:line>
      </w:pict>
    </w:r>
    <w:r>
      <w:rPr>
        <w:sz w:val="32"/>
      </w:rPr>
      <w:pict>
        <v:shape id="_x0000_s1030" o:spid="_x0000_s1030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  <w:p>
    <w:pPr>
      <w:pStyle w:val="8"/>
      <w:ind w:left="2736" w:leftChars="895" w:hanging="857" w:hangingChars="305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                    云阳县人民政府办公室发布 </w:t>
    </w:r>
  </w:p>
  <w:p>
    <w:pPr>
      <w:pStyle w:val="8"/>
      <w:wordWrap w:val="0"/>
      <w:ind w:left="4788" w:leftChars="2280" w:firstLine="5622" w:firstLineChars="2000"/>
      <w:jc w:val="center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w:pict>
        <v:line id="_x0000_s1028" o:spid="_x0000_s1028" o:spt="20" style="position:absolute;left:0pt;margin-left:0pt;margin-top:17.4pt;height:0pt;width:646.65pt;z-index:251662336;mso-width-relative:page;mso-height-relative:page;" stroked="t" coordsize="21600,21600" o:gfxdata="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RJtKy0wAAAAcBAAAP&#10;AAAAAAAAAAEAIAAAACIAAABkcnMvZG93bnJldi54bWxQSwECFAAUAAAACACHTuJAJaPyseQBAACy&#10;AwAADgAAAAAAAAABACAAAAAiAQAAZHJzL2Uyb0RvYy54bWxQSwUGAAAAAAYABgBZAQAAeAUAAAAA&#10;">
          <v:path arrowok="t"/>
          <v:fill focussize="0,0"/>
          <v:stroke weight="1.75pt" color="#005192" joinstyle="miter"/>
          <v:imagedata o:title=""/>
          <o:lock v:ext="edit"/>
        </v:line>
      </w:pict>
    </w:r>
    <w:r>
      <w:rPr>
        <w:sz w:val="32"/>
      </w:rPr>
      <w:pict>
        <v:shape id="_x0000_s1027" o:spid="_x0000_s1027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-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9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-</w:t>
                </w:r>
              </w:p>
            </w:txbxContent>
          </v:textbox>
        </v:shape>
      </w:pict>
    </w:r>
  </w:p>
  <w:p>
    <w:pPr>
      <w:pStyle w:val="8"/>
      <w:ind w:left="2732" w:leftChars="1301" w:firstLine="6299" w:firstLineChars="2241"/>
      <w:jc w:val="lef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云阳县人民政府办公室发布 </w:t>
    </w:r>
  </w:p>
  <w:p>
    <w:pPr>
      <w:pStyle w:val="8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extAlignment w:val="center"/>
      <w:rPr>
        <w:rFonts w:ascii="方正仿宋_GBK" w:hAnsi="方正仿宋_GBK" w:eastAsia="方正仿宋_GBK" w:cs="方正仿宋_GBK"/>
        <w:b/>
        <w:bCs/>
        <w:color w:val="000000" w:themeColor="text1"/>
        <w:sz w:val="32"/>
      </w:rPr>
    </w:pPr>
    <w:r>
      <w:rPr>
        <w:rFonts w:ascii="方正仿宋_GBK" w:hAnsi="方正仿宋_GBK" w:eastAsia="方正仿宋_GBK" w:cs="方正仿宋_GBK"/>
        <w:b/>
        <w:bCs/>
        <w:color w:val="000000" w:themeColor="text1"/>
        <w:sz w:val="32"/>
      </w:rPr>
      <w:pict>
        <v:line id="_x0000_s1026" o:spid="_x0000_s1026" o:spt="20" style="position:absolute;left:0pt;margin-left:-0.05pt;margin-top:54.35pt;height:0pt;width:442.55pt;z-index:251659264;mso-width-relative:page;mso-height-relative:page;" stroked="t" coordsize="21600,21600" o:gfxdata="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hUygW1AAAAAkBAAAPAAAAAAAAAAEAIAAAACIAAABkcnMvZG93bnJldi54bWxQSwECFAAUAAAA&#10;CACHTuJABe67HvIBAAC9AwAADgAAAAAAAAABACAAAAAjAQAAZHJzL2Uyb0RvYy54bWxQSwUGAAAA&#10;AAYABgBZAQAAhwUAAAAA&#10;">
          <v:path arrowok="t"/>
          <v:fill focussize="0,0"/>
          <v:stroke weight="1.75pt" color="#005192" joinstyle="miter"/>
          <v:imagedata o:title=""/>
          <o:lock v:ext="edit"/>
        </v:line>
      </w:pict>
    </w:r>
  </w:p>
  <w:p>
    <w:pPr>
      <w:pStyle w:val="8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</w:rPr>
      <w:t>云阳县人民政府行政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规范性文件</w:t>
    </w:r>
  </w:p>
  <w:p>
    <w:pPr>
      <w:pStyle w:val="8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extAlignment w:val="center"/>
      <w:rPr>
        <w:rFonts w:ascii="方正仿宋_GBK" w:hAnsi="方正仿宋_GBK" w:eastAsia="方正仿宋_GBK" w:cs="方正仿宋_GBK"/>
        <w:b/>
        <w:bCs/>
        <w:color w:val="000000" w:themeColor="text1"/>
        <w:sz w:val="32"/>
      </w:rPr>
    </w:pPr>
    <w:r>
      <w:rPr>
        <w:rFonts w:ascii="方正仿宋_GBK" w:hAnsi="方正仿宋_GBK" w:eastAsia="方正仿宋_GBK" w:cs="方正仿宋_GBK"/>
        <w:b/>
        <w:bCs/>
        <w:color w:val="000000" w:themeColor="text1"/>
        <w:sz w:val="32"/>
      </w:rPr>
      <w:pict>
        <v:line id="_x0000_s1029" o:spid="_x0000_s1029" o:spt="20" style="position:absolute;left:0pt;margin-left:0pt;margin-top:54.35pt;height:0pt;width:648.5pt;z-index:251664384;mso-width-relative:page;mso-height-relative:page;" stroked="t" coordsize="21600,21600" o:gfxdata="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BeiretMAAAAJAQAADwAAAAAAAAABACAAAAAiAAAAZHJzL2Rvd25yZXYueG1sUEsBAhQAFAAA&#10;AAgAh07iQPgUwzf0AQAAvQMAAA4AAAAAAAAAAQAgAAAAIgEAAGRycy9lMm9Eb2MueG1sUEsFBgAA&#10;AAAGAAYAWQEAAIgFAAAAAA==&#10;">
          <v:path arrowok="t"/>
          <v:fill focussize="0,0"/>
          <v:stroke weight="1.75pt" color="#005192" joinstyle="miter"/>
          <v:imagedata o:title=""/>
          <o:lock v:ext="edit"/>
        </v:line>
      </w:pict>
    </w:r>
  </w:p>
  <w:p>
    <w:pPr>
      <w:pStyle w:val="8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10" name="图片 10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</w:rPr>
      <w:t>云阳县人民政府行政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规范性文件</w:t>
    </w:r>
  </w:p>
  <w:p>
    <w:pPr>
      <w:pStyle w:val="8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5A4F56"/>
    <w:multiLevelType w:val="multilevel"/>
    <w:tmpl w:val="205A4F56"/>
    <w:lvl w:ilvl="0" w:tentative="0">
      <w:start w:val="1"/>
      <w:numFmt w:val="decimal"/>
      <w:pStyle w:val="2"/>
      <w:suff w:val="space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30"/>
        <w:szCs w:val="24"/>
      </w:rPr>
    </w:lvl>
    <w:lvl w:ilvl="1" w:tentative="0">
      <w:start w:val="1"/>
      <w:numFmt w:val="decimal"/>
      <w:pStyle w:val="3"/>
      <w:suff w:val="space"/>
      <w:lvlText w:val="%1.%2"/>
      <w:lvlJc w:val="left"/>
      <w:pPr>
        <w:ind w:left="0" w:firstLine="0"/>
      </w:pPr>
      <w:rPr>
        <w:rFonts w:hint="default" w:ascii="Times New Roman" w:hAnsi="Times New Roman"/>
        <w:b/>
        <w:i w:val="0"/>
        <w:sz w:val="28"/>
        <w:szCs w:val="24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 w:ascii="Times New Roman" w:hAnsi="Times New Roman" w:eastAsia="宋体"/>
        <w:b w:val="0"/>
        <w:i w:val="0"/>
        <w:caps w:val="0"/>
        <w:strike w:val="0"/>
        <w:dstrike w:val="0"/>
        <w:snapToGrid w:val="0"/>
        <w:vanish w:val="0"/>
        <w:color w:val="auto"/>
        <w:kern w:val="0"/>
        <w:sz w:val="28"/>
        <w:szCs w:val="24"/>
        <w:u w:val="none"/>
        <w:vertAlign w:val="baseline"/>
      </w:rPr>
    </w:lvl>
    <w:lvl w:ilvl="3" w:tentative="0">
      <w:start w:val="1"/>
      <w:numFmt w:val="decimal"/>
      <w:lvlText w:val="%1.%2.%3.%4"/>
      <w:lvlJc w:val="left"/>
      <w:pPr>
        <w:tabs>
          <w:tab w:val="left" w:pos="851"/>
        </w:tabs>
        <w:ind w:left="851" w:hanging="851"/>
      </w:pPr>
      <w:rPr>
        <w:rFonts w:hint="default" w:ascii="Times New Roman" w:hAnsi="Times New Roman"/>
        <w:b w:val="0"/>
        <w:i w:val="0"/>
        <w:sz w:val="28"/>
        <w:szCs w:val="24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A4OGM0OWFiM2U4MDc5Y2UxMGU3ODI2MDJjZGQ5NTkifQ=="/>
  </w:docVars>
  <w:rsids>
    <w:rsidRoot w:val="00172A27"/>
    <w:rsid w:val="00172A27"/>
    <w:rsid w:val="002C1764"/>
    <w:rsid w:val="006477C9"/>
    <w:rsid w:val="006A16C0"/>
    <w:rsid w:val="00726B0F"/>
    <w:rsid w:val="00765361"/>
    <w:rsid w:val="0080136E"/>
    <w:rsid w:val="009824D0"/>
    <w:rsid w:val="00AF10BE"/>
    <w:rsid w:val="019E71BD"/>
    <w:rsid w:val="049A1735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BE23A13"/>
    <w:rsid w:val="0E025194"/>
    <w:rsid w:val="1357175D"/>
    <w:rsid w:val="152D2DCA"/>
    <w:rsid w:val="15EE2139"/>
    <w:rsid w:val="171F6119"/>
    <w:rsid w:val="187168EA"/>
    <w:rsid w:val="196673CA"/>
    <w:rsid w:val="1CF734C9"/>
    <w:rsid w:val="1DEC284C"/>
    <w:rsid w:val="1E4E59B9"/>
    <w:rsid w:val="1E6523AC"/>
    <w:rsid w:val="22440422"/>
    <w:rsid w:val="22BB4BBB"/>
    <w:rsid w:val="241B1988"/>
    <w:rsid w:val="24735DA9"/>
    <w:rsid w:val="294E4658"/>
    <w:rsid w:val="2AEB3417"/>
    <w:rsid w:val="31A15F24"/>
    <w:rsid w:val="36FB1DF0"/>
    <w:rsid w:val="37A62A7C"/>
    <w:rsid w:val="395347B5"/>
    <w:rsid w:val="39A232A0"/>
    <w:rsid w:val="39E745AA"/>
    <w:rsid w:val="3AD527CE"/>
    <w:rsid w:val="3B5A6BBB"/>
    <w:rsid w:val="3EDA13A6"/>
    <w:rsid w:val="417B75E9"/>
    <w:rsid w:val="42F058B7"/>
    <w:rsid w:val="436109F6"/>
    <w:rsid w:val="441A38D4"/>
    <w:rsid w:val="4504239D"/>
    <w:rsid w:val="468102D8"/>
    <w:rsid w:val="4BC77339"/>
    <w:rsid w:val="4C9236C5"/>
    <w:rsid w:val="4E250A85"/>
    <w:rsid w:val="4FFD4925"/>
    <w:rsid w:val="505C172E"/>
    <w:rsid w:val="506405EA"/>
    <w:rsid w:val="50734513"/>
    <w:rsid w:val="52F46F0B"/>
    <w:rsid w:val="532B6A10"/>
    <w:rsid w:val="53D8014D"/>
    <w:rsid w:val="55E064E0"/>
    <w:rsid w:val="572C6D10"/>
    <w:rsid w:val="58412511"/>
    <w:rsid w:val="5DC34279"/>
    <w:rsid w:val="5FCD688E"/>
    <w:rsid w:val="5FF9BDAA"/>
    <w:rsid w:val="608816D1"/>
    <w:rsid w:val="60EF4E7F"/>
    <w:rsid w:val="648B0A32"/>
    <w:rsid w:val="649753A5"/>
    <w:rsid w:val="665233C1"/>
    <w:rsid w:val="68C91527"/>
    <w:rsid w:val="69AC0D42"/>
    <w:rsid w:val="69AE7C10"/>
    <w:rsid w:val="6AD9688B"/>
    <w:rsid w:val="6D0E3F22"/>
    <w:rsid w:val="6F8060AE"/>
    <w:rsid w:val="70A27608"/>
    <w:rsid w:val="744E4660"/>
    <w:rsid w:val="753355A2"/>
    <w:rsid w:val="759F1C61"/>
    <w:rsid w:val="75A75EC4"/>
    <w:rsid w:val="769F2DE8"/>
    <w:rsid w:val="76FDEB7C"/>
    <w:rsid w:val="79C65162"/>
    <w:rsid w:val="7C9011D9"/>
    <w:rsid w:val="7DC651C5"/>
    <w:rsid w:val="7FCC2834"/>
    <w:rsid w:val="7FDA5187"/>
    <w:rsid w:val="92DD1CEF"/>
    <w:rsid w:val="F05B4F69"/>
    <w:rsid w:val="F97D9566"/>
    <w:rsid w:val="FDFF411C"/>
    <w:rsid w:val="FFFB63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numPr>
        <w:ilvl w:val="0"/>
        <w:numId w:val="1"/>
      </w:numPr>
      <w:jc w:val="left"/>
      <w:outlineLvl w:val="0"/>
    </w:pPr>
    <w:rPr>
      <w:rFonts w:eastAsia="黑体"/>
      <w:b/>
      <w:bCs/>
      <w:szCs w:val="32"/>
    </w:rPr>
  </w:style>
  <w:style w:type="paragraph" w:styleId="3">
    <w:name w:val="heading 2"/>
    <w:basedOn w:val="1"/>
    <w:next w:val="1"/>
    <w:qFormat/>
    <w:uiPriority w:val="0"/>
    <w:pPr>
      <w:numPr>
        <w:ilvl w:val="1"/>
        <w:numId w:val="1"/>
      </w:numPr>
      <w:jc w:val="left"/>
      <w:outlineLvl w:val="1"/>
    </w:pPr>
    <w:rPr>
      <w:b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autoRedefine/>
    <w:qFormat/>
    <w:uiPriority w:val="0"/>
    <w:pPr>
      <w:jc w:val="left"/>
    </w:pPr>
  </w:style>
  <w:style w:type="paragraph" w:styleId="6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autoRedefine/>
    <w:qFormat/>
    <w:uiPriority w:val="0"/>
    <w:rPr>
      <w:b/>
      <w:bCs/>
    </w:rPr>
  </w:style>
  <w:style w:type="character" w:styleId="13">
    <w:name w:val="page number"/>
    <w:autoRedefine/>
    <w:qFormat/>
    <w:uiPriority w:val="0"/>
    <w:rPr>
      <w:rFonts w:eastAsia="宋体"/>
      <w:sz w:val="18"/>
    </w:rPr>
  </w:style>
  <w:style w:type="paragraph" w:customStyle="1" w:styleId="14">
    <w:name w:val="p0"/>
    <w:basedOn w:val="1"/>
    <w:autoRedefine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5">
    <w:name w:val="批注框文本 Char"/>
    <w:basedOn w:val="11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4546</Words>
  <Characters>4984</Characters>
  <Lines>41</Lines>
  <Paragraphs>11</Paragraphs>
  <TotalTime>10</TotalTime>
  <ScaleCrop>false</ScaleCrop>
  <LinksUpToDate>false</LinksUpToDate>
  <CharactersWithSpaces>5000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2021-09-10T18:41:00Z</dcterms:created>
  <dc:creator>t</dc:creator>
  <cp:lastModifiedBy>WPS_1567561634</cp:lastModifiedBy>
  <cp:lastPrinted>2022-05-11T16:46:00Z</cp:lastPrinted>
  <dcterms:modified xsi:type="dcterms:W3CDTF">2024-02-19T01:08:18Z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48C61CB29D3F4D9384F5922CF0F7FFB4</vt:lpwstr>
  </property>
</Properties>
</file>