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leftChars="0" w:right="0" w:rightChars="0" w:firstLine="0" w:firstLineChars="0"/>
        <w:jc w:val="center"/>
        <w:textAlignment w:val="auto"/>
        <w:rPr>
          <w:rFonts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《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云阳县“小县大城”试点实施方案</w:t>
      </w:r>
      <w:r>
        <w:rPr>
          <w:rFonts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》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政策解读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一、起草背景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70"/>
        <w:jc w:val="both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</w:rPr>
        <w:t>全面贯彻党的二十大和二十届二中全会精神，深入落实市委六届二次、三次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四次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</w:rPr>
        <w:t>全会和县委十五届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六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</w:rPr>
        <w:t>次全会安排部署，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 w:color="auto"/>
          <w:lang w:val="en-US" w:eastAsia="zh-CN"/>
        </w:rPr>
        <w:t>切实发挥“小县大城”“强镇带村”突破口作用，奋力建设山区库区强县富民现代化示范县，按照《重庆市城镇化工作暨城乡融合发展工作联席会议办公室关于印发〈重庆市“小县大城”“强镇带村”试点工作方案〉的通知》（2023—1）文件要求，</w:t>
      </w:r>
      <w:r>
        <w:rPr>
          <w:rFonts w:hint="eastAsia" w:ascii="Times New Roman" w:hAnsi="Times New Roman" w:cs="方正仿宋_GBK"/>
          <w:sz w:val="32"/>
          <w:szCs w:val="32"/>
          <w:u w:val="none" w:color="auto"/>
          <w:lang w:val="en-US" w:eastAsia="zh-CN"/>
        </w:rPr>
        <w:t>结合我县实际，制定了《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t>云阳县“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val="en-US" w:eastAsia="zh-CN"/>
        </w:rPr>
        <w:t>小县大城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val="en-US" w:eastAsia="zh-CN"/>
        </w:rPr>
        <w:t>试点实施方案</w:t>
      </w:r>
      <w:r>
        <w:rPr>
          <w:rFonts w:hint="eastAsia" w:ascii="Times New Roman" w:hAnsi="Times New Roman" w:cs="方正仿宋_GBK"/>
          <w:sz w:val="32"/>
          <w:szCs w:val="32"/>
          <w:u w:val="none" w:color="auto"/>
          <w:lang w:val="en-US" w:eastAsia="zh-CN"/>
        </w:rPr>
        <w:t>》。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二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、主要内容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7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</w:rPr>
        <w:t>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t>云阳县“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val="en-US" w:eastAsia="zh-CN"/>
        </w:rPr>
        <w:t>小县大城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val="en-US" w:eastAsia="zh-CN"/>
        </w:rPr>
        <w:t>试点实施方案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</w:rPr>
        <w:t>》（以下简称方案）共</w:t>
      </w:r>
      <w:r>
        <w:rPr>
          <w:rFonts w:hint="eastAsia" w:ascii="Times New Roman" w:hAnsi="Times New Roman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6"/>
          <w:sz w:val="32"/>
          <w:szCs w:val="32"/>
          <w:shd w:val="clear" w:fill="FFFFFF"/>
        </w:rPr>
        <w:t>个部分。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7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Times New Roman" w:hAnsi="Times New Roman" w:eastAsia="方正楷体_GBK" w:cs="方正楷体_GBK"/>
          <w:i w:val="0"/>
          <w:iCs w:val="0"/>
          <w:caps w:val="0"/>
          <w:color w:val="auto"/>
          <w:spacing w:val="-6"/>
          <w:sz w:val="32"/>
          <w:szCs w:val="32"/>
          <w:shd w:val="clear" w:fill="FFFFFF"/>
        </w:rPr>
        <w:t>第一部分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总体要求</w:t>
      </w:r>
      <w:r>
        <w:rPr>
          <w:rFonts w:ascii="Times New Roman" w:hAnsi="Times New Roman" w:eastAsia="方正楷体_GBK" w:cs="方正楷体_GBK"/>
          <w:i w:val="0"/>
          <w:iCs w:val="0"/>
          <w:caps w:val="0"/>
          <w:color w:val="auto"/>
          <w:spacing w:val="-6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提出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聚焦人口集中度、产业首位度、市民满意度，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加快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建设云阳城市核心区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生态价值高质量转化绿色发展示范区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国家基本公共服务标准化试点城市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全力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打造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生态宜居、功能完备、产城融合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</w:rPr>
        <w:t>西部地区“小县大城”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新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</w:rPr>
        <w:t>样板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部分工作目标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GDP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（国内生产总值）</w:t>
      </w:r>
      <w:r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达到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亿元</w:t>
      </w:r>
      <w:r>
        <w:rPr>
          <w:rFonts w:hint="eastAsia" w:ascii="Times New Roman" w:hAnsi="Times New Roman" w:cs="方正仿宋_GBK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县城常住人口占县域常住人口比重达到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51%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，常住人口城镇化率达到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，地区生产总值在万开云的比重提高到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25%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70%</w:t>
      </w:r>
      <w:r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的规上工业产值在园区产出，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的税收在城区产出</w:t>
      </w:r>
      <w:r>
        <w:rPr>
          <w:rFonts w:hint="eastAsia" w:ascii="Times New Roman" w:hAnsi="Times New Roman" w:cs="方正仿宋_GBK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70%</w:t>
      </w:r>
      <w:r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的学生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在“四街四镇”就学，县内就诊率达到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90%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7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重点任务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围绕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人口集中、产城融合两篇文章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，提出了“四街四镇”一体化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全域山水公园城市建设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实施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新市民安居保障和市政基础设施提档升级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重庆重要的绿色工业基地打造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、农文旅体融合发展行动、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高质量创业就业行动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公共文化服务兴城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成渝地区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教育强县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建设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渝东北康养高地建设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改革创新示范10项行动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部分保障措施。</w:t>
      </w:r>
      <w:r>
        <w:rPr>
          <w:rFonts w:hint="eastAsia" w:ascii="Times New Roman" w:hAnsi="Times New Roman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对加强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组织领导、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统筹重大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政策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支持、</w:t>
      </w:r>
      <w:r>
        <w:rPr>
          <w:rFonts w:hint="eastAsia" w:ascii="Times New Roman" w:hAnsi="Times New Roman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/>
        </w:rPr>
        <w:t>强化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考核问效等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eastAsia="zh-CN"/>
        </w:rPr>
        <w:t>3个方面进行明确。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部分附表</w:t>
      </w:r>
      <w:r>
        <w:rPr>
          <w:rFonts w:ascii="Times New Roman" w:hAnsi="Times New Roman" w:eastAsia="仿宋" w:cs="仿宋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包括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云阳县“小县大城”试点主要指标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争取市级重大政策支持清单、重大改革清单、重大事项清单、重点项目清单5张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附表。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、针对《方案》进行问答式解读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70"/>
        <w:jc w:val="both"/>
        <w:textAlignment w:val="auto"/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（一）问：</w:t>
      </w:r>
      <w:r>
        <w:rPr>
          <w:rFonts w:hint="eastAsia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什么是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小县大城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？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00"/>
        <w:jc w:val="both"/>
        <w:textAlignment w:val="auto"/>
        <w:rPr>
          <w:rFonts w:hint="default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答：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 w:bidi="ar"/>
        </w:rPr>
        <w:t>所谓“小县大城”，指的是通过打破城乡界限，主动引导产业、人口和要素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 w:bidi="ar"/>
        </w:rPr>
        <w:t>向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 w:bidi="ar"/>
        </w:rPr>
        <w:t>县城等地集聚，做大做强县城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这个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 w:bidi="ar"/>
        </w:rPr>
        <w:t>核心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引擎，促进县域经济发展活力、承载能力和综合实力全面提升。</w:t>
      </w:r>
      <w:r>
        <w:rPr>
          <w:rFonts w:hint="eastAsia" w:cs="方正仿宋_GBK"/>
          <w:color w:val="auto"/>
          <w:sz w:val="32"/>
          <w:szCs w:val="32"/>
          <w:lang w:val="en-US" w:eastAsia="zh-CN" w:bidi="ar"/>
        </w:rPr>
        <w:t>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发展模式起源于东部沿海地区，特别是浙江、福建等地已有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多年的实践经验，最早探索者是位于浙西南山区的丽水市云和县。鉴于云和县的成功经验，温州泰顺、台州天台、金华武义、衢州龙游及开化、丽水景宁等多个山区县立足自身发展需要也开始推进“小县大城”的自主探索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7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问：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我县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小县大城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试点工作目标是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如何确定的？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3"/>
          <w:sz w:val="32"/>
          <w:szCs w:val="32"/>
          <w:shd w:val="clear" w:fill="FFFFFF"/>
        </w:rPr>
        <w:t>答：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3"/>
          <w:sz w:val="32"/>
          <w:szCs w:val="32"/>
          <w:shd w:val="clear" w:fill="FFFFFF"/>
        </w:rPr>
        <w:t>按照</w:t>
      </w:r>
      <w:r>
        <w:rPr>
          <w:rFonts w:hint="eastAsia" w:cs="方正仿宋_GBK"/>
          <w:i w:val="0"/>
          <w:iCs w:val="0"/>
          <w:caps w:val="0"/>
          <w:color w:val="auto"/>
          <w:spacing w:val="3"/>
          <w:sz w:val="32"/>
          <w:szCs w:val="32"/>
          <w:shd w:val="clear" w:fill="FFFFFF"/>
          <w:lang w:val="en-US" w:eastAsia="zh-CN"/>
        </w:rPr>
        <w:t>全市“小县大城”试点工作进程和整体安排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3"/>
          <w:sz w:val="32"/>
          <w:szCs w:val="32"/>
          <w:shd w:val="clear" w:fill="FFFFFF"/>
        </w:rPr>
        <w:t>，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年，试点区县城综合承载能力明显增强，常住人口城镇化率提高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个百分点左右，区县城常住人口占区县域常住人口比重提高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个百分点左右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val="en-US" w:eastAsia="zh-CN" w:bidi="ar"/>
        </w:rPr>
        <w:t>。按照云阳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 w:bidi="ar"/>
        </w:rPr>
        <w:t>县委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 w:bidi="ar"/>
        </w:rPr>
        <w:t>关于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印发《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 w:bidi="ar"/>
        </w:rPr>
        <w:t>关于深入贯彻落实党的二十大精神全力开展“小县大城”“强镇带村”试点奋力建设山区库区强县富民现代化示范县的实施意见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》（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 w:bidi="ar"/>
        </w:rPr>
        <w:t>云阳委发〔2024〕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 w:bidi="ar"/>
        </w:rPr>
        <w:t>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 w:bidi="ar"/>
        </w:rPr>
        <w:t>文件精神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</w:rPr>
        <w:t>到2027年，</w:t>
      </w:r>
      <w:r>
        <w:rPr>
          <w:rFonts w:hint="eastAsia" w:ascii="Times New Roman" w:hAnsi="Times New Roman" w:cs="Times New Roman"/>
          <w:color w:val="auto"/>
          <w:sz w:val="32"/>
          <w:szCs w:val="32"/>
          <w:u w:val="none" w:color="auto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</w:rPr>
        <w:t>经济总量达到850亿元，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z w:val="32"/>
          <w:szCs w:val="32"/>
          <w:highlight w:val="none"/>
          <w:u w:val="none" w:color="auto"/>
          <w:lang w:val="en-US" w:eastAsia="zh-CN"/>
        </w:rPr>
        <w:t>60%的常住人口在城区居住，70%的工业企业向园区集中，90%的税收在城区产出</w:t>
      </w: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pacing w:val="8"/>
          <w:kern w:val="2"/>
          <w:sz w:val="32"/>
          <w:szCs w:val="32"/>
          <w:u w:val="none" w:color="auto"/>
          <w:shd w:val="clear" w:color="auto" w:fill="FFFFFF"/>
          <w:lang w:val="en-US" w:eastAsia="zh-CN" w:bidi="ar"/>
        </w:rPr>
        <w:t>工业总产值突破1000亿元</w:t>
      </w:r>
      <w:r>
        <w:rPr>
          <w:rFonts w:hint="eastAsia" w:ascii="Times New Roman" w:hAnsi="Times New Roman" w:cs="Times New Roman"/>
          <w:i w:val="0"/>
          <w:iCs w:val="0"/>
          <w:color w:val="auto"/>
          <w:spacing w:val="8"/>
          <w:kern w:val="2"/>
          <w:sz w:val="32"/>
          <w:szCs w:val="32"/>
          <w:u w:val="none" w:color="auto"/>
          <w:shd w:val="clear" w:color="auto" w:fill="FFFFFF"/>
          <w:lang w:val="en-US" w:eastAsia="zh-CN" w:bidi="ar"/>
        </w:rPr>
        <w:t>。因此，为</w:t>
      </w:r>
      <w:r>
        <w:rPr>
          <w:rFonts w:hint="eastAsia" w:ascii="Times New Roman" w:hAnsi="Times New Roman" w:eastAsia="方正仿宋_GBK" w:cs="方正仿宋_GBK"/>
          <w:sz w:val="32"/>
          <w:u w:val="none" w:color="auto"/>
          <w:lang w:val="en-US" w:eastAsia="zh-CN"/>
        </w:rPr>
        <w:t>全面承接县委</w:t>
      </w:r>
      <w:r>
        <w:rPr>
          <w:rFonts w:hint="eastAsia" w:ascii="Times New Roman" w:hAnsi="Times New Roman" w:eastAsia="方正仿宋_GBK" w:cs="方正仿宋_GBK"/>
          <w:sz w:val="32"/>
          <w:u w:val="none" w:color="auto"/>
          <w:lang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u w:val="none" w:color="auto"/>
          <w:lang w:val="en-US" w:eastAsia="zh-CN"/>
        </w:rPr>
        <w:t>号文件精神</w:t>
      </w:r>
      <w:r>
        <w:rPr>
          <w:rFonts w:hint="eastAsia" w:ascii="Times New Roman" w:hAnsi="Times New Roman" w:cs="方正仿宋_GBK"/>
          <w:sz w:val="32"/>
          <w:u w:val="none" w:color="auto"/>
          <w:lang w:val="en-US" w:eastAsia="zh-CN"/>
        </w:rPr>
        <w:t>，“</w:t>
      </w:r>
      <w:r>
        <w:rPr>
          <w:rFonts w:hint="eastAsia" w:ascii="Times New Roman" w:hAnsi="Times New Roman" w:cs="Times New Roman"/>
          <w:i w:val="0"/>
          <w:iCs w:val="0"/>
          <w:color w:val="auto"/>
          <w:spacing w:val="8"/>
          <w:kern w:val="2"/>
          <w:sz w:val="32"/>
          <w:szCs w:val="32"/>
          <w:u w:val="none" w:color="auto"/>
          <w:shd w:val="clear" w:color="auto" w:fill="FFFFFF"/>
          <w:lang w:val="en-US" w:eastAsia="zh-CN" w:bidi="ar"/>
        </w:rPr>
        <w:t>小县大城”试点</w:t>
      </w:r>
      <w:r>
        <w:rPr>
          <w:rFonts w:hint="eastAsia" w:ascii="Times New Roman" w:hAnsi="Times New Roman" w:cs="方正仿宋_GBK"/>
          <w:sz w:val="32"/>
          <w:u w:val="none" w:color="auto"/>
          <w:lang w:val="en-US" w:eastAsia="zh-CN"/>
        </w:rPr>
        <w:t>目标确定为：到2025年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GDP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（国内生产总值）</w:t>
      </w:r>
      <w:r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达到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亿元</w:t>
      </w:r>
      <w:r>
        <w:rPr>
          <w:rFonts w:hint="eastAsia" w:ascii="Times New Roman" w:hAnsi="Times New Roman" w:cs="方正仿宋_GBK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县城常住人口占县域常住人口比重达到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51%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，常住人口城镇化率达到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，地区生产总值在万开云的比重提高到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25%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70%</w:t>
      </w:r>
      <w:r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的规上工业产值在园区产出，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80%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的税收在城区产出</w:t>
      </w:r>
      <w:r>
        <w:rPr>
          <w:rFonts w:hint="eastAsia" w:ascii="Times New Roman" w:hAnsi="Times New Roman" w:cs="方正仿宋_GBK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70%</w:t>
      </w:r>
      <w:r>
        <w:rPr>
          <w:rFonts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的学生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在“四街四镇”就学，县内就诊率达到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90%</w:t>
      </w:r>
      <w:r>
        <w:rPr>
          <w:rFonts w:hint="eastAsia" w:ascii="Times New Roman" w:hAnsi="Times New Roman" w:cs="Times New Roman"/>
          <w:i w:val="0"/>
          <w:iCs w:val="0"/>
          <w:color w:val="auto"/>
          <w:spacing w:val="8"/>
          <w:kern w:val="2"/>
          <w:sz w:val="32"/>
          <w:szCs w:val="32"/>
          <w:u w:val="none" w:color="auto"/>
          <w:shd w:val="clear" w:color="auto" w:fill="FFFFFF"/>
          <w:lang w:val="en-US" w:eastAsia="zh-CN" w:bidi="ar"/>
        </w:rPr>
        <w:t>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7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）问：如何</w:t>
      </w:r>
      <w:r>
        <w:rPr>
          <w:rFonts w:hint="eastAsia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确保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我县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小县大城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试点</w:t>
      </w:r>
      <w:r>
        <w:rPr>
          <w:rFonts w:hint="eastAsia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落地见效</w:t>
      </w: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5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i w:val="0"/>
          <w:iCs w:val="0"/>
          <w:caps w:val="0"/>
          <w:color w:val="auto"/>
          <w:spacing w:val="3"/>
          <w:sz w:val="32"/>
          <w:szCs w:val="32"/>
          <w:shd w:val="clear" w:fill="FFFFFF"/>
        </w:rPr>
        <w:t>答：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u w:val="none" w:color="auto"/>
          <w:lang w:val="en-US" w:eastAsia="zh-CN" w:bidi="ar-SA"/>
        </w:rPr>
        <w:t>一是强化部门联动。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严格落实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“一把手”抓试点工作机制，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协同各行业部门全面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</w:rPr>
        <w:t>梳理国家、市级出台的政策措施，</w:t>
      </w:r>
      <w:r>
        <w:rPr>
          <w:rFonts w:hint="eastAsia" w:ascii="Times New Roman" w:hAnsi="Times New Roman" w:cs="方正仿宋_GBK"/>
          <w:color w:val="000000"/>
          <w:kern w:val="0"/>
          <w:sz w:val="32"/>
          <w:szCs w:val="32"/>
          <w:lang w:val="en-US" w:eastAsia="zh-CN"/>
        </w:rPr>
        <w:t>积极向上争取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要素市场化、强村富民综合改革等重大改革</w:t>
      </w:r>
      <w:r>
        <w:rPr>
          <w:rFonts w:hint="eastAsia" w:ascii="Times New Roman" w:hAnsi="Times New Roman" w:cs="方正仿宋_GBK"/>
          <w:color w:val="000000"/>
          <w:kern w:val="0"/>
          <w:sz w:val="32"/>
          <w:szCs w:val="32"/>
          <w:lang w:val="en-US" w:eastAsia="zh-CN"/>
        </w:rPr>
        <w:t>事项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，形成“部门齐抓+乡镇协同+社会参与”的试点格局，推动“点”上的改革突破转化为“面”上的成效。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u w:val="none" w:color="auto"/>
          <w:lang w:val="en-US" w:eastAsia="zh-CN" w:bidi="ar-SA"/>
        </w:rPr>
        <w:t>二是强化项目集成。</w:t>
      </w:r>
      <w:r>
        <w:rPr>
          <w:rFonts w:ascii="Times New Roman" w:hAnsi="Times New Roman" w:eastAsia="方正仿宋_GBK" w:cs="方正仿宋_GBK"/>
          <w:sz w:val="32"/>
          <w:szCs w:val="32"/>
          <w:u w:val="none"/>
        </w:rPr>
        <w:t>聚焦现代化城市、现代化农业农村、现代化产业体系、基层治理体系和治理能力现代化，推动项目向重点领域、重点区域、重点改革事项集中，</w:t>
      </w:r>
      <w:r>
        <w:rPr>
          <w:rFonts w:hint="eastAsia" w:ascii="Times New Roman" w:hAnsi="Times New Roman" w:cs="方正仿宋_GBK"/>
          <w:sz w:val="32"/>
          <w:szCs w:val="32"/>
          <w:u w:val="none"/>
          <w:lang w:val="en-US" w:eastAsia="zh-CN"/>
        </w:rPr>
        <w:t>以项目建设带动城乡融合发展</w:t>
      </w:r>
      <w:r>
        <w:rPr>
          <w:rFonts w:ascii="Times New Roman" w:hAnsi="Times New Roman" w:eastAsia="方正仿宋_GBK" w:cs="方正仿宋_GBK"/>
          <w:sz w:val="32"/>
          <w:szCs w:val="32"/>
          <w:u w:val="none"/>
        </w:rPr>
        <w:t>。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u w:val="none" w:color="auto"/>
          <w:lang w:val="en-US" w:eastAsia="zh-CN" w:bidi="ar-SA"/>
        </w:rPr>
        <w:t>三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u w:val="none" w:color="auto"/>
          <w:lang w:val="en-US" w:eastAsia="zh-CN" w:bidi="ar-SA"/>
        </w:rPr>
        <w:t>是坚持事项化、清单化、体系化落实。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聚焦“小县大城”试点任务，持续完善实施方案的目标体系、工作体系、政策体系、评价体系，进一步细化季度工作目标，建立定期调度、年度“体检”、问题复盘整改机制，层层落实、打表推进</w:t>
      </w:r>
      <w:r>
        <w:rPr>
          <w:rFonts w:hint="eastAsia" w:ascii="Times New Roman" w:hAnsi="Times New Roman" w:cs="方正仿宋_GBK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针对《方案》进行举例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式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解读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u w:val="none" w:color="auto"/>
          <w:lang w:val="en-US" w:eastAsia="zh-CN" w:bidi="ar"/>
        </w:rPr>
        <w:t>（一）聚焦人口集中度，以小县域建设大城区。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围绕农业转移人口向县城和周边重点乡镇搬迁集聚，提出“四街四镇”一体化行动、全域山水公园城市建设行动、新市民安居保障和市政基础设施提档升级行动、改革创新示范行动等4项行动。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如：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●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加快推进“四街四镇”一体化和“五城同建”，构建以城市内外环为骨架的“一道两江三环四片”城市格局，建设云阳城市核心区。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●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  <w:t>以“六大标识性要素”为核心，建好高铁门户、迎宾大道、商业中心、现代化医院、城市阳台、城市运营指挥中心，不断丰富城市内涵、提升城市品质、擦亮城市名片。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●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  <w:t>加快实施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  <w:t>城市地下管线更新、城区交通管理和服务提升，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  <w:t>有序推进老旧小区、城市危旧房“应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  <w:t>改尽改”，老旧住宅电梯“能装尽装”。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●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  <w:t>加快推进杨沙、龙溪片区“伴城伴乡”融合发展试点、“五指印江”田园综合体同城联动试点、“亩均论英雄”等改革任务。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u w:val="none" w:color="auto"/>
          <w:lang w:val="en-US" w:eastAsia="zh-CN" w:bidi="ar"/>
        </w:rPr>
        <w:t>（二）聚焦产业首位度，以小资源撬动大产业。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围绕产业发展、新市民就业创业等要素，提出重庆重要的绿色工业基地打造行动、农文旅体融合发展行动、高质量创业就业行动等3项行动。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如：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●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做大做强广告包装、新型显示2个主导产业和中药材加工、调味品、装配式建筑、服饰玩具等4个特色产业，加快发展新质生产力，推动“十链产业·千亿制造”高质量发展。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●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加快实施“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100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星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100A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”工程，高标准打造世界地质公园，创建清水国家级旅游度假区，推动张飞庙创建国家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5A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级旅游景区，构建“1+7+N”商圈发展格局。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●</w:t>
      </w:r>
      <w:r>
        <w:rPr>
          <w:rFonts w:hint="eastAsia" w:ascii="Times New Roman" w:hAnsi="Times New Roman" w:eastAsia="方正仿宋_GBK" w:cs="方正仿宋_GBK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  <w:t>充分发挥平台经济、共享经济等新经济的就业促进作用，持续推进“万人返乡·百亿创业”行动计划，开发更多“家门口”就业岗位。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u w:val="none" w:color="auto"/>
          <w:lang w:val="en-US" w:eastAsia="zh-CN" w:bidi="ar"/>
        </w:rPr>
        <w:t>（三）聚焦市民满意度，以小场景服务大民生。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围绕公共文化、教育、医疗、养老等民生服务，提出公共文化服务兴城、成渝地区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教育强县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u w:val="none" w:color="auto"/>
          <w:lang w:val="en-US" w:eastAsia="zh-CN" w:bidi="ar"/>
        </w:rPr>
        <w:t>建设、渝东北康养高地建设等3项行动。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  <w:t>如：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●</w:t>
      </w:r>
      <w:r>
        <w:rPr>
          <w:rFonts w:hint="eastAsia" w:ascii="Times New Roman" w:hAnsi="Times New Roman" w:eastAsia="方正仿宋_GBK" w:cs="方正仿宋_GBK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  <w:t>聚焦幼、小、初、高教育全覆盖目标，新建曙光小学、第五中学等学校，改扩建紫金小学、第一初级中学等学校，加快现代职业教育城建设进度，建成重庆幼儿师专梨园校区，持续扩大优质教育覆盖面。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●</w:t>
      </w:r>
      <w:r>
        <w:rPr>
          <w:rFonts w:hint="eastAsia" w:ascii="Times New Roman" w:hAnsi="Times New Roman" w:eastAsia="方正仿宋_GBK" w:cs="方正仿宋_GBK"/>
          <w:spacing w:val="0"/>
          <w:kern w:val="21"/>
          <w:sz w:val="32"/>
          <w:szCs w:val="32"/>
          <w:highlight w:val="none"/>
          <w:u w:val="none" w:color="auto"/>
          <w:lang w:val="en-US" w:eastAsia="zh-CN" w:bidi="ar"/>
        </w:rPr>
        <w:t>加快推进县人民医院黄石分院、县第二老年养护院等医疗养老服务设施建设，构建完善社区居家养老服务网络，全面提升城市康养服务能力。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●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聚焦建设新时代文化强县“八项重点任务”，建成共建共享的城乡一体“15分钟品质文化生活圈”。</w:t>
      </w:r>
    </w:p>
    <w:sectPr>
      <w:footerReference r:id="rId5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 w:val="0"/>
                            <w:bidi w:val="0"/>
                            <w:adjustRightInd/>
                            <w:snapToGrid w:val="0"/>
                            <w:ind w:left="0" w:leftChars="0" w:right="278" w:firstLine="280" w:firstLineChars="100"/>
                            <w:textAlignment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 w:val="0"/>
                      <w:bidi w:val="0"/>
                      <w:adjustRightInd/>
                      <w:snapToGrid w:val="0"/>
                      <w:ind w:left="0" w:leftChars="0" w:right="278" w:firstLine="280" w:firstLineChars="100"/>
                      <w:textAlignment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Y2RjODNmOTE4NzZmZjlkN2NhMmY5OWUxY2EyNzgifQ=="/>
  </w:docVars>
  <w:rsids>
    <w:rsidRoot w:val="00000000"/>
    <w:rsid w:val="000D5DE2"/>
    <w:rsid w:val="00A10993"/>
    <w:rsid w:val="00C5727C"/>
    <w:rsid w:val="020E2058"/>
    <w:rsid w:val="02903D60"/>
    <w:rsid w:val="03353615"/>
    <w:rsid w:val="045A1585"/>
    <w:rsid w:val="048863B7"/>
    <w:rsid w:val="04B5336B"/>
    <w:rsid w:val="04FC6AE0"/>
    <w:rsid w:val="058F525E"/>
    <w:rsid w:val="05D215EF"/>
    <w:rsid w:val="05D709B3"/>
    <w:rsid w:val="05F872A7"/>
    <w:rsid w:val="06112117"/>
    <w:rsid w:val="06336404"/>
    <w:rsid w:val="084A5DB4"/>
    <w:rsid w:val="08741765"/>
    <w:rsid w:val="09A432A2"/>
    <w:rsid w:val="09AE1F15"/>
    <w:rsid w:val="09CB2973"/>
    <w:rsid w:val="0B372620"/>
    <w:rsid w:val="0CF208CB"/>
    <w:rsid w:val="0D676AC1"/>
    <w:rsid w:val="0D782A7C"/>
    <w:rsid w:val="0D86163D"/>
    <w:rsid w:val="0EA855E3"/>
    <w:rsid w:val="0FF00FEF"/>
    <w:rsid w:val="108B0D18"/>
    <w:rsid w:val="1122342A"/>
    <w:rsid w:val="11513D10"/>
    <w:rsid w:val="11EB7CC0"/>
    <w:rsid w:val="11F82B4D"/>
    <w:rsid w:val="1246139A"/>
    <w:rsid w:val="12ED1816"/>
    <w:rsid w:val="130848A2"/>
    <w:rsid w:val="13160D6D"/>
    <w:rsid w:val="13280AA0"/>
    <w:rsid w:val="13702B73"/>
    <w:rsid w:val="147815B3"/>
    <w:rsid w:val="150D2643"/>
    <w:rsid w:val="15B42ABF"/>
    <w:rsid w:val="15DA2525"/>
    <w:rsid w:val="15DF5D8E"/>
    <w:rsid w:val="168E02BF"/>
    <w:rsid w:val="16B234A2"/>
    <w:rsid w:val="19942911"/>
    <w:rsid w:val="1A473F02"/>
    <w:rsid w:val="1A9648C2"/>
    <w:rsid w:val="1B5E3772"/>
    <w:rsid w:val="1C071D5E"/>
    <w:rsid w:val="1C715885"/>
    <w:rsid w:val="1CBB4733"/>
    <w:rsid w:val="1D356DAE"/>
    <w:rsid w:val="1DA32AED"/>
    <w:rsid w:val="1DD51824"/>
    <w:rsid w:val="1EB54924"/>
    <w:rsid w:val="1EE7731E"/>
    <w:rsid w:val="1FE16BA6"/>
    <w:rsid w:val="20471F8D"/>
    <w:rsid w:val="210112AE"/>
    <w:rsid w:val="210448FA"/>
    <w:rsid w:val="213D7E0C"/>
    <w:rsid w:val="22717273"/>
    <w:rsid w:val="22CB5549"/>
    <w:rsid w:val="237A5348"/>
    <w:rsid w:val="23A979DB"/>
    <w:rsid w:val="24213A15"/>
    <w:rsid w:val="247D50F0"/>
    <w:rsid w:val="2483647E"/>
    <w:rsid w:val="24BA42FA"/>
    <w:rsid w:val="253D0697"/>
    <w:rsid w:val="266100F9"/>
    <w:rsid w:val="26797B39"/>
    <w:rsid w:val="277976C4"/>
    <w:rsid w:val="27BF3329"/>
    <w:rsid w:val="2818512F"/>
    <w:rsid w:val="2A7C3754"/>
    <w:rsid w:val="2C9E647F"/>
    <w:rsid w:val="2D4A18E7"/>
    <w:rsid w:val="2D9708A4"/>
    <w:rsid w:val="2EB4593C"/>
    <w:rsid w:val="2F0B32F8"/>
    <w:rsid w:val="2F3E36CD"/>
    <w:rsid w:val="2F503401"/>
    <w:rsid w:val="2FE204FD"/>
    <w:rsid w:val="3125639F"/>
    <w:rsid w:val="31E22A36"/>
    <w:rsid w:val="326C2229"/>
    <w:rsid w:val="32EB3B6C"/>
    <w:rsid w:val="331309CD"/>
    <w:rsid w:val="33435756"/>
    <w:rsid w:val="344D7F0F"/>
    <w:rsid w:val="350031D3"/>
    <w:rsid w:val="355F614C"/>
    <w:rsid w:val="364C2B74"/>
    <w:rsid w:val="36A04C6E"/>
    <w:rsid w:val="3B765F9D"/>
    <w:rsid w:val="3B854432"/>
    <w:rsid w:val="3C4A5A34"/>
    <w:rsid w:val="3C85293C"/>
    <w:rsid w:val="3CC37ADD"/>
    <w:rsid w:val="3CDE204C"/>
    <w:rsid w:val="3D474095"/>
    <w:rsid w:val="3DB80AEF"/>
    <w:rsid w:val="3E247F32"/>
    <w:rsid w:val="3E7C1B1C"/>
    <w:rsid w:val="3EE26182"/>
    <w:rsid w:val="3F7B6278"/>
    <w:rsid w:val="40AE7F87"/>
    <w:rsid w:val="41AD3605"/>
    <w:rsid w:val="41AF2209"/>
    <w:rsid w:val="41B116C6"/>
    <w:rsid w:val="41B617E9"/>
    <w:rsid w:val="420E33D3"/>
    <w:rsid w:val="427C033D"/>
    <w:rsid w:val="42BE0955"/>
    <w:rsid w:val="42BF022A"/>
    <w:rsid w:val="434B5F61"/>
    <w:rsid w:val="434F15AD"/>
    <w:rsid w:val="44793A80"/>
    <w:rsid w:val="45EE77A4"/>
    <w:rsid w:val="460C19D8"/>
    <w:rsid w:val="472E597E"/>
    <w:rsid w:val="477F442B"/>
    <w:rsid w:val="47ED75E7"/>
    <w:rsid w:val="49115557"/>
    <w:rsid w:val="49D32028"/>
    <w:rsid w:val="4A4414A4"/>
    <w:rsid w:val="4AAF5028"/>
    <w:rsid w:val="4AEE5B50"/>
    <w:rsid w:val="4B3612A5"/>
    <w:rsid w:val="4B3F63AB"/>
    <w:rsid w:val="4B49547C"/>
    <w:rsid w:val="4D9549A9"/>
    <w:rsid w:val="4DF47921"/>
    <w:rsid w:val="4E4F2DA9"/>
    <w:rsid w:val="4E93713A"/>
    <w:rsid w:val="4F367AC5"/>
    <w:rsid w:val="52115D74"/>
    <w:rsid w:val="521E03A8"/>
    <w:rsid w:val="522602C5"/>
    <w:rsid w:val="52595FA5"/>
    <w:rsid w:val="55195EBF"/>
    <w:rsid w:val="5596306C"/>
    <w:rsid w:val="560C00DA"/>
    <w:rsid w:val="56533B8E"/>
    <w:rsid w:val="56C9121F"/>
    <w:rsid w:val="57723665"/>
    <w:rsid w:val="57882E88"/>
    <w:rsid w:val="580A127B"/>
    <w:rsid w:val="586B07E0"/>
    <w:rsid w:val="594B0611"/>
    <w:rsid w:val="59B5193D"/>
    <w:rsid w:val="59B774F5"/>
    <w:rsid w:val="5AE900E2"/>
    <w:rsid w:val="5B073095"/>
    <w:rsid w:val="5BB71F8E"/>
    <w:rsid w:val="5C100103"/>
    <w:rsid w:val="5C186CC5"/>
    <w:rsid w:val="5C473312"/>
    <w:rsid w:val="5C78796F"/>
    <w:rsid w:val="5C7B2FBB"/>
    <w:rsid w:val="5DBC388C"/>
    <w:rsid w:val="5DC33A39"/>
    <w:rsid w:val="5E1B4A56"/>
    <w:rsid w:val="5E8343A9"/>
    <w:rsid w:val="5ED23F05"/>
    <w:rsid w:val="602C4CF9"/>
    <w:rsid w:val="60AC5E39"/>
    <w:rsid w:val="60E92BEA"/>
    <w:rsid w:val="61DF5D9B"/>
    <w:rsid w:val="61F555BE"/>
    <w:rsid w:val="620D6DAC"/>
    <w:rsid w:val="624A3B5C"/>
    <w:rsid w:val="628A21AA"/>
    <w:rsid w:val="62A85ACE"/>
    <w:rsid w:val="62F53AC8"/>
    <w:rsid w:val="63D25CAB"/>
    <w:rsid w:val="64322AF9"/>
    <w:rsid w:val="64540ADA"/>
    <w:rsid w:val="651346D9"/>
    <w:rsid w:val="65836CB1"/>
    <w:rsid w:val="66807B4C"/>
    <w:rsid w:val="67236729"/>
    <w:rsid w:val="673C3153"/>
    <w:rsid w:val="67C7748D"/>
    <w:rsid w:val="67F81964"/>
    <w:rsid w:val="681D761D"/>
    <w:rsid w:val="68725BBA"/>
    <w:rsid w:val="687F3E33"/>
    <w:rsid w:val="68F44821"/>
    <w:rsid w:val="6AAD2EDA"/>
    <w:rsid w:val="6AC10733"/>
    <w:rsid w:val="6B272C8C"/>
    <w:rsid w:val="6BBB33D4"/>
    <w:rsid w:val="6C4B29AA"/>
    <w:rsid w:val="6D156B14"/>
    <w:rsid w:val="6D6D4170"/>
    <w:rsid w:val="6E1868BC"/>
    <w:rsid w:val="6E317DC9"/>
    <w:rsid w:val="6F7915DC"/>
    <w:rsid w:val="6FF375E1"/>
    <w:rsid w:val="71E01DE7"/>
    <w:rsid w:val="71F66F14"/>
    <w:rsid w:val="73261A7B"/>
    <w:rsid w:val="73267CCD"/>
    <w:rsid w:val="737E18B7"/>
    <w:rsid w:val="738369E9"/>
    <w:rsid w:val="73C954CC"/>
    <w:rsid w:val="74561EEC"/>
    <w:rsid w:val="7530098F"/>
    <w:rsid w:val="75377F70"/>
    <w:rsid w:val="75A07DE2"/>
    <w:rsid w:val="75A650F5"/>
    <w:rsid w:val="75B57013"/>
    <w:rsid w:val="75F96FD3"/>
    <w:rsid w:val="76BA0E58"/>
    <w:rsid w:val="76D11CFE"/>
    <w:rsid w:val="772B3B04"/>
    <w:rsid w:val="776801FF"/>
    <w:rsid w:val="777234E1"/>
    <w:rsid w:val="77882464"/>
    <w:rsid w:val="78B33DB1"/>
    <w:rsid w:val="78C31B1A"/>
    <w:rsid w:val="7A666C01"/>
    <w:rsid w:val="7A9B2D4F"/>
    <w:rsid w:val="7B0C6616"/>
    <w:rsid w:val="7BA93249"/>
    <w:rsid w:val="7C262AEC"/>
    <w:rsid w:val="7CAD0B17"/>
    <w:rsid w:val="7F2A644F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overflowPunct w:val="0"/>
      <w:spacing w:line="578" w:lineRule="exact"/>
      <w:ind w:firstLine="88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overflowPunct w:val="0"/>
      <w:spacing w:before="0" w:beforeAutospacing="0" w:after="0" w:afterAutospacing="0" w:line="578" w:lineRule="exact"/>
      <w:jc w:val="left"/>
      <w:textAlignment w:val="center"/>
      <w:outlineLvl w:val="0"/>
    </w:pPr>
    <w:rPr>
      <w:rFonts w:hint="default" w:ascii="Times New Roman" w:hAnsi="Times New Roman" w:eastAsia="方正黑体_GBK"/>
      <w:kern w:val="44"/>
      <w:szCs w:val="44"/>
      <w:lang w:bidi="ar"/>
    </w:rPr>
  </w:style>
  <w:style w:type="paragraph" w:styleId="4">
    <w:name w:val="heading 3"/>
    <w:basedOn w:val="1"/>
    <w:next w:val="1"/>
    <w:link w:val="19"/>
    <w:autoRedefine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2"/>
    </w:pPr>
    <w:rPr>
      <w:rFonts w:ascii="Times New Roman" w:hAnsi="Times New Roman" w:cs="Times New Roman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rPr>
      <w:szCs w:val="24"/>
    </w:rPr>
  </w:style>
  <w:style w:type="paragraph" w:styleId="5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index 6"/>
    <w:next w:val="1"/>
    <w:qFormat/>
    <w:uiPriority w:val="0"/>
    <w:pPr>
      <w:widowControl w:val="0"/>
      <w:adjustRightInd w:val="0"/>
      <w:spacing w:line="312" w:lineRule="atLeast"/>
      <w:ind w:left="2100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7">
    <w:name w:val="footer"/>
    <w:basedOn w:val="1"/>
    <w:next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索引 51"/>
    <w:basedOn w:val="1"/>
    <w:next w:val="1"/>
    <w:autoRedefine/>
    <w:qFormat/>
    <w:uiPriority w:val="0"/>
    <w:pPr>
      <w:ind w:left="1680"/>
    </w:p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both"/>
      <w:outlineLvl w:val="9"/>
    </w:pPr>
    <w:rPr>
      <w:rFonts w:ascii="宋体" w:hAnsi="宋体" w:eastAsia="宋体"/>
      <w:sz w:val="2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autoRedefine/>
    <w:qFormat/>
    <w:uiPriority w:val="10"/>
    <w:pPr>
      <w:spacing w:line="720" w:lineRule="exact"/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paragraph" w:customStyle="1" w:styleId="18">
    <w:name w:val="Char Char3"/>
    <w:autoRedefine/>
    <w:qFormat/>
    <w:uiPriority w:val="99"/>
    <w:pPr>
      <w:widowControl w:val="0"/>
      <w:spacing w:after="160" w:line="240" w:lineRule="exac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标题 3 Char"/>
    <w:link w:val="4"/>
    <w:autoRedefine/>
    <w:qFormat/>
    <w:uiPriority w:val="0"/>
    <w:rPr>
      <w:rFonts w:ascii="Times New Roman" w:hAnsi="Times New Roman" w:cs="Times New Roman"/>
    </w:rPr>
  </w:style>
  <w:style w:type="paragraph" w:customStyle="1" w:styleId="20">
    <w:name w:val="正文缩进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font61"/>
    <w:basedOn w:val="15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41"/>
    <w:basedOn w:val="1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正文文本 Char"/>
    <w:link w:val="2"/>
    <w:autoRedefine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2626</Words>
  <Characters>2708</Characters>
  <Lines>0</Lines>
  <Paragraphs>0</Paragraphs>
  <TotalTime>6</TotalTime>
  <ScaleCrop>false</ScaleCrop>
  <LinksUpToDate>false</LinksUpToDate>
  <CharactersWithSpaces>2708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2023-08-07T14:45:00Z</dcterms:created>
  <dc:creator>67326</dc:creator>
  <cp:lastModifiedBy>▃▂如今ヽ我們相濡以沫ゥ</cp:lastModifiedBy>
  <cp:lastPrinted>2024-05-21T03:58:00Z</cp:lastPrinted>
  <dcterms:modified xsi:type="dcterms:W3CDTF">2024-06-03T03:22:57Z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AF8E51F2DC7D426992EDFD4DBE97A558_13</vt:lpwstr>
  </property>
</Properties>
</file>