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63" w:rsidRDefault="00037863">
      <w:pPr>
        <w:snapToGrid w:val="0"/>
        <w:spacing w:line="578" w:lineRule="exact"/>
        <w:ind w:leftChars="0" w:left="0"/>
        <w:jc w:val="center"/>
        <w:rPr>
          <w:rFonts w:eastAsia="方正小标宋_GBK"/>
          <w:color w:val="000000"/>
          <w:kern w:val="0"/>
          <w:sz w:val="44"/>
          <w:szCs w:val="44"/>
        </w:rPr>
      </w:pPr>
      <w:bookmarkStart w:id="0" w:name="_Toc25782"/>
    </w:p>
    <w:p w:rsidR="00037863" w:rsidRDefault="00037863">
      <w:pPr>
        <w:snapToGrid w:val="0"/>
        <w:spacing w:line="578" w:lineRule="exact"/>
        <w:ind w:leftChars="0" w:left="0"/>
        <w:jc w:val="center"/>
        <w:rPr>
          <w:rFonts w:eastAsia="方正小标宋_GBK"/>
          <w:color w:val="000000"/>
          <w:kern w:val="0"/>
          <w:sz w:val="44"/>
          <w:szCs w:val="44"/>
        </w:rPr>
      </w:pPr>
    </w:p>
    <w:p w:rsidR="00037863" w:rsidRDefault="00751DB8">
      <w:pPr>
        <w:snapToGrid w:val="0"/>
        <w:spacing w:line="720" w:lineRule="exact"/>
        <w:ind w:leftChars="0" w:left="0"/>
        <w:jc w:val="center"/>
        <w:rPr>
          <w:rFonts w:eastAsia="方正小标宋_GBK"/>
          <w:sz w:val="44"/>
          <w:szCs w:val="44"/>
        </w:rPr>
      </w:pPr>
      <w:bookmarkStart w:id="1" w:name="_GoBack"/>
      <w:r>
        <w:rPr>
          <w:rFonts w:eastAsia="方正小标宋_GBK"/>
          <w:color w:val="000000"/>
          <w:kern w:val="0"/>
          <w:sz w:val="44"/>
          <w:szCs w:val="44"/>
        </w:rPr>
        <w:t>云阳县</w:t>
      </w:r>
      <w:r>
        <w:rPr>
          <w:rFonts w:eastAsia="方正小标宋_GBK"/>
          <w:sz w:val="44"/>
          <w:szCs w:val="44"/>
        </w:rPr>
        <w:t>松材线虫病疫情防控</w:t>
      </w:r>
    </w:p>
    <w:p w:rsidR="000E1238" w:rsidRDefault="00751DB8">
      <w:pPr>
        <w:snapToGrid w:val="0"/>
        <w:spacing w:line="720" w:lineRule="exact"/>
        <w:ind w:leftChars="0" w:left="0"/>
        <w:jc w:val="center"/>
        <w:rPr>
          <w:rFonts w:eastAsia="方正小标宋_GBK"/>
          <w:sz w:val="40"/>
          <w:szCs w:val="40"/>
        </w:rPr>
      </w:pPr>
      <w:r>
        <w:rPr>
          <w:rFonts w:eastAsia="方正小标宋_GBK"/>
          <w:sz w:val="44"/>
          <w:szCs w:val="44"/>
        </w:rPr>
        <w:t>五年攻坚行动方案</w:t>
      </w:r>
      <w:r>
        <w:rPr>
          <w:rFonts w:eastAsia="方正小标宋_GBK"/>
          <w:sz w:val="40"/>
          <w:szCs w:val="40"/>
        </w:rPr>
        <w:t>（</w:t>
      </w:r>
      <w:r>
        <w:rPr>
          <w:rFonts w:eastAsia="方正小标宋_GBK"/>
          <w:sz w:val="40"/>
          <w:szCs w:val="40"/>
        </w:rPr>
        <w:t>2021</w:t>
      </w:r>
      <w:r>
        <w:rPr>
          <w:rFonts w:eastAsia="方正小标宋_GBK" w:hint="eastAsia"/>
          <w:sz w:val="40"/>
          <w:szCs w:val="40"/>
        </w:rPr>
        <w:t>—</w:t>
      </w:r>
      <w:r>
        <w:rPr>
          <w:rFonts w:eastAsia="方正小标宋_GBK"/>
          <w:sz w:val="40"/>
          <w:szCs w:val="40"/>
        </w:rPr>
        <w:t>2025</w:t>
      </w:r>
      <w:r>
        <w:rPr>
          <w:rFonts w:eastAsia="方正小标宋_GBK"/>
          <w:sz w:val="40"/>
          <w:szCs w:val="40"/>
        </w:rPr>
        <w:t>）</w:t>
      </w:r>
      <w:bookmarkEnd w:id="0"/>
    </w:p>
    <w:bookmarkEnd w:id="1"/>
    <w:p w:rsidR="00037863" w:rsidRDefault="00037863">
      <w:pPr>
        <w:spacing w:line="578" w:lineRule="exact"/>
        <w:ind w:left="320" w:firstLineChars="200" w:firstLine="640"/>
        <w:rPr>
          <w:color w:val="000000"/>
          <w:szCs w:val="32"/>
        </w:rPr>
      </w:pPr>
    </w:p>
    <w:p w:rsidR="00037863" w:rsidRDefault="00751DB8">
      <w:pPr>
        <w:spacing w:line="578" w:lineRule="exact"/>
        <w:ind w:leftChars="0" w:left="0" w:firstLineChars="200" w:firstLine="640"/>
        <w:rPr>
          <w:color w:val="000000"/>
          <w:szCs w:val="32"/>
        </w:rPr>
      </w:pPr>
      <w:r>
        <w:rPr>
          <w:color w:val="000000"/>
          <w:szCs w:val="32"/>
        </w:rPr>
        <w:t>为深入贯彻落实《重庆市重大林业有害生物防控指挥部关于印发</w:t>
      </w:r>
      <w:r>
        <w:rPr>
          <w:rFonts w:ascii="方正仿宋_GBK" w:hAnsi="方正仿宋_GBK" w:hint="eastAsia"/>
          <w:color w:val="000000"/>
          <w:szCs w:val="32"/>
        </w:rPr>
        <w:t>&lt;</w:t>
      </w:r>
      <w:r>
        <w:rPr>
          <w:color w:val="000000"/>
          <w:szCs w:val="32"/>
        </w:rPr>
        <w:t>重庆市松材线虫病疫情防控五年攻坚行动方案</w:t>
      </w:r>
      <w:r>
        <w:rPr>
          <w:szCs w:val="32"/>
        </w:rPr>
        <w:t>（</w:t>
      </w:r>
      <w:r>
        <w:rPr>
          <w:szCs w:val="32"/>
        </w:rPr>
        <w:t>2021</w:t>
      </w:r>
      <w:r>
        <w:rPr>
          <w:rFonts w:hint="eastAsia"/>
          <w:szCs w:val="32"/>
        </w:rPr>
        <w:t>—</w:t>
      </w:r>
      <w:r>
        <w:rPr>
          <w:szCs w:val="32"/>
        </w:rPr>
        <w:t>2025</w:t>
      </w:r>
      <w:r>
        <w:rPr>
          <w:szCs w:val="32"/>
        </w:rPr>
        <w:t>年）</w:t>
      </w:r>
      <w:r>
        <w:rPr>
          <w:rFonts w:ascii="方正仿宋_GBK" w:hAnsi="方正仿宋_GBK" w:hint="eastAsia"/>
          <w:color w:val="000000"/>
          <w:szCs w:val="32"/>
        </w:rPr>
        <w:t>&gt;</w:t>
      </w:r>
      <w:r>
        <w:rPr>
          <w:color w:val="000000"/>
          <w:szCs w:val="32"/>
        </w:rPr>
        <w:t>的通知》（渝重林防指</w:t>
      </w:r>
      <w:r>
        <w:rPr>
          <w:szCs w:val="32"/>
        </w:rPr>
        <w:t>〔</w:t>
      </w:r>
      <w:r>
        <w:rPr>
          <w:szCs w:val="32"/>
        </w:rPr>
        <w:t>2021</w:t>
      </w:r>
      <w:r>
        <w:rPr>
          <w:szCs w:val="32"/>
        </w:rPr>
        <w:t>〕</w:t>
      </w:r>
      <w:r>
        <w:rPr>
          <w:szCs w:val="32"/>
        </w:rPr>
        <w:t>3</w:t>
      </w:r>
      <w:r>
        <w:rPr>
          <w:color w:val="000000"/>
          <w:szCs w:val="32"/>
        </w:rPr>
        <w:t>号）精神，保护好森林资源，切实筑牢长江上游重要生态屏障，结合我县实际，制定本方案。</w:t>
      </w:r>
    </w:p>
    <w:p w:rsidR="00037863" w:rsidRDefault="00751DB8">
      <w:pPr>
        <w:pStyle w:val="a0"/>
        <w:spacing w:line="578" w:lineRule="exact"/>
        <w:ind w:leftChars="0" w:left="0" w:firstLineChars="200" w:firstLine="640"/>
        <w:jc w:val="left"/>
        <w:outlineLvl w:val="9"/>
        <w:rPr>
          <w:rFonts w:ascii="Times New Roman" w:eastAsia="方正黑体_GBK" w:hAnsi="Times New Roman"/>
          <w:b w:val="0"/>
          <w:color w:val="000000"/>
          <w:kern w:val="0"/>
          <w:szCs w:val="32"/>
        </w:rPr>
      </w:pPr>
      <w:r>
        <w:rPr>
          <w:rFonts w:ascii="Times New Roman" w:eastAsia="方正黑体_GBK" w:hAnsi="Times New Roman"/>
          <w:b w:val="0"/>
          <w:bCs/>
          <w:szCs w:val="32"/>
        </w:rPr>
        <w:t>一、防控</w:t>
      </w:r>
      <w:r>
        <w:rPr>
          <w:rFonts w:ascii="Times New Roman" w:eastAsia="方正黑体_GBK" w:hAnsi="Times New Roman"/>
          <w:b w:val="0"/>
          <w:color w:val="000000"/>
          <w:kern w:val="0"/>
          <w:szCs w:val="32"/>
        </w:rPr>
        <w:t>总体要求</w:t>
      </w:r>
    </w:p>
    <w:p w:rsidR="00037863" w:rsidRDefault="00751DB8">
      <w:pPr>
        <w:spacing w:line="578" w:lineRule="exact"/>
        <w:ind w:leftChars="0" w:left="0" w:firstLineChars="200" w:firstLine="640"/>
        <w:rPr>
          <w:b/>
          <w:bCs/>
          <w:color w:val="000000"/>
          <w:szCs w:val="32"/>
        </w:rPr>
      </w:pPr>
      <w:r>
        <w:rPr>
          <w:color w:val="000000"/>
          <w:szCs w:val="32"/>
        </w:rPr>
        <w:t>以习近平新时代中国特色社会主义思想为指导，深入贯彻党中央、国务院决策部署，按照市委陈敏尔书记对松材线虫病防控工</w:t>
      </w:r>
      <w:r>
        <w:rPr>
          <w:rFonts w:ascii="方正仿宋_GBK" w:hint="eastAsia"/>
          <w:color w:val="000000"/>
          <w:szCs w:val="32"/>
        </w:rPr>
        <w:t>作“要予以重视”的重要批示精神。坚持预防为主、治理为要、监管为重的防控理念，按照“一疫点一策略”“一小班一方法”精准化防控、精细化管理工作要求，以“一江四河”及自然保护地等重要生态区域为重点，以疫情监测、疫源控制、疫木除治和联防联控为主线，切实压紧压实各级林长责任，严控增量，消减存量，实现疫情发生面积、乡镇疫点、</w:t>
      </w:r>
      <w:r>
        <w:rPr>
          <w:color w:val="000000"/>
          <w:szCs w:val="32"/>
        </w:rPr>
        <w:t>病死松树数量三下降。到</w:t>
      </w:r>
      <w:r>
        <w:rPr>
          <w:color w:val="000000"/>
          <w:szCs w:val="32"/>
        </w:rPr>
        <w:t>2025</w:t>
      </w:r>
      <w:r>
        <w:rPr>
          <w:color w:val="000000"/>
          <w:szCs w:val="32"/>
        </w:rPr>
        <w:t>年，沙市镇、清水土家族乡、农坝镇、桑坪镇、大阳镇、洞鹿乡、上坝乡、石门乡保持不发生疫情。力争拔除耀灵镇、后</w:t>
      </w:r>
      <w:r>
        <w:rPr>
          <w:color w:val="000000"/>
          <w:szCs w:val="32"/>
        </w:rPr>
        <w:lastRenderedPageBreak/>
        <w:t>叶镇等</w:t>
      </w:r>
      <w:r>
        <w:rPr>
          <w:szCs w:val="32"/>
        </w:rPr>
        <w:t>13</w:t>
      </w:r>
      <w:r>
        <w:rPr>
          <w:color w:val="000000"/>
          <w:szCs w:val="32"/>
        </w:rPr>
        <w:t>个轻型疫点、</w:t>
      </w:r>
      <w:r>
        <w:rPr>
          <w:szCs w:val="32"/>
        </w:rPr>
        <w:t>197</w:t>
      </w:r>
      <w:r>
        <w:rPr>
          <w:color w:val="000000"/>
          <w:szCs w:val="32"/>
        </w:rPr>
        <w:t>个疫情小班、</w:t>
      </w:r>
      <w:r>
        <w:rPr>
          <w:szCs w:val="32"/>
        </w:rPr>
        <w:t>13471</w:t>
      </w:r>
      <w:r>
        <w:rPr>
          <w:color w:val="000000"/>
          <w:szCs w:val="32"/>
        </w:rPr>
        <w:t>亩疫情面积。完成市级下达的辖区内秦巴山区拔除疫点的防控目标任务。力争实现青龙街道、路阳镇等</w:t>
      </w:r>
      <w:r>
        <w:rPr>
          <w:szCs w:val="32"/>
        </w:rPr>
        <w:t>8</w:t>
      </w:r>
      <w:r>
        <w:rPr>
          <w:color w:val="000000"/>
          <w:szCs w:val="32"/>
        </w:rPr>
        <w:t>个轻型疫点、</w:t>
      </w:r>
      <w:r>
        <w:rPr>
          <w:szCs w:val="32"/>
        </w:rPr>
        <w:t>317</w:t>
      </w:r>
      <w:r>
        <w:rPr>
          <w:color w:val="000000"/>
          <w:szCs w:val="32"/>
        </w:rPr>
        <w:t>个疫情小班、</w:t>
      </w:r>
      <w:r>
        <w:rPr>
          <w:szCs w:val="32"/>
        </w:rPr>
        <w:t>27724</w:t>
      </w:r>
      <w:r>
        <w:rPr>
          <w:color w:val="000000"/>
          <w:szCs w:val="32"/>
        </w:rPr>
        <w:t>亩面积无疫情。力争实现拔出人和街道、江口镇等</w:t>
      </w:r>
      <w:r>
        <w:rPr>
          <w:szCs w:val="32"/>
        </w:rPr>
        <w:t>16</w:t>
      </w:r>
      <w:r>
        <w:rPr>
          <w:color w:val="000000"/>
          <w:szCs w:val="32"/>
        </w:rPr>
        <w:t>个重型疫点的</w:t>
      </w:r>
      <w:r>
        <w:rPr>
          <w:szCs w:val="32"/>
        </w:rPr>
        <w:t>475</w:t>
      </w:r>
      <w:r>
        <w:rPr>
          <w:color w:val="000000"/>
          <w:szCs w:val="32"/>
        </w:rPr>
        <w:t>个疫情小班、</w:t>
      </w:r>
      <w:r>
        <w:rPr>
          <w:szCs w:val="32"/>
        </w:rPr>
        <w:t>30200</w:t>
      </w:r>
      <w:r>
        <w:rPr>
          <w:color w:val="000000"/>
          <w:szCs w:val="32"/>
        </w:rPr>
        <w:t>亩疫情面积（详见附件</w:t>
      </w:r>
      <w:r>
        <w:rPr>
          <w:color w:val="000000"/>
          <w:szCs w:val="32"/>
        </w:rPr>
        <w:t>1</w:t>
      </w:r>
      <w:r>
        <w:rPr>
          <w:color w:val="000000"/>
          <w:szCs w:val="32"/>
        </w:rPr>
        <w:t>、</w:t>
      </w:r>
      <w:r>
        <w:rPr>
          <w:color w:val="000000"/>
          <w:szCs w:val="32"/>
        </w:rPr>
        <w:t>2</w:t>
      </w:r>
      <w:r>
        <w:rPr>
          <w:color w:val="000000"/>
          <w:szCs w:val="32"/>
        </w:rPr>
        <w:t>）。</w:t>
      </w:r>
    </w:p>
    <w:p w:rsidR="00037863" w:rsidRDefault="00751DB8">
      <w:pPr>
        <w:pStyle w:val="a0"/>
        <w:spacing w:line="578" w:lineRule="exact"/>
        <w:ind w:leftChars="0" w:left="0" w:firstLineChars="200" w:firstLine="640"/>
        <w:jc w:val="left"/>
        <w:outlineLvl w:val="9"/>
        <w:rPr>
          <w:rFonts w:ascii="Times New Roman" w:eastAsia="方正黑体_GBK" w:hAnsi="Times New Roman"/>
          <w:b w:val="0"/>
          <w:kern w:val="0"/>
          <w:szCs w:val="32"/>
        </w:rPr>
      </w:pPr>
      <w:r>
        <w:rPr>
          <w:rFonts w:ascii="Times New Roman" w:eastAsia="方正黑体_GBK" w:hAnsi="Times New Roman"/>
          <w:b w:val="0"/>
          <w:kern w:val="0"/>
          <w:szCs w:val="32"/>
        </w:rPr>
        <w:t>二、重点任务</w:t>
      </w:r>
    </w:p>
    <w:p w:rsidR="00037863" w:rsidRDefault="00751DB8">
      <w:pPr>
        <w:spacing w:line="578" w:lineRule="exact"/>
        <w:ind w:leftChars="0" w:left="0" w:firstLineChars="200" w:firstLine="640"/>
        <w:rPr>
          <w:rFonts w:ascii="方正仿宋_GBK"/>
          <w:szCs w:val="32"/>
        </w:rPr>
      </w:pPr>
      <w:r>
        <w:rPr>
          <w:rFonts w:eastAsia="方正楷体_GBK"/>
          <w:szCs w:val="32"/>
        </w:rPr>
        <w:t>（一）实施疫情精准监测检测。</w:t>
      </w:r>
      <w:r>
        <w:rPr>
          <w:rFonts w:ascii="方正仿宋_GBK" w:hint="eastAsia"/>
          <w:szCs w:val="32"/>
        </w:rPr>
        <w:t>按照“监测全覆盖、普查无盲区”工作要求，县林业局每年组织对全县松林开展一次专项普查工作，摸清松材线虫病疫情发生情况，为防控提供真实可靠的依据。全面落实网格护林员监测报告的法定职责，对全县松林实行严格的两月巡查报告制度，</w:t>
      </w:r>
      <w:r>
        <w:rPr>
          <w:rFonts w:ascii="方正仿宋_GBK" w:hint="eastAsia"/>
          <w:szCs w:val="28"/>
        </w:rPr>
        <w:t>每个月至少对责任网格巡查一遍，</w:t>
      </w:r>
      <w:r>
        <w:rPr>
          <w:rFonts w:ascii="方正仿宋_GBK" w:hint="eastAsia"/>
          <w:szCs w:val="32"/>
        </w:rPr>
        <w:t>及时发现、及时报告疫情。应用重庆市林业有害生物防控信息系统，建立全县松材线虫病发生小班数据库和林地“一张图”。运用卫星遥感、无人机监测、视频监控等自动识别预警手段，逐步实现由传统人工地面监测为主向天空地一体化实时智能监测转变。加大对死亡松树的检测鉴定，做到疫点小班档案和检测全过程可溯可查。</w:t>
      </w:r>
    </w:p>
    <w:p w:rsidR="00037863" w:rsidRDefault="00751DB8">
      <w:pPr>
        <w:spacing w:line="578" w:lineRule="exact"/>
        <w:ind w:leftChars="0" w:left="0" w:firstLineChars="200" w:firstLine="640"/>
        <w:rPr>
          <w:rFonts w:ascii="方正仿宋_GBK"/>
          <w:szCs w:val="28"/>
        </w:rPr>
      </w:pPr>
      <w:r>
        <w:rPr>
          <w:rFonts w:eastAsia="方正楷体_GBK"/>
          <w:szCs w:val="32"/>
        </w:rPr>
        <w:t>（二）实施集中除治</w:t>
      </w:r>
      <w:r>
        <w:rPr>
          <w:rFonts w:ascii="方正仿宋_GBK" w:hint="eastAsia"/>
          <w:szCs w:val="32"/>
        </w:rPr>
        <w:t>“</w:t>
      </w:r>
      <w:r>
        <w:rPr>
          <w:rFonts w:eastAsia="方正楷体_GBK"/>
          <w:szCs w:val="32"/>
        </w:rPr>
        <w:t>冬春战役</w:t>
      </w:r>
      <w:r>
        <w:rPr>
          <w:rFonts w:ascii="方正仿宋_GBK" w:hint="eastAsia"/>
          <w:szCs w:val="32"/>
        </w:rPr>
        <w:t>”</w:t>
      </w:r>
      <w:r>
        <w:rPr>
          <w:rFonts w:eastAsia="方正楷体_GBK"/>
          <w:szCs w:val="32"/>
        </w:rPr>
        <w:t>。</w:t>
      </w:r>
      <w:r>
        <w:rPr>
          <w:szCs w:val="32"/>
        </w:rPr>
        <w:t>坚持以</w:t>
      </w:r>
      <w:r>
        <w:rPr>
          <w:szCs w:val="28"/>
        </w:rPr>
        <w:t>疫木清理为核心的疫情除治措施</w:t>
      </w:r>
      <w:r>
        <w:rPr>
          <w:szCs w:val="32"/>
        </w:rPr>
        <w:t>，</w:t>
      </w:r>
      <w:r>
        <w:rPr>
          <w:szCs w:val="28"/>
        </w:rPr>
        <w:t>每年</w:t>
      </w:r>
      <w:r>
        <w:rPr>
          <w:szCs w:val="32"/>
        </w:rPr>
        <w:t>10</w:t>
      </w:r>
      <w:r>
        <w:rPr>
          <w:szCs w:val="28"/>
        </w:rPr>
        <w:t>月至次年</w:t>
      </w:r>
      <w:r>
        <w:rPr>
          <w:szCs w:val="32"/>
        </w:rPr>
        <w:t>3</w:t>
      </w:r>
      <w:r>
        <w:rPr>
          <w:szCs w:val="28"/>
        </w:rPr>
        <w:t>月，开展春节前疫木集中除治清理</w:t>
      </w:r>
      <w:r>
        <w:rPr>
          <w:rFonts w:ascii="方正仿宋_GBK" w:hint="eastAsia"/>
          <w:szCs w:val="28"/>
        </w:rPr>
        <w:t>“百日大会战”、春节后“回头看”和山下疫木“拉网式”清理等“冬春战役”。</w:t>
      </w:r>
      <w:r>
        <w:rPr>
          <w:szCs w:val="28"/>
        </w:rPr>
        <w:t>推行</w:t>
      </w:r>
      <w:r>
        <w:rPr>
          <w:szCs w:val="28"/>
        </w:rPr>
        <w:t>3</w:t>
      </w:r>
      <w:r>
        <w:rPr>
          <w:rFonts w:hint="eastAsia"/>
          <w:szCs w:val="32"/>
        </w:rPr>
        <w:t>—</w:t>
      </w:r>
      <w:r>
        <w:rPr>
          <w:szCs w:val="28"/>
        </w:rPr>
        <w:t>5</w:t>
      </w:r>
      <w:r>
        <w:rPr>
          <w:szCs w:val="28"/>
        </w:rPr>
        <w:t>年</w:t>
      </w:r>
      <w:r>
        <w:rPr>
          <w:rFonts w:ascii="方正仿宋_GBK" w:hint="eastAsia"/>
          <w:color w:val="000000"/>
          <w:szCs w:val="28"/>
        </w:rPr>
        <w:t>“专业除治、绩效考核”</w:t>
      </w:r>
      <w:r>
        <w:rPr>
          <w:rFonts w:ascii="方正仿宋_GBK" w:hint="eastAsia"/>
          <w:szCs w:val="28"/>
        </w:rPr>
        <w:t>除治机制，结合运用行政管理、经济惩扣、有奖举报、依法打击的手段，从严管理除治队伍。建立拔出疫点、疫情小班蹲点督导制度，加大</w:t>
      </w:r>
      <w:r>
        <w:rPr>
          <w:rFonts w:ascii="方正仿宋_GBK" w:hint="eastAsia"/>
          <w:color w:val="000000"/>
          <w:szCs w:val="28"/>
        </w:rPr>
        <w:t>定期调度、明查暗访、问题告知、专项督办、月通报等工作力度；严格落实“六个一”标准（山上不留一株死松树、林间不留一根松枝、地上不露一个伐桩、路上不让一节疫木违规运输、农户不见一段松柴、加工厂不见一块松木）</w:t>
      </w:r>
      <w:r>
        <w:rPr>
          <w:rFonts w:ascii="方正仿宋_GBK" w:hint="eastAsia"/>
          <w:szCs w:val="28"/>
        </w:rPr>
        <w:t>。确保实现疫木除治清理山上山下“两干净”目标。坚持就地粉碎（削片）作为疫木处置首选方式，打好“蓝天保卫战”。</w:t>
      </w:r>
    </w:p>
    <w:p w:rsidR="00037863" w:rsidRDefault="00751DB8">
      <w:pPr>
        <w:spacing w:line="578" w:lineRule="exact"/>
        <w:ind w:leftChars="0" w:left="0" w:firstLineChars="200" w:firstLine="640"/>
        <w:rPr>
          <w:rFonts w:ascii="方正仿宋_GBK"/>
          <w:szCs w:val="32"/>
        </w:rPr>
      </w:pPr>
      <w:r>
        <w:rPr>
          <w:rFonts w:eastAsia="方正楷体_GBK"/>
          <w:color w:val="000000"/>
          <w:szCs w:val="32"/>
        </w:rPr>
        <w:t>（三）实施严格的疫木流通管控。</w:t>
      </w:r>
      <w:r>
        <w:rPr>
          <w:szCs w:val="28"/>
        </w:rPr>
        <w:t>严格执行国家《松材线虫病疫区和疫木管理办法》和全国绿化委员会</w:t>
      </w:r>
      <w:r>
        <w:rPr>
          <w:color w:val="000000"/>
          <w:szCs w:val="28"/>
        </w:rPr>
        <w:t>等</w:t>
      </w:r>
      <w:r>
        <w:rPr>
          <w:szCs w:val="32"/>
        </w:rPr>
        <w:t>13</w:t>
      </w:r>
      <w:r>
        <w:rPr>
          <w:color w:val="000000"/>
          <w:szCs w:val="28"/>
        </w:rPr>
        <w:t>部委《关于进一步加强松材线虫病疫情防控工作的通知》（林生发</w:t>
      </w:r>
      <w:r>
        <w:rPr>
          <w:szCs w:val="32"/>
        </w:rPr>
        <w:t>〔</w:t>
      </w:r>
      <w:r>
        <w:rPr>
          <w:szCs w:val="32"/>
        </w:rPr>
        <w:t>2021</w:t>
      </w:r>
      <w:r>
        <w:rPr>
          <w:szCs w:val="32"/>
        </w:rPr>
        <w:t>〕</w:t>
      </w:r>
      <w:r>
        <w:rPr>
          <w:szCs w:val="32"/>
        </w:rPr>
        <w:t>58</w:t>
      </w:r>
      <w:r>
        <w:rPr>
          <w:szCs w:val="32"/>
        </w:rPr>
        <w:t>号</w:t>
      </w:r>
      <w:r>
        <w:rPr>
          <w:color w:val="000000"/>
          <w:szCs w:val="28"/>
        </w:rPr>
        <w:t>）</w:t>
      </w:r>
      <w:r>
        <w:rPr>
          <w:szCs w:val="28"/>
        </w:rPr>
        <w:t>要求，县级相关部门按照</w:t>
      </w:r>
      <w:r>
        <w:rPr>
          <w:rFonts w:ascii="方正仿宋_GBK" w:hint="eastAsia"/>
          <w:szCs w:val="28"/>
        </w:rPr>
        <w:t>“防控工作清单”严管疫木流通和利用。县林业局要会同乡镇（街道）规范和完善</w:t>
      </w:r>
      <w:r>
        <w:rPr>
          <w:rFonts w:ascii="方正仿宋_GBK" w:hint="eastAsia"/>
          <w:szCs w:val="32"/>
        </w:rPr>
        <w:t>省际、县际、乡镇间检疫检查站（卡）建设，健全查堵机制，严防疫木违规流入</w:t>
      </w:r>
      <w:r>
        <w:rPr>
          <w:rFonts w:ascii="方正仿宋_GBK" w:hint="eastAsia"/>
          <w:spacing w:val="-6"/>
          <w:szCs w:val="32"/>
        </w:rPr>
        <w:t>流出。</w:t>
      </w:r>
      <w:r>
        <w:rPr>
          <w:rFonts w:ascii="方正仿宋_GBK" w:hint="eastAsia"/>
          <w:spacing w:val="-6"/>
          <w:szCs w:val="28"/>
        </w:rPr>
        <w:t>持续开展检疫执法专项行动，严厉打击违法违规采伐、运输、经营、加工、利用、使用疫木及其制品行为，严防疫情人为传播。</w:t>
      </w:r>
    </w:p>
    <w:p w:rsidR="00037863" w:rsidRDefault="00751DB8">
      <w:pPr>
        <w:spacing w:line="578" w:lineRule="exact"/>
        <w:ind w:leftChars="0" w:left="0" w:firstLineChars="200" w:firstLine="640"/>
        <w:jc w:val="left"/>
        <w:rPr>
          <w:spacing w:val="-6"/>
        </w:rPr>
      </w:pPr>
      <w:r>
        <w:rPr>
          <w:rFonts w:eastAsia="方正楷体_GBK"/>
          <w:szCs w:val="32"/>
        </w:rPr>
        <w:t>（四）实施联防联治到边到底到人。</w:t>
      </w:r>
      <w:r>
        <w:rPr>
          <w:szCs w:val="32"/>
        </w:rPr>
        <w:t>建立分级例会、信息共享、统防协作、考核评估、支撑保障五大机制，全力推进国家《秦巴山区松材线虫病疫情联防联控机制工作方案》的落地，严格按照《关于加强松材线虫病等灾害联防联治工作的通知》（渝重林防指〔</w:t>
      </w:r>
      <w:r>
        <w:rPr>
          <w:szCs w:val="32"/>
        </w:rPr>
        <w:t>2019</w:t>
      </w:r>
      <w:r>
        <w:rPr>
          <w:szCs w:val="32"/>
        </w:rPr>
        <w:t>〕</w:t>
      </w:r>
      <w:r>
        <w:rPr>
          <w:szCs w:val="32"/>
        </w:rPr>
        <w:t>41</w:t>
      </w:r>
      <w:r>
        <w:rPr>
          <w:rFonts w:ascii="方正仿宋_GBK" w:hint="eastAsia"/>
          <w:szCs w:val="32"/>
        </w:rPr>
        <w:t>号</w:t>
      </w:r>
      <w:r>
        <w:rPr>
          <w:szCs w:val="32"/>
        </w:rPr>
        <w:t>）要求，推进</w:t>
      </w:r>
      <w:r>
        <w:rPr>
          <w:kern w:val="0"/>
          <w:szCs w:val="32"/>
        </w:rPr>
        <w:t>省际、区县、乡镇（林场）、</w:t>
      </w:r>
      <w:r>
        <w:rPr>
          <w:spacing w:val="-6"/>
          <w:kern w:val="0"/>
          <w:szCs w:val="32"/>
        </w:rPr>
        <w:t>村社</w:t>
      </w:r>
      <w:r>
        <w:rPr>
          <w:rFonts w:ascii="方正仿宋_GBK" w:hint="eastAsia"/>
          <w:spacing w:val="-6"/>
          <w:szCs w:val="32"/>
        </w:rPr>
        <w:t>“四级联防体系”和建立联席会议、信息通报、统一防治、检查确认、执法协作“五大协作机制”落地落细，扎实开展毗邻区域“春查除治质量、秋看防治成效”互查互认工作。各乡镇（街道）要大力开展疫情防控法律法规和预防知识进村入户、入园入企宣传活动，并将疫情防控纳入村规民约，全面营造群防群控的良好氛围。</w:t>
      </w:r>
    </w:p>
    <w:p w:rsidR="00037863" w:rsidRDefault="00751DB8">
      <w:pPr>
        <w:spacing w:line="578" w:lineRule="exact"/>
        <w:ind w:leftChars="0" w:left="0" w:firstLineChars="200" w:firstLine="640"/>
        <w:rPr>
          <w:rFonts w:ascii="方正仿宋_GBK"/>
          <w:color w:val="000000"/>
          <w:szCs w:val="32"/>
        </w:rPr>
      </w:pPr>
      <w:r>
        <w:rPr>
          <w:rFonts w:eastAsia="方正楷体_GBK"/>
          <w:szCs w:val="32"/>
        </w:rPr>
        <w:t>（五）实施健康森林保护行动。</w:t>
      </w:r>
      <w:r>
        <w:rPr>
          <w:rFonts w:ascii="方正仿宋_GBK" w:hint="eastAsia"/>
          <w:szCs w:val="32"/>
        </w:rPr>
        <w:t>以长江云阳段“两岸青山·千里林带”工程为载体，将疫情防控纳入森林抚育、退化林修复等生态工程项目。以松材线虫病疫木除治清理为根本，因地制宜开展以择伐为主的人工马尾松纯林改造，对疫木除治后产生的“天窗”、退化林地采取科学补种乡土阔叶树种，突出目标树经营，培育健康森林。以保护</w:t>
      </w:r>
      <w:r>
        <w:rPr>
          <w:rFonts w:ascii="方正仿宋_GBK" w:hint="eastAsia"/>
          <w:color w:val="000000"/>
          <w:szCs w:val="32"/>
        </w:rPr>
        <w:t>重点景观林和大（古）松树为重点，实施打孔注药。研究创新政策性森林保险机制，助力健康松林保护。积极策划争取秦巴山区林业有害生物防治能力建设项目。</w:t>
      </w:r>
    </w:p>
    <w:p w:rsidR="00037863" w:rsidRDefault="00751DB8">
      <w:pPr>
        <w:spacing w:line="578" w:lineRule="exact"/>
        <w:ind w:leftChars="0" w:left="0" w:firstLineChars="200" w:firstLine="640"/>
        <w:rPr>
          <w:color w:val="000000"/>
          <w:szCs w:val="32"/>
        </w:rPr>
      </w:pPr>
      <w:r>
        <w:rPr>
          <w:rFonts w:eastAsia="方正楷体_GBK"/>
          <w:color w:val="000000"/>
          <w:szCs w:val="32"/>
        </w:rPr>
        <w:t>（六）实施防控能力提升工程。</w:t>
      </w:r>
      <w:r>
        <w:rPr>
          <w:rFonts w:ascii="方正仿宋_GBK" w:hint="eastAsia"/>
          <w:color w:val="000000"/>
          <w:szCs w:val="32"/>
        </w:rPr>
        <w:t>按照“补短板、强能力”要求，加大疫情防控能力基础设施建设力度，不断提升疫情监测、疫情防控处置能力。提升联合监测、疫情封控、信息互通、合力处置能力。健全森检机构，稳定林业有害生物防治检疫干部队伍，强化业务能力培训，着力构建运行高效、保障有力的松材线虫病疫情预防控制工作体系。</w:t>
      </w:r>
    </w:p>
    <w:p w:rsidR="00037863" w:rsidRDefault="00751DB8">
      <w:pPr>
        <w:pStyle w:val="a0"/>
        <w:spacing w:line="578" w:lineRule="exact"/>
        <w:ind w:leftChars="0" w:left="0" w:firstLineChars="200" w:firstLine="640"/>
        <w:jc w:val="left"/>
        <w:outlineLvl w:val="9"/>
        <w:rPr>
          <w:rFonts w:ascii="Times New Roman" w:eastAsia="方正黑体_GBK" w:hAnsi="Times New Roman"/>
          <w:b w:val="0"/>
          <w:color w:val="000000"/>
          <w:kern w:val="0"/>
          <w:szCs w:val="32"/>
        </w:rPr>
      </w:pPr>
      <w:r>
        <w:rPr>
          <w:rFonts w:ascii="Times New Roman" w:eastAsia="方正黑体_GBK" w:hAnsi="Times New Roman"/>
          <w:b w:val="0"/>
          <w:color w:val="000000"/>
          <w:kern w:val="0"/>
          <w:szCs w:val="32"/>
        </w:rPr>
        <w:t>三、保障措施</w:t>
      </w:r>
    </w:p>
    <w:p w:rsidR="00037863" w:rsidRDefault="00751DB8">
      <w:pPr>
        <w:spacing w:line="578" w:lineRule="exact"/>
        <w:ind w:leftChars="0" w:left="0" w:firstLineChars="200" w:firstLine="640"/>
        <w:rPr>
          <w:color w:val="000000"/>
          <w:szCs w:val="32"/>
        </w:rPr>
      </w:pPr>
      <w:r>
        <w:rPr>
          <w:rFonts w:eastAsia="方正楷体_GBK"/>
          <w:color w:val="000000"/>
          <w:szCs w:val="32"/>
        </w:rPr>
        <w:t>（一）加强组织领导。</w:t>
      </w:r>
      <w:r>
        <w:rPr>
          <w:color w:val="000000"/>
          <w:szCs w:val="32"/>
        </w:rPr>
        <w:t>各乡镇（街道）要建立以林长制为平台的疫情防控责任体系，科学编制</w:t>
      </w:r>
      <w:r>
        <w:rPr>
          <w:color w:val="000000"/>
          <w:szCs w:val="32"/>
        </w:rPr>
        <w:t>5</w:t>
      </w:r>
      <w:r>
        <w:rPr>
          <w:color w:val="000000"/>
          <w:szCs w:val="32"/>
        </w:rPr>
        <w:t>年攻坚行动工作方案、明确具体目标任务和攻坚措施。健全组织领导机构，充分发挥重大林业有害生物防控指挥部工作调度、协调解决重点难点问题、压实相关部门责任、督促乡镇（街道）履行防控职责的作用，推动疫情防控工作落实见效。</w:t>
      </w:r>
    </w:p>
    <w:p w:rsidR="00037863" w:rsidRDefault="00751DB8">
      <w:pPr>
        <w:spacing w:line="578" w:lineRule="exact"/>
        <w:ind w:leftChars="0" w:left="0" w:firstLineChars="200" w:firstLine="640"/>
        <w:rPr>
          <w:rFonts w:ascii="方正仿宋_GBK"/>
          <w:color w:val="000000"/>
          <w:szCs w:val="32"/>
        </w:rPr>
      </w:pPr>
      <w:r>
        <w:rPr>
          <w:rFonts w:eastAsia="方正楷体_GBK"/>
          <w:color w:val="000000"/>
          <w:szCs w:val="32"/>
        </w:rPr>
        <w:t>（二）强化科技支撑。</w:t>
      </w:r>
      <w:r>
        <w:rPr>
          <w:rFonts w:ascii="方正仿宋_GBK" w:hint="eastAsia"/>
          <w:color w:val="000000"/>
          <w:szCs w:val="32"/>
        </w:rPr>
        <w:t>围绕疫情防控工作实际需求，加强与高等院校、科研院所和高新企业合作开展新型疫情防控技术研发，力求在媒介昆虫防治、潜伏期诊断、“天地空”立体化监测融合等重要技术上实现突破。推进快速鉴定、打孔注药等技术、新药械的集成示范和应用。</w:t>
      </w:r>
    </w:p>
    <w:p w:rsidR="00037863" w:rsidRDefault="00751DB8">
      <w:pPr>
        <w:spacing w:line="578" w:lineRule="exact"/>
        <w:ind w:leftChars="0" w:left="0" w:firstLineChars="200" w:firstLine="640"/>
        <w:rPr>
          <w:color w:val="000000"/>
          <w:szCs w:val="32"/>
        </w:rPr>
      </w:pPr>
      <w:r>
        <w:rPr>
          <w:rFonts w:eastAsia="方正楷体_GBK"/>
          <w:color w:val="000000"/>
          <w:szCs w:val="32"/>
        </w:rPr>
        <w:t>（三）加大资金保障</w:t>
      </w:r>
      <w:r>
        <w:rPr>
          <w:color w:val="000000"/>
          <w:szCs w:val="32"/>
        </w:rPr>
        <w:t>。加强松材线虫病防控的人力、财力、物力保障，切实将疫情监测、监管、除治、宣传等经费纳入同级财政预算。推行除治补助资金以奖代补机制，实行经费补助与防治成效挂钩，对拔除疫情的疫点单位给予一次性奖补。</w:t>
      </w:r>
    </w:p>
    <w:p w:rsidR="00037863" w:rsidRDefault="00751DB8">
      <w:pPr>
        <w:spacing w:line="578" w:lineRule="exact"/>
        <w:ind w:leftChars="0" w:left="0" w:firstLineChars="200" w:firstLine="640"/>
        <w:rPr>
          <w:rFonts w:ascii="方正仿宋_GBK"/>
          <w:color w:val="000000"/>
          <w:szCs w:val="32"/>
        </w:rPr>
      </w:pPr>
      <w:r>
        <w:rPr>
          <w:rFonts w:eastAsia="方正楷体_GBK"/>
          <w:color w:val="000000"/>
          <w:szCs w:val="32"/>
        </w:rPr>
        <w:t>（四）加强督导考核。</w:t>
      </w:r>
      <w:r>
        <w:rPr>
          <w:rFonts w:ascii="方正仿宋_GBK" w:hint="eastAsia"/>
          <w:color w:val="000000"/>
          <w:szCs w:val="32"/>
        </w:rPr>
        <w:t>建立松材线虫病分片督导工作机制，分层级组织开展松材线虫病防治督查检查，把制度执行和监督贯穿于防控工作全过程，重监管、强服务、保实效。并将防控目标完成情况纳入乡镇（街道）年度综合目标考核。开展春秋两季除治质量及防控成效检查，“春查质量，秋看成效”，对防控工作履职不力并造成疫情扩散蔓延的乡镇（街道）启动追责问责，推动疫情防控工作落实见成效。</w:t>
      </w:r>
    </w:p>
    <w:p w:rsidR="00037863" w:rsidRDefault="00037863">
      <w:pPr>
        <w:pStyle w:val="a0"/>
        <w:spacing w:line="578" w:lineRule="exact"/>
        <w:ind w:leftChars="0" w:left="0"/>
        <w:jc w:val="left"/>
        <w:rPr>
          <w:rFonts w:ascii="Times New Roman" w:hAnsi="Times New Roman"/>
          <w:color w:val="000000"/>
          <w:szCs w:val="32"/>
        </w:rPr>
      </w:pPr>
    </w:p>
    <w:p w:rsidR="00037863" w:rsidRDefault="00751DB8">
      <w:pPr>
        <w:pStyle w:val="a0"/>
        <w:spacing w:line="578" w:lineRule="exact"/>
        <w:ind w:leftChars="0" w:left="0" w:firstLineChars="200" w:firstLine="640"/>
        <w:jc w:val="left"/>
        <w:rPr>
          <w:rFonts w:ascii="Times New Roman" w:hAnsi="Times New Roman"/>
          <w:b w:val="0"/>
          <w:bCs/>
          <w:color w:val="000000"/>
          <w:szCs w:val="32"/>
        </w:rPr>
      </w:pPr>
      <w:r>
        <w:rPr>
          <w:rFonts w:ascii="Times New Roman" w:hAnsi="Times New Roman" w:hint="eastAsia"/>
          <w:b w:val="0"/>
          <w:bCs/>
          <w:color w:val="000000"/>
          <w:szCs w:val="32"/>
        </w:rPr>
        <w:t>附件：</w:t>
      </w:r>
      <w:r>
        <w:rPr>
          <w:rFonts w:ascii="Times New Roman" w:hAnsi="Times New Roman" w:hint="eastAsia"/>
          <w:b w:val="0"/>
          <w:bCs/>
          <w:color w:val="000000"/>
          <w:szCs w:val="32"/>
        </w:rPr>
        <w:t xml:space="preserve">1. </w:t>
      </w:r>
      <w:r>
        <w:rPr>
          <w:rFonts w:ascii="Times New Roman" w:hAnsi="Times New Roman" w:hint="eastAsia"/>
          <w:b w:val="0"/>
          <w:bCs/>
          <w:color w:val="000000"/>
          <w:szCs w:val="32"/>
        </w:rPr>
        <w:t>云阳县松材线虫病疫情风险区划表</w:t>
      </w:r>
    </w:p>
    <w:p w:rsidR="00037863" w:rsidRDefault="00751DB8">
      <w:pPr>
        <w:pStyle w:val="a0"/>
        <w:numPr>
          <w:ilvl w:val="0"/>
          <w:numId w:val="1"/>
        </w:numPr>
        <w:spacing w:line="578" w:lineRule="exact"/>
        <w:ind w:leftChars="500" w:left="1920" w:hangingChars="100" w:hanging="320"/>
        <w:jc w:val="left"/>
        <w:rPr>
          <w:rFonts w:ascii="Times New Roman" w:hAnsi="Times New Roman"/>
          <w:b w:val="0"/>
          <w:bCs/>
          <w:color w:val="000000"/>
          <w:szCs w:val="32"/>
        </w:rPr>
      </w:pPr>
      <w:r>
        <w:rPr>
          <w:rFonts w:ascii="Times New Roman" w:hAnsi="Times New Roman" w:hint="eastAsia"/>
          <w:b w:val="0"/>
          <w:bCs/>
          <w:color w:val="000000"/>
          <w:szCs w:val="32"/>
        </w:rPr>
        <w:t>云阳县松材线虫病疫情防控五年攻坚行</w:t>
      </w:r>
      <w:r>
        <w:rPr>
          <w:rFonts w:ascii="Times New Roman" w:hAnsi="Times New Roman" w:hint="eastAsia"/>
          <w:b w:val="0"/>
          <w:bCs/>
          <w:color w:val="000000"/>
          <w:szCs w:val="32"/>
        </w:rPr>
        <w:t>2021</w:t>
      </w:r>
      <w:r>
        <w:rPr>
          <w:rFonts w:hint="eastAsia"/>
          <w:b w:val="0"/>
          <w:szCs w:val="32"/>
        </w:rPr>
        <w:t>—</w:t>
      </w:r>
      <w:r>
        <w:rPr>
          <w:rFonts w:hint="eastAsia"/>
          <w:b w:val="0"/>
          <w:szCs w:val="32"/>
        </w:rPr>
        <w:t xml:space="preserve">  </w:t>
      </w:r>
    </w:p>
    <w:p w:rsidR="00037863" w:rsidRDefault="00751DB8">
      <w:pPr>
        <w:pStyle w:val="a0"/>
        <w:spacing w:line="578" w:lineRule="exact"/>
        <w:ind w:leftChars="0" w:left="0" w:firstLineChars="625" w:firstLine="2000"/>
        <w:jc w:val="left"/>
        <w:rPr>
          <w:rFonts w:ascii="Times New Roman" w:hAnsi="Times New Roman"/>
          <w:b w:val="0"/>
          <w:bCs/>
          <w:color w:val="000000"/>
          <w:szCs w:val="32"/>
        </w:rPr>
      </w:pPr>
      <w:r>
        <w:rPr>
          <w:rFonts w:ascii="Times New Roman" w:hAnsi="Times New Roman" w:hint="eastAsia"/>
          <w:b w:val="0"/>
          <w:bCs/>
          <w:color w:val="000000"/>
          <w:szCs w:val="32"/>
        </w:rPr>
        <w:t>2025</w:t>
      </w:r>
      <w:r>
        <w:rPr>
          <w:rFonts w:ascii="Times New Roman" w:hAnsi="Times New Roman" w:hint="eastAsia"/>
          <w:b w:val="0"/>
          <w:bCs/>
          <w:color w:val="000000"/>
          <w:szCs w:val="32"/>
        </w:rPr>
        <w:t>年防控目标任务表</w:t>
      </w:r>
    </w:p>
    <w:p w:rsidR="00037863" w:rsidRDefault="00751DB8">
      <w:pPr>
        <w:pStyle w:val="a0"/>
        <w:spacing w:line="578" w:lineRule="exact"/>
        <w:ind w:leftChars="0" w:left="0"/>
        <w:jc w:val="both"/>
        <w:rPr>
          <w:rFonts w:ascii="方正黑体_GBK" w:eastAsia="方正黑体_GBK" w:hAnsi="方正黑体_GBK" w:cs="方正黑体_GBK"/>
          <w:b w:val="0"/>
          <w:bCs/>
          <w:color w:val="000000"/>
          <w:sz w:val="28"/>
          <w:szCs w:val="28"/>
        </w:rPr>
      </w:pPr>
      <w:r>
        <w:rPr>
          <w:rFonts w:ascii="方正黑体_GBK" w:eastAsia="方正黑体_GBK" w:hAnsi="Times New Roman" w:hint="eastAsia"/>
          <w:b w:val="0"/>
          <w:bCs/>
          <w:color w:val="000000"/>
          <w:sz w:val="28"/>
          <w:szCs w:val="28"/>
        </w:rPr>
        <w:t>附件</w:t>
      </w:r>
      <w:r>
        <w:rPr>
          <w:rFonts w:ascii="方正黑体_GBK" w:eastAsia="方正黑体_GBK" w:hAnsi="方正黑体_GBK" w:cs="方正黑体_GBK" w:hint="eastAsia"/>
          <w:b w:val="0"/>
          <w:bCs/>
          <w:color w:val="000000"/>
          <w:sz w:val="28"/>
          <w:szCs w:val="28"/>
        </w:rPr>
        <w:t>1</w:t>
      </w:r>
    </w:p>
    <w:p w:rsidR="00037863" w:rsidRDefault="00037863">
      <w:pPr>
        <w:pStyle w:val="a0"/>
        <w:spacing w:line="578" w:lineRule="exact"/>
        <w:ind w:leftChars="0" w:left="0"/>
        <w:jc w:val="both"/>
        <w:rPr>
          <w:rFonts w:ascii="Times New Roman" w:hAnsi="Times New Roman"/>
          <w:b w:val="0"/>
          <w:bCs/>
          <w:color w:val="000000"/>
          <w:sz w:val="28"/>
          <w:szCs w:val="28"/>
        </w:rPr>
      </w:pPr>
    </w:p>
    <w:tbl>
      <w:tblPr>
        <w:tblW w:w="8120" w:type="dxa"/>
        <w:jc w:val="center"/>
        <w:tblLayout w:type="fixed"/>
        <w:tblCellMar>
          <w:left w:w="0" w:type="dxa"/>
          <w:right w:w="0" w:type="dxa"/>
        </w:tblCellMar>
        <w:tblLook w:val="04A0"/>
      </w:tblPr>
      <w:tblGrid>
        <w:gridCol w:w="1560"/>
        <w:gridCol w:w="1530"/>
        <w:gridCol w:w="5030"/>
      </w:tblGrid>
      <w:tr w:rsidR="00037863">
        <w:trPr>
          <w:trHeight w:val="510"/>
          <w:jc w:val="center"/>
        </w:trPr>
        <w:tc>
          <w:tcPr>
            <w:tcW w:w="8120" w:type="dxa"/>
            <w:gridSpan w:val="3"/>
            <w:tcBorders>
              <w:top w:val="nil"/>
              <w:left w:val="nil"/>
              <w:bottom w:val="nil"/>
              <w:right w:val="nil"/>
            </w:tcBorders>
            <w:noWrap/>
            <w:tcMar>
              <w:top w:w="15" w:type="dxa"/>
              <w:left w:w="15" w:type="dxa"/>
              <w:right w:w="15" w:type="dxa"/>
            </w:tcMar>
            <w:vAlign w:val="center"/>
          </w:tcPr>
          <w:p w:rsidR="00037863" w:rsidRDefault="00751DB8">
            <w:pPr>
              <w:widowControl/>
              <w:ind w:left="320"/>
              <w:jc w:val="center"/>
              <w:textAlignment w:val="center"/>
              <w:rPr>
                <w:rFonts w:eastAsia="方正小标宋_GBK"/>
                <w:color w:val="000000"/>
                <w:sz w:val="36"/>
                <w:szCs w:val="36"/>
              </w:rPr>
            </w:pPr>
            <w:r>
              <w:rPr>
                <w:rFonts w:eastAsia="方正小标宋_GBK"/>
                <w:color w:val="000000"/>
                <w:kern w:val="0"/>
                <w:sz w:val="36"/>
                <w:szCs w:val="36"/>
              </w:rPr>
              <w:t>云阳县松材线虫病疫情风险区划表</w:t>
            </w:r>
          </w:p>
        </w:tc>
      </w:tr>
      <w:tr w:rsidR="00037863">
        <w:trPr>
          <w:trHeight w:val="315"/>
          <w:jc w:val="center"/>
        </w:trPr>
        <w:tc>
          <w:tcPr>
            <w:tcW w:w="156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ind w:leftChars="0" w:left="0"/>
              <w:jc w:val="center"/>
              <w:textAlignment w:val="center"/>
              <w:rPr>
                <w:b/>
                <w:color w:val="000000"/>
                <w:sz w:val="24"/>
                <w:szCs w:val="24"/>
              </w:rPr>
            </w:pPr>
            <w:r>
              <w:rPr>
                <w:b/>
                <w:color w:val="000000"/>
                <w:kern w:val="0"/>
                <w:sz w:val="24"/>
                <w:szCs w:val="24"/>
              </w:rPr>
              <w:t>风险等级</w:t>
            </w:r>
          </w:p>
        </w:tc>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b/>
                <w:color w:val="000000"/>
                <w:sz w:val="24"/>
                <w:szCs w:val="24"/>
              </w:rPr>
            </w:pPr>
            <w:r>
              <w:rPr>
                <w:b/>
                <w:color w:val="000000"/>
                <w:kern w:val="0"/>
                <w:sz w:val="24"/>
                <w:szCs w:val="24"/>
              </w:rPr>
              <w:t>数量</w:t>
            </w:r>
            <w:r>
              <w:rPr>
                <w:b/>
                <w:color w:val="000000"/>
                <w:kern w:val="0"/>
                <w:sz w:val="24"/>
                <w:szCs w:val="24"/>
              </w:rPr>
              <w:br/>
            </w:r>
            <w:r>
              <w:rPr>
                <w:b/>
                <w:color w:val="000000"/>
                <w:kern w:val="0"/>
                <w:sz w:val="24"/>
                <w:szCs w:val="24"/>
              </w:rPr>
              <w:t>（个）</w:t>
            </w:r>
          </w:p>
        </w:tc>
        <w:tc>
          <w:tcPr>
            <w:tcW w:w="50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ind w:leftChars="0" w:left="0"/>
              <w:jc w:val="center"/>
              <w:textAlignment w:val="center"/>
              <w:rPr>
                <w:b/>
                <w:color w:val="000000"/>
                <w:sz w:val="24"/>
                <w:szCs w:val="24"/>
              </w:rPr>
            </w:pPr>
            <w:r>
              <w:rPr>
                <w:b/>
                <w:color w:val="000000"/>
                <w:kern w:val="0"/>
                <w:sz w:val="24"/>
                <w:szCs w:val="24"/>
              </w:rPr>
              <w:t>乡镇（街道）、国有林场</w:t>
            </w:r>
          </w:p>
        </w:tc>
      </w:tr>
      <w:tr w:rsidR="00037863">
        <w:trPr>
          <w:trHeight w:val="315"/>
          <w:jc w:val="center"/>
        </w:trPr>
        <w:tc>
          <w:tcPr>
            <w:tcW w:w="156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widowControl/>
              <w:ind w:leftChars="0" w:left="0"/>
              <w:jc w:val="center"/>
              <w:rPr>
                <w:b/>
                <w:color w:val="000000"/>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widowControl/>
              <w:ind w:leftChars="0" w:left="0"/>
              <w:jc w:val="center"/>
              <w:rPr>
                <w:b/>
                <w:color w:val="000000"/>
                <w:sz w:val="24"/>
                <w:szCs w:val="24"/>
              </w:rPr>
            </w:pPr>
          </w:p>
        </w:tc>
        <w:tc>
          <w:tcPr>
            <w:tcW w:w="50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widowControl/>
              <w:ind w:leftChars="0" w:left="0"/>
              <w:jc w:val="center"/>
              <w:rPr>
                <w:b/>
                <w:color w:val="000000"/>
                <w:sz w:val="24"/>
                <w:szCs w:val="24"/>
              </w:rPr>
            </w:pPr>
          </w:p>
        </w:tc>
      </w:tr>
      <w:tr w:rsidR="00037863">
        <w:trPr>
          <w:trHeight w:val="285"/>
          <w:jc w:val="center"/>
        </w:trPr>
        <w:tc>
          <w:tcPr>
            <w:tcW w:w="156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ind w:leftChars="0" w:left="0"/>
              <w:jc w:val="center"/>
              <w:textAlignment w:val="center"/>
              <w:rPr>
                <w:b/>
                <w:color w:val="000000"/>
                <w:sz w:val="24"/>
                <w:szCs w:val="24"/>
              </w:rPr>
            </w:pPr>
            <w:r>
              <w:rPr>
                <w:b/>
                <w:color w:val="000000"/>
                <w:kern w:val="0"/>
                <w:sz w:val="24"/>
                <w:szCs w:val="24"/>
              </w:rPr>
              <w:t>预防区</w:t>
            </w:r>
          </w:p>
        </w:tc>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color w:val="000000"/>
                <w:sz w:val="24"/>
                <w:szCs w:val="24"/>
              </w:rPr>
            </w:pPr>
            <w:r>
              <w:rPr>
                <w:color w:val="000000"/>
                <w:kern w:val="0"/>
                <w:sz w:val="24"/>
                <w:szCs w:val="24"/>
              </w:rPr>
              <w:t>8</w:t>
            </w:r>
          </w:p>
        </w:tc>
        <w:tc>
          <w:tcPr>
            <w:tcW w:w="50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textAlignment w:val="center"/>
              <w:rPr>
                <w:color w:val="000000"/>
                <w:sz w:val="22"/>
                <w:szCs w:val="22"/>
              </w:rPr>
            </w:pPr>
            <w:r>
              <w:rPr>
                <w:color w:val="000000"/>
                <w:kern w:val="0"/>
                <w:sz w:val="22"/>
                <w:szCs w:val="22"/>
              </w:rPr>
              <w:t>沙市镇、清水土家族乡、农坝镇、桑坪镇、大阳镇、洞鹿乡、上坝乡、石门乡</w:t>
            </w:r>
          </w:p>
        </w:tc>
      </w:tr>
      <w:tr w:rsidR="00037863">
        <w:trPr>
          <w:trHeight w:val="300"/>
          <w:jc w:val="center"/>
        </w:trPr>
        <w:tc>
          <w:tcPr>
            <w:tcW w:w="156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widowControl/>
              <w:ind w:leftChars="0" w:left="0"/>
              <w:jc w:val="center"/>
              <w:rPr>
                <w:b/>
                <w:color w:val="000000"/>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widowControl/>
              <w:ind w:leftChars="0" w:left="0"/>
              <w:jc w:val="center"/>
              <w:rPr>
                <w:color w:val="000000"/>
                <w:sz w:val="24"/>
                <w:szCs w:val="24"/>
              </w:rPr>
            </w:pPr>
          </w:p>
        </w:tc>
        <w:tc>
          <w:tcPr>
            <w:tcW w:w="50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widowControl/>
              <w:ind w:leftChars="0" w:left="0"/>
              <w:rPr>
                <w:color w:val="000000"/>
                <w:sz w:val="22"/>
                <w:szCs w:val="22"/>
              </w:rPr>
            </w:pPr>
          </w:p>
        </w:tc>
      </w:tr>
      <w:tr w:rsidR="00037863">
        <w:trPr>
          <w:trHeight w:val="1200"/>
          <w:jc w:val="center"/>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b/>
                <w:color w:val="000000"/>
                <w:sz w:val="22"/>
                <w:szCs w:val="22"/>
              </w:rPr>
            </w:pPr>
            <w:r>
              <w:rPr>
                <w:b/>
                <w:color w:val="000000"/>
                <w:kern w:val="0"/>
                <w:sz w:val="22"/>
                <w:szCs w:val="22"/>
              </w:rPr>
              <w:t>轻型疫</w:t>
            </w:r>
            <w:r>
              <w:rPr>
                <w:rStyle w:val="font41"/>
                <w:rFonts w:ascii="Times New Roman" w:hAnsi="Times New Roman" w:cs="Times New Roman" w:hint="default"/>
              </w:rPr>
              <w:t>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color w:val="000000"/>
                <w:sz w:val="22"/>
                <w:szCs w:val="22"/>
              </w:rPr>
            </w:pPr>
            <w:r>
              <w:rPr>
                <w:color w:val="000000"/>
                <w:kern w:val="0"/>
                <w:sz w:val="22"/>
                <w:szCs w:val="22"/>
              </w:rPr>
              <w:t>21</w:t>
            </w:r>
          </w:p>
        </w:tc>
        <w:tc>
          <w:tcPr>
            <w:tcW w:w="5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left"/>
              <w:textAlignment w:val="center"/>
              <w:rPr>
                <w:color w:val="000000"/>
                <w:sz w:val="22"/>
                <w:szCs w:val="22"/>
              </w:rPr>
            </w:pPr>
            <w:r>
              <w:rPr>
                <w:color w:val="000000"/>
                <w:kern w:val="0"/>
                <w:sz w:val="22"/>
                <w:szCs w:val="22"/>
              </w:rPr>
              <w:t>青龙街道、双江街道、盘龙街道、凤鸣镇、红狮镇、渠马镇、双土镇、路阳镇、鱼泉镇、宝坪镇、双龙镇、蔈草镇、养鹿镇、后叶镇、堰坪镇、耀灵镇、新津乡、普安乡、长江林场、江南林场、</w:t>
            </w:r>
            <w:r>
              <w:rPr>
                <w:color w:val="000000"/>
                <w:kern w:val="0"/>
                <w:sz w:val="22"/>
                <w:szCs w:val="22"/>
              </w:rPr>
              <w:t>48</w:t>
            </w:r>
            <w:r>
              <w:rPr>
                <w:color w:val="000000"/>
                <w:kern w:val="0"/>
                <w:sz w:val="22"/>
                <w:szCs w:val="22"/>
              </w:rPr>
              <w:t>槽林场</w:t>
            </w:r>
          </w:p>
        </w:tc>
      </w:tr>
      <w:tr w:rsidR="00037863">
        <w:trPr>
          <w:trHeight w:val="900"/>
          <w:jc w:val="center"/>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b/>
                <w:color w:val="000000"/>
                <w:sz w:val="22"/>
                <w:szCs w:val="22"/>
              </w:rPr>
            </w:pPr>
            <w:r>
              <w:rPr>
                <w:b/>
                <w:color w:val="000000"/>
                <w:kern w:val="0"/>
                <w:sz w:val="22"/>
                <w:szCs w:val="22"/>
              </w:rPr>
              <w:t>重型疫</w:t>
            </w:r>
            <w:r>
              <w:rPr>
                <w:rStyle w:val="font41"/>
                <w:rFonts w:ascii="Times New Roman" w:hAnsi="Times New Roman" w:cs="Times New Roman" w:hint="default"/>
              </w:rPr>
              <w:t>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center"/>
              <w:textAlignment w:val="center"/>
              <w:rPr>
                <w:color w:val="000000"/>
                <w:sz w:val="22"/>
                <w:szCs w:val="22"/>
              </w:rPr>
            </w:pPr>
            <w:r>
              <w:rPr>
                <w:color w:val="000000"/>
                <w:kern w:val="0"/>
                <w:sz w:val="22"/>
                <w:szCs w:val="22"/>
              </w:rPr>
              <w:t>16</w:t>
            </w:r>
          </w:p>
        </w:tc>
        <w:tc>
          <w:tcPr>
            <w:tcW w:w="5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ind w:leftChars="0" w:left="0"/>
              <w:jc w:val="left"/>
              <w:textAlignment w:val="center"/>
              <w:rPr>
                <w:color w:val="000000"/>
                <w:sz w:val="22"/>
                <w:szCs w:val="22"/>
              </w:rPr>
            </w:pPr>
            <w:r>
              <w:rPr>
                <w:color w:val="000000"/>
                <w:kern w:val="0"/>
                <w:sz w:val="22"/>
                <w:szCs w:val="22"/>
              </w:rPr>
              <w:t>人和街道、江口镇、南溪镇、高阳镇、平安镇、故陵镇、龙角镇、栖霞镇、黄石镇、水口镇、巴阳镇、云阳镇、云安镇、泥溪镇、龙洞镇、外郎乡</w:t>
            </w:r>
          </w:p>
        </w:tc>
      </w:tr>
    </w:tbl>
    <w:p w:rsidR="00037863" w:rsidRDefault="00037863">
      <w:pPr>
        <w:pStyle w:val="a0"/>
        <w:ind w:leftChars="31" w:left="99"/>
        <w:jc w:val="both"/>
        <w:rPr>
          <w:rFonts w:ascii="Times New Roman" w:hAnsi="Times New Roman"/>
          <w:b w:val="0"/>
          <w:bCs/>
          <w:color w:val="000000"/>
          <w:sz w:val="28"/>
          <w:szCs w:val="28"/>
        </w:rPr>
        <w:sectPr w:rsidR="00037863">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1474" w:gutter="0"/>
          <w:cols w:space="720"/>
          <w:docGrid w:linePitch="435"/>
        </w:sectPr>
      </w:pPr>
    </w:p>
    <w:p w:rsidR="00037863" w:rsidRDefault="00751DB8">
      <w:pPr>
        <w:pStyle w:val="a0"/>
        <w:spacing w:line="578" w:lineRule="exact"/>
        <w:ind w:leftChars="0" w:left="0"/>
        <w:jc w:val="both"/>
        <w:rPr>
          <w:rFonts w:ascii="方正黑体_GBK" w:eastAsia="方正黑体_GBK" w:hAnsi="方正黑体_GBK" w:cs="方正黑体_GBK"/>
          <w:b w:val="0"/>
          <w:bCs/>
          <w:color w:val="000000"/>
          <w:sz w:val="28"/>
          <w:szCs w:val="28"/>
        </w:rPr>
      </w:pPr>
      <w:r>
        <w:rPr>
          <w:rFonts w:ascii="方正黑体_GBK" w:eastAsia="方正黑体_GBK" w:hAnsi="方正黑体_GBK" w:cs="方正黑体_GBK" w:hint="eastAsia"/>
          <w:b w:val="0"/>
          <w:bCs/>
          <w:color w:val="000000"/>
          <w:sz w:val="28"/>
          <w:szCs w:val="28"/>
        </w:rPr>
        <w:t>附件2</w:t>
      </w:r>
    </w:p>
    <w:p w:rsidR="00037863" w:rsidRDefault="00037863">
      <w:pPr>
        <w:pStyle w:val="a0"/>
        <w:spacing w:line="578" w:lineRule="exact"/>
        <w:ind w:leftChars="0" w:left="0"/>
        <w:jc w:val="both"/>
        <w:rPr>
          <w:rFonts w:ascii="Times New Roman" w:hAnsi="Times New Roman"/>
          <w:b w:val="0"/>
          <w:bCs/>
          <w:color w:val="000000"/>
          <w:sz w:val="28"/>
          <w:szCs w:val="28"/>
        </w:rPr>
      </w:pPr>
    </w:p>
    <w:tbl>
      <w:tblPr>
        <w:tblW w:w="15315" w:type="dxa"/>
        <w:jc w:val="center"/>
        <w:tblLayout w:type="fixed"/>
        <w:tblCellMar>
          <w:left w:w="0" w:type="dxa"/>
          <w:right w:w="0" w:type="dxa"/>
        </w:tblCellMar>
        <w:tblLook w:val="04A0"/>
      </w:tblPr>
      <w:tblGrid>
        <w:gridCol w:w="495"/>
        <w:gridCol w:w="450"/>
        <w:gridCol w:w="750"/>
        <w:gridCol w:w="780"/>
        <w:gridCol w:w="780"/>
        <w:gridCol w:w="780"/>
        <w:gridCol w:w="780"/>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037863">
        <w:trPr>
          <w:trHeight w:val="510"/>
          <w:jc w:val="center"/>
        </w:trPr>
        <w:tc>
          <w:tcPr>
            <w:tcW w:w="15315" w:type="dxa"/>
            <w:gridSpan w:val="27"/>
            <w:tcBorders>
              <w:top w:val="nil"/>
              <w:left w:val="nil"/>
              <w:bottom w:val="nil"/>
              <w:right w:val="nil"/>
            </w:tcBorders>
            <w:noWrap/>
            <w:tcMar>
              <w:top w:w="15" w:type="dxa"/>
              <w:left w:w="15" w:type="dxa"/>
              <w:right w:w="15" w:type="dxa"/>
            </w:tcMar>
            <w:vAlign w:val="center"/>
          </w:tcPr>
          <w:p w:rsidR="00037863" w:rsidRDefault="00751DB8">
            <w:pPr>
              <w:widowControl/>
              <w:ind w:left="320"/>
              <w:jc w:val="center"/>
              <w:textAlignment w:val="center"/>
              <w:rPr>
                <w:rFonts w:eastAsia="方正小标宋_GBK"/>
                <w:color w:val="000000"/>
                <w:sz w:val="36"/>
                <w:szCs w:val="36"/>
              </w:rPr>
            </w:pPr>
            <w:r>
              <w:rPr>
                <w:rFonts w:eastAsia="方正小标宋_GBK"/>
                <w:color w:val="000000"/>
                <w:kern w:val="0"/>
                <w:sz w:val="36"/>
                <w:szCs w:val="36"/>
              </w:rPr>
              <w:t>云阳县松材线虫病疫情防控五年攻坚行动</w:t>
            </w:r>
            <w:r>
              <w:rPr>
                <w:rFonts w:eastAsia="方正小标宋_GBK"/>
                <w:color w:val="000000"/>
                <w:kern w:val="0"/>
                <w:sz w:val="36"/>
                <w:szCs w:val="36"/>
              </w:rPr>
              <w:t>2021</w:t>
            </w:r>
            <w:r>
              <w:rPr>
                <w:rFonts w:hint="eastAsia"/>
                <w:szCs w:val="32"/>
              </w:rPr>
              <w:t>—</w:t>
            </w:r>
            <w:r>
              <w:rPr>
                <w:rFonts w:eastAsia="方正小标宋_GBK"/>
                <w:color w:val="000000"/>
                <w:kern w:val="0"/>
                <w:sz w:val="36"/>
                <w:szCs w:val="36"/>
              </w:rPr>
              <w:t>2025</w:t>
            </w:r>
            <w:r>
              <w:rPr>
                <w:rFonts w:eastAsia="方正小标宋_GBK"/>
                <w:color w:val="000000"/>
                <w:kern w:val="0"/>
                <w:sz w:val="36"/>
                <w:szCs w:val="36"/>
              </w:rPr>
              <w:t>年防控目标任务表</w:t>
            </w:r>
          </w:p>
        </w:tc>
      </w:tr>
      <w:tr w:rsidR="00037863">
        <w:trPr>
          <w:trHeight w:val="315"/>
          <w:jc w:val="center"/>
        </w:trPr>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目标</w:t>
            </w:r>
            <w:r>
              <w:rPr>
                <w:rFonts w:eastAsia="宋体"/>
                <w:color w:val="000000"/>
                <w:kern w:val="0"/>
                <w:sz w:val="15"/>
                <w:szCs w:val="15"/>
              </w:rPr>
              <w:br/>
            </w:r>
            <w:r>
              <w:rPr>
                <w:rFonts w:eastAsia="宋体"/>
                <w:color w:val="000000"/>
                <w:kern w:val="0"/>
                <w:sz w:val="15"/>
                <w:szCs w:val="15"/>
              </w:rPr>
              <w:t>等级</w:t>
            </w:r>
            <w:r>
              <w:rPr>
                <w:rFonts w:eastAsia="宋体"/>
                <w:color w:val="000000"/>
                <w:kern w:val="0"/>
                <w:sz w:val="15"/>
                <w:szCs w:val="15"/>
              </w:rPr>
              <w:br/>
            </w:r>
            <w:r>
              <w:rPr>
                <w:rFonts w:eastAsia="宋体"/>
                <w:color w:val="000000"/>
                <w:kern w:val="0"/>
                <w:sz w:val="15"/>
                <w:szCs w:val="15"/>
              </w:rPr>
              <w:t>类别</w:t>
            </w:r>
          </w:p>
        </w:tc>
        <w:tc>
          <w:tcPr>
            <w:tcW w:w="4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序号</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疫点名称</w:t>
            </w:r>
          </w:p>
        </w:tc>
        <w:tc>
          <w:tcPr>
            <w:tcW w:w="312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2020</w:t>
            </w:r>
            <w:r>
              <w:rPr>
                <w:rFonts w:eastAsia="宋体"/>
                <w:color w:val="000000"/>
                <w:kern w:val="0"/>
                <w:sz w:val="15"/>
                <w:szCs w:val="15"/>
              </w:rPr>
              <w:t>年秋季普查数据</w:t>
            </w:r>
          </w:p>
        </w:tc>
        <w:tc>
          <w:tcPr>
            <w:tcW w:w="10500" w:type="dxa"/>
            <w:gridSpan w:val="2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年度防控目标</w:t>
            </w:r>
          </w:p>
        </w:tc>
      </w:tr>
      <w:tr w:rsidR="00037863">
        <w:trPr>
          <w:trHeight w:val="31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1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枯病死松树发生情况</w:t>
            </w:r>
          </w:p>
        </w:tc>
        <w:tc>
          <w:tcPr>
            <w:tcW w:w="1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松材线虫疫情发生情况</w:t>
            </w:r>
          </w:p>
        </w:tc>
        <w:tc>
          <w:tcPr>
            <w:tcW w:w="210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2021</w:t>
            </w:r>
            <w:r>
              <w:rPr>
                <w:rFonts w:eastAsia="宋体"/>
                <w:color w:val="000000"/>
                <w:kern w:val="0"/>
                <w:sz w:val="15"/>
                <w:szCs w:val="15"/>
              </w:rPr>
              <w:t>年</w:t>
            </w:r>
          </w:p>
        </w:tc>
        <w:tc>
          <w:tcPr>
            <w:tcW w:w="210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2022</w:t>
            </w:r>
            <w:r>
              <w:rPr>
                <w:rFonts w:eastAsia="宋体"/>
                <w:color w:val="000000"/>
                <w:kern w:val="0"/>
                <w:sz w:val="15"/>
                <w:szCs w:val="15"/>
              </w:rPr>
              <w:t>年</w:t>
            </w:r>
          </w:p>
        </w:tc>
        <w:tc>
          <w:tcPr>
            <w:tcW w:w="210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2023</w:t>
            </w:r>
            <w:r>
              <w:rPr>
                <w:rFonts w:eastAsia="宋体"/>
                <w:color w:val="000000"/>
                <w:kern w:val="0"/>
                <w:sz w:val="15"/>
                <w:szCs w:val="15"/>
              </w:rPr>
              <w:t>年</w:t>
            </w:r>
          </w:p>
        </w:tc>
        <w:tc>
          <w:tcPr>
            <w:tcW w:w="210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2024</w:t>
            </w:r>
            <w:r>
              <w:rPr>
                <w:rFonts w:eastAsia="宋体"/>
                <w:color w:val="000000"/>
                <w:kern w:val="0"/>
                <w:sz w:val="15"/>
                <w:szCs w:val="15"/>
              </w:rPr>
              <w:t>年</w:t>
            </w:r>
          </w:p>
        </w:tc>
        <w:tc>
          <w:tcPr>
            <w:tcW w:w="210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2025</w:t>
            </w:r>
            <w:r>
              <w:rPr>
                <w:rFonts w:eastAsia="宋体"/>
                <w:color w:val="000000"/>
                <w:kern w:val="0"/>
                <w:sz w:val="15"/>
                <w:szCs w:val="15"/>
              </w:rPr>
              <w:t>年</w:t>
            </w:r>
          </w:p>
        </w:tc>
      </w:tr>
      <w:tr w:rsidR="00037863">
        <w:trPr>
          <w:trHeight w:val="31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发生</w:t>
            </w:r>
            <w:r>
              <w:rPr>
                <w:color w:val="000000"/>
                <w:kern w:val="0"/>
                <w:sz w:val="15"/>
                <w:szCs w:val="15"/>
              </w:rPr>
              <w:br/>
            </w:r>
            <w:r>
              <w:rPr>
                <w:color w:val="000000"/>
                <w:kern w:val="0"/>
                <w:sz w:val="15"/>
                <w:szCs w:val="15"/>
              </w:rPr>
              <w:t>面积</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疫情</w:t>
            </w:r>
            <w:r>
              <w:rPr>
                <w:rFonts w:eastAsia="宋体"/>
                <w:color w:val="000000"/>
                <w:kern w:val="0"/>
                <w:sz w:val="15"/>
                <w:szCs w:val="15"/>
              </w:rPr>
              <w:br/>
            </w:r>
            <w:r>
              <w:rPr>
                <w:rFonts w:eastAsia="宋体"/>
                <w:color w:val="000000"/>
                <w:kern w:val="0"/>
                <w:sz w:val="15"/>
                <w:szCs w:val="15"/>
              </w:rPr>
              <w:t>小班数</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发生</w:t>
            </w:r>
            <w:r>
              <w:rPr>
                <w:rFonts w:eastAsia="宋体"/>
                <w:color w:val="000000"/>
                <w:kern w:val="0"/>
                <w:sz w:val="15"/>
                <w:szCs w:val="15"/>
              </w:rPr>
              <w:br/>
            </w:r>
            <w:r>
              <w:rPr>
                <w:rFonts w:eastAsia="宋体"/>
                <w:color w:val="000000"/>
                <w:kern w:val="0"/>
                <w:sz w:val="15"/>
                <w:szCs w:val="15"/>
              </w:rPr>
              <w:t>面积</w:t>
            </w:r>
          </w:p>
        </w:tc>
        <w:tc>
          <w:tcPr>
            <w:tcW w:w="7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疫情</w:t>
            </w:r>
            <w:r>
              <w:rPr>
                <w:rFonts w:eastAsia="宋体"/>
                <w:color w:val="000000"/>
                <w:kern w:val="0"/>
                <w:sz w:val="15"/>
                <w:szCs w:val="15"/>
              </w:rPr>
              <w:br/>
            </w:r>
            <w:r>
              <w:rPr>
                <w:rFonts w:eastAsia="宋体"/>
                <w:color w:val="000000"/>
                <w:kern w:val="0"/>
                <w:sz w:val="15"/>
                <w:szCs w:val="15"/>
              </w:rPr>
              <w:t>小班数</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拟拔除</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拟实现无疫情</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拟拔除</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拟实现无疫情</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拟拔除</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拟实现无疫情</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拟拔除</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拟实现无疫情</w:t>
            </w:r>
          </w:p>
        </w:tc>
        <w:tc>
          <w:tcPr>
            <w:tcW w:w="10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拟拔除</w:t>
            </w:r>
          </w:p>
        </w:tc>
        <w:tc>
          <w:tcPr>
            <w:tcW w:w="1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拟实现无疫情</w:t>
            </w:r>
          </w:p>
        </w:tc>
      </w:tr>
      <w:tr w:rsidR="00037863">
        <w:trPr>
          <w:trHeight w:val="31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面积</w:t>
            </w:r>
            <w:r>
              <w:rPr>
                <w:rFonts w:eastAsia="宋体"/>
                <w:color w:val="000000"/>
                <w:kern w:val="0"/>
                <w:sz w:val="15"/>
                <w:szCs w:val="15"/>
              </w:rPr>
              <w:br/>
            </w:r>
            <w:r>
              <w:rPr>
                <w:rFonts w:eastAsia="宋体"/>
                <w:color w:val="000000"/>
                <w:kern w:val="0"/>
                <w:sz w:val="15"/>
                <w:szCs w:val="15"/>
              </w:rPr>
              <w:t>（亩）</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rFonts w:eastAsia="宋体"/>
                <w:color w:val="000000"/>
                <w:sz w:val="15"/>
                <w:szCs w:val="15"/>
              </w:rPr>
            </w:pPr>
            <w:r>
              <w:rPr>
                <w:rFonts w:eastAsia="宋体"/>
                <w:color w:val="000000"/>
                <w:kern w:val="0"/>
                <w:sz w:val="15"/>
                <w:szCs w:val="15"/>
              </w:rPr>
              <w:t>小班数</w:t>
            </w:r>
            <w:r>
              <w:rPr>
                <w:rFonts w:eastAsia="宋体"/>
                <w:color w:val="000000"/>
                <w:kern w:val="0"/>
                <w:sz w:val="15"/>
                <w:szCs w:val="15"/>
              </w:rPr>
              <w:br/>
            </w:r>
            <w:r>
              <w:rPr>
                <w:rFonts w:eastAsia="宋体"/>
                <w:color w:val="000000"/>
                <w:kern w:val="0"/>
                <w:sz w:val="15"/>
                <w:szCs w:val="15"/>
              </w:rPr>
              <w:t>（个）</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4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7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rFonts w:eastAsia="宋体"/>
                <w:color w:val="000000"/>
                <w:sz w:val="15"/>
                <w:szCs w:val="15"/>
              </w:rPr>
            </w:pPr>
          </w:p>
        </w:tc>
      </w:tr>
      <w:tr w:rsidR="00037863">
        <w:trPr>
          <w:trHeight w:val="315"/>
          <w:jc w:val="center"/>
        </w:trPr>
        <w:tc>
          <w:tcPr>
            <w:tcW w:w="16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合计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214936.13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3349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137047</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1629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4204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4204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13985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13985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7487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7487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15433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234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17833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271</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27724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317</w:t>
            </w:r>
          </w:p>
        </w:tc>
      </w:tr>
      <w:tr w:rsidR="00037863">
        <w:trPr>
          <w:trHeight w:val="315"/>
          <w:jc w:val="center"/>
        </w:trPr>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拟拔</w:t>
            </w:r>
            <w:r>
              <w:rPr>
                <w:color w:val="000000"/>
                <w:kern w:val="0"/>
                <w:sz w:val="15"/>
                <w:szCs w:val="15"/>
              </w:rPr>
              <w:br/>
            </w:r>
            <w:r>
              <w:rPr>
                <w:color w:val="000000"/>
                <w:kern w:val="0"/>
                <w:sz w:val="15"/>
                <w:szCs w:val="15"/>
              </w:rPr>
              <w:t>除疫</w:t>
            </w:r>
            <w:r>
              <w:rPr>
                <w:color w:val="000000"/>
                <w:kern w:val="0"/>
                <w:sz w:val="15"/>
                <w:szCs w:val="15"/>
              </w:rPr>
              <w:br/>
            </w:r>
            <w:r>
              <w:rPr>
                <w:color w:val="000000"/>
                <w:kern w:val="0"/>
                <w:sz w:val="15"/>
                <w:szCs w:val="15"/>
              </w:rPr>
              <w:t>点</w:t>
            </w: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后叶镇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5181.96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99</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耀灵镇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1449.46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双江街道</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2633.96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盘龙街道</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3962.57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595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595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凤鸣镇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3985.3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3064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3064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3064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长江林场</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5599.95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养鹿镇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5345.31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3117</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3117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宝坪镇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4109.11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1009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1009</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1009</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渠马镇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818.37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堰坪镇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2726.23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480</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11</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红狮镇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4156.55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507</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507</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双土镇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2974.67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448</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448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448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鱼泉镇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1583.97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285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285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285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rPr>
                <w:color w:val="000000"/>
                <w:sz w:val="15"/>
                <w:szCs w:val="15"/>
              </w:rPr>
            </w:pPr>
          </w:p>
        </w:tc>
      </w:tr>
      <w:tr w:rsidR="00037863">
        <w:trPr>
          <w:trHeight w:val="315"/>
          <w:jc w:val="center"/>
        </w:trPr>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拟实</w:t>
            </w:r>
            <w:r>
              <w:rPr>
                <w:color w:val="000000"/>
                <w:kern w:val="0"/>
                <w:sz w:val="15"/>
                <w:szCs w:val="15"/>
              </w:rPr>
              <w:br/>
            </w:r>
            <w:r>
              <w:rPr>
                <w:color w:val="000000"/>
                <w:kern w:val="0"/>
                <w:sz w:val="15"/>
                <w:szCs w:val="15"/>
              </w:rPr>
              <w:t>现无</w:t>
            </w:r>
            <w:r>
              <w:rPr>
                <w:color w:val="000000"/>
                <w:kern w:val="0"/>
                <w:sz w:val="15"/>
                <w:szCs w:val="15"/>
              </w:rPr>
              <w:br/>
            </w:r>
            <w:r>
              <w:rPr>
                <w:color w:val="000000"/>
                <w:kern w:val="0"/>
                <w:sz w:val="15"/>
                <w:szCs w:val="15"/>
              </w:rPr>
              <w:t>疫情</w:t>
            </w:r>
            <w:r>
              <w:rPr>
                <w:color w:val="000000"/>
                <w:kern w:val="0"/>
                <w:sz w:val="15"/>
                <w:szCs w:val="15"/>
              </w:rPr>
              <w:br/>
            </w:r>
            <w:r>
              <w:rPr>
                <w:color w:val="000000"/>
                <w:kern w:val="0"/>
                <w:sz w:val="15"/>
                <w:szCs w:val="15"/>
              </w:rPr>
              <w:t>疫点</w:t>
            </w: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青龙街道</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3613.04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70</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1453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1453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32</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路阳镇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5453.81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4049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4049</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蔈草镇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3104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1362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1362</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17</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新津乡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5464.51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3823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3823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18</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普安乡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5108.08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80</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4978</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4978</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52</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江南林场</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5432.55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5433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5433</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双龙镇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3180.65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2771</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2771</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86</w:t>
            </w: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48</w:t>
            </w:r>
            <w:r>
              <w:rPr>
                <w:color w:val="000000"/>
                <w:kern w:val="0"/>
                <w:sz w:val="15"/>
                <w:szCs w:val="15"/>
              </w:rPr>
              <w:t>槽林场</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8998.78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72</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3855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3855</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w:t>
            </w:r>
          </w:p>
        </w:tc>
      </w:tr>
      <w:tr w:rsidR="00037863">
        <w:trPr>
          <w:trHeight w:val="315"/>
          <w:jc w:val="center"/>
        </w:trPr>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其他</w:t>
            </w:r>
            <w:r>
              <w:rPr>
                <w:color w:val="000000"/>
                <w:kern w:val="0"/>
                <w:sz w:val="15"/>
                <w:szCs w:val="15"/>
              </w:rPr>
              <w:br/>
            </w:r>
            <w:r>
              <w:rPr>
                <w:color w:val="000000"/>
                <w:kern w:val="0"/>
                <w:sz w:val="15"/>
                <w:szCs w:val="15"/>
              </w:rPr>
              <w:t>疫点</w:t>
            </w: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人和街道</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10024.67</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168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3886</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23</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江口镇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14632.65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222</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14633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4300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4300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南溪镇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6809.4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3739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25</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高阳镇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7443.33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5071</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51</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51</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平安镇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10009.6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259</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6752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2400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37</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故陵镇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4264.98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3350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28</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龙角镇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6988.31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119</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5659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栖霞镇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4799.55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1876</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黄石镇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10107.6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174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9876</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31</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巴阳镇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5999.5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4023</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1400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32</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云阳镇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9554.44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9545</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63</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33</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云安镇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9780.73</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138</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8837</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2700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水口镇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7983.34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104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6441</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2100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35</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泥溪镇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5703.31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1769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12</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4</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36</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龙洞镇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6709.6</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69</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3814</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500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8</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r>
      <w:tr w:rsidR="00037863">
        <w:trPr>
          <w:trHeight w:val="285"/>
          <w:jc w:val="center"/>
        </w:trPr>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37</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外郎乡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7270.14</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151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6581</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79</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1900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25</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37863" w:rsidRDefault="00037863">
            <w:pPr>
              <w:spacing w:line="280" w:lineRule="exact"/>
              <w:ind w:leftChars="0" w:left="0"/>
              <w:rPr>
                <w:color w:val="000000"/>
                <w:sz w:val="15"/>
                <w:szCs w:val="15"/>
              </w:rPr>
            </w:pPr>
          </w:p>
        </w:tc>
      </w:tr>
      <w:tr w:rsidR="00037863">
        <w:trPr>
          <w:trHeight w:val="285"/>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无疫情</w:t>
            </w:r>
          </w:p>
        </w:tc>
        <w:tc>
          <w:tcPr>
            <w:tcW w:w="4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38</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大阳镇</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1972.15</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11</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0</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751DB8">
            <w:pPr>
              <w:widowControl/>
              <w:spacing w:line="280" w:lineRule="exact"/>
              <w:ind w:leftChars="0" w:left="0"/>
              <w:jc w:val="center"/>
              <w:textAlignment w:val="center"/>
              <w:rPr>
                <w:color w:val="000000"/>
                <w:sz w:val="15"/>
                <w:szCs w:val="15"/>
              </w:rPr>
            </w:pPr>
            <w:r>
              <w:rPr>
                <w:color w:val="000000"/>
                <w:kern w:val="0"/>
                <w:sz w:val="15"/>
                <w:szCs w:val="15"/>
              </w:rPr>
              <w:t>0</w:t>
            </w: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c>
          <w:tcPr>
            <w:tcW w:w="5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863" w:rsidRDefault="00037863">
            <w:pPr>
              <w:spacing w:line="280" w:lineRule="exact"/>
              <w:ind w:leftChars="0" w:left="0"/>
              <w:jc w:val="center"/>
              <w:rPr>
                <w:rFonts w:eastAsia="Tahoma"/>
                <w:color w:val="000000"/>
                <w:sz w:val="15"/>
                <w:szCs w:val="15"/>
              </w:rPr>
            </w:pPr>
          </w:p>
        </w:tc>
      </w:tr>
    </w:tbl>
    <w:p w:rsidR="00037863" w:rsidRDefault="00037863">
      <w:pPr>
        <w:tabs>
          <w:tab w:val="left" w:pos="1328"/>
        </w:tabs>
        <w:ind w:left="320"/>
        <w:jc w:val="left"/>
        <w:sectPr w:rsidR="00037863">
          <w:footerReference w:type="even" r:id="rId14"/>
          <w:footerReference w:type="default" r:id="rId15"/>
          <w:pgSz w:w="16838" w:h="11906" w:orient="landscape"/>
          <w:pgMar w:top="2098" w:right="1531" w:bottom="1985" w:left="1531" w:header="851" w:footer="1474" w:gutter="0"/>
          <w:pgNumType w:start="8"/>
          <w:cols w:space="720"/>
          <w:docGrid w:linePitch="579" w:charSpace="-849"/>
        </w:sectPr>
      </w:pPr>
    </w:p>
    <w:p w:rsidR="00037863" w:rsidRDefault="00037863" w:rsidP="00037863">
      <w:pPr>
        <w:ind w:left="320"/>
      </w:pPr>
    </w:p>
    <w:sectPr w:rsidR="00037863" w:rsidSect="00037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F4A" w:rsidRDefault="00863F4A" w:rsidP="000E1238">
      <w:pPr>
        <w:ind w:left="320"/>
      </w:pPr>
      <w:r>
        <w:separator/>
      </w:r>
    </w:p>
  </w:endnote>
  <w:endnote w:type="continuationSeparator" w:id="0">
    <w:p w:rsidR="00863F4A" w:rsidRDefault="00863F4A" w:rsidP="000E1238">
      <w:pPr>
        <w:ind w:left="3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751DB8">
    <w:pPr>
      <w:pStyle w:val="a4"/>
      <w:ind w:left="320"/>
    </w:pPr>
    <w:r>
      <w:rPr>
        <w:rFonts w:ascii="宋体" w:eastAsia="宋体" w:hAnsi="宋体" w:cs="宋体" w:hint="eastAsia"/>
        <w:sz w:val="28"/>
        <w:szCs w:val="28"/>
      </w:rPr>
      <w:t xml:space="preserve">— </w:t>
    </w:r>
    <w:r w:rsidR="005E261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E2613">
      <w:rPr>
        <w:rFonts w:ascii="宋体" w:eastAsia="宋体" w:hAnsi="宋体" w:cs="宋体" w:hint="eastAsia"/>
        <w:sz w:val="28"/>
        <w:szCs w:val="28"/>
      </w:rPr>
      <w:fldChar w:fldCharType="separate"/>
    </w:r>
    <w:r>
      <w:rPr>
        <w:rFonts w:ascii="宋体" w:eastAsia="宋体" w:hAnsi="宋体" w:cs="宋体" w:hint="eastAsia"/>
        <w:sz w:val="28"/>
        <w:szCs w:val="28"/>
        <w:lang w:val="zh-CN"/>
      </w:rPr>
      <w:t>6</w:t>
    </w:r>
    <w:r w:rsidR="005E2613">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751DB8">
    <w:pPr>
      <w:pStyle w:val="a4"/>
      <w:ind w:left="320" w:rightChars="100" w:right="320"/>
      <w:jc w:val="right"/>
      <w:rPr>
        <w:rFonts w:ascii="宋体" w:eastAsia="宋体" w:hAnsi="宋体" w:cs="宋体"/>
        <w:sz w:val="28"/>
        <w:szCs w:val="28"/>
      </w:rPr>
    </w:pPr>
    <w:r>
      <w:rPr>
        <w:rFonts w:ascii="宋体" w:eastAsia="宋体" w:hAnsi="宋体" w:cs="宋体" w:hint="eastAsia"/>
        <w:sz w:val="28"/>
        <w:szCs w:val="28"/>
      </w:rPr>
      <w:t xml:space="preserve">— </w:t>
    </w:r>
    <w:r w:rsidR="005E261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E2613">
      <w:rPr>
        <w:rFonts w:ascii="宋体" w:eastAsia="宋体" w:hAnsi="宋体" w:cs="宋体" w:hint="eastAsia"/>
        <w:sz w:val="28"/>
        <w:szCs w:val="28"/>
      </w:rPr>
      <w:fldChar w:fldCharType="separate"/>
    </w:r>
    <w:r w:rsidR="00863F4A" w:rsidRPr="00863F4A">
      <w:rPr>
        <w:rFonts w:ascii="宋体" w:eastAsia="宋体" w:hAnsi="宋体" w:cs="宋体"/>
        <w:noProof/>
        <w:sz w:val="28"/>
        <w:szCs w:val="28"/>
        <w:lang w:val="zh-CN"/>
      </w:rPr>
      <w:t>1</w:t>
    </w:r>
    <w:r w:rsidR="005E2613">
      <w:rPr>
        <w:rFonts w:ascii="宋体" w:eastAsia="宋体" w:hAnsi="宋体" w:cs="宋体" w:hint="eastAsia"/>
        <w:sz w:val="28"/>
        <w:szCs w:val="28"/>
      </w:rPr>
      <w:fldChar w:fldCharType="end"/>
    </w:r>
    <w:r>
      <w:rPr>
        <w:rFonts w:ascii="宋体" w:eastAsia="宋体" w:hAnsi="宋体" w:cs="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037863">
    <w:pPr>
      <w:pStyle w:val="a4"/>
      <w:ind w:left="3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751DB8">
    <w:pPr>
      <w:pStyle w:val="a4"/>
      <w:ind w:left="320"/>
      <w:rPr>
        <w:rFonts w:eastAsia="宋体"/>
        <w:sz w:val="28"/>
        <w:szCs w:val="28"/>
      </w:rPr>
    </w:pPr>
    <w:r>
      <w:rPr>
        <w:rFonts w:eastAsia="宋体"/>
        <w:sz w:val="28"/>
        <w:szCs w:val="28"/>
      </w:rPr>
      <w:t xml:space="preserve">— </w:t>
    </w:r>
    <w:r w:rsidR="005E261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E2613">
      <w:rPr>
        <w:rFonts w:ascii="宋体" w:eastAsia="宋体" w:hAnsi="宋体" w:cs="宋体" w:hint="eastAsia"/>
        <w:sz w:val="28"/>
        <w:szCs w:val="28"/>
      </w:rPr>
      <w:fldChar w:fldCharType="separate"/>
    </w:r>
    <w:r>
      <w:rPr>
        <w:rFonts w:ascii="宋体" w:eastAsia="宋体" w:hAnsi="宋体" w:cs="宋体"/>
        <w:sz w:val="28"/>
        <w:szCs w:val="28"/>
        <w:lang w:val="zh-CN"/>
      </w:rPr>
      <w:t>8</w:t>
    </w:r>
    <w:r w:rsidR="005E2613">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751DB8">
    <w:pPr>
      <w:pStyle w:val="a4"/>
      <w:ind w:left="320"/>
      <w:jc w:val="right"/>
      <w:rPr>
        <w:rFonts w:eastAsia="宋体"/>
        <w:sz w:val="28"/>
        <w:szCs w:val="28"/>
      </w:rPr>
    </w:pPr>
    <w:r>
      <w:rPr>
        <w:rFonts w:eastAsia="宋体"/>
        <w:sz w:val="28"/>
        <w:szCs w:val="28"/>
      </w:rPr>
      <w:t xml:space="preserve">— </w:t>
    </w:r>
    <w:r w:rsidR="005E261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E2613">
      <w:rPr>
        <w:rFonts w:ascii="宋体" w:eastAsia="宋体" w:hAnsi="宋体" w:cs="宋体" w:hint="eastAsia"/>
        <w:sz w:val="28"/>
        <w:szCs w:val="28"/>
      </w:rPr>
      <w:fldChar w:fldCharType="separate"/>
    </w:r>
    <w:r w:rsidR="00A36100" w:rsidRPr="00A36100">
      <w:rPr>
        <w:rFonts w:ascii="宋体" w:eastAsia="宋体" w:hAnsi="宋体" w:cs="宋体"/>
        <w:noProof/>
        <w:sz w:val="28"/>
        <w:szCs w:val="28"/>
        <w:lang w:val="zh-CN"/>
      </w:rPr>
      <w:t>10</w:t>
    </w:r>
    <w:r w:rsidR="005E2613">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F4A" w:rsidRDefault="00863F4A" w:rsidP="000E1238">
      <w:pPr>
        <w:ind w:left="320"/>
      </w:pPr>
      <w:r>
        <w:separator/>
      </w:r>
    </w:p>
  </w:footnote>
  <w:footnote w:type="continuationSeparator" w:id="0">
    <w:p w:rsidR="00863F4A" w:rsidRDefault="00863F4A" w:rsidP="000E1238">
      <w:pPr>
        <w:ind w:left="3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037863">
    <w:pPr>
      <w:ind w:left="3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037863">
    <w:pPr>
      <w:ind w:leftChars="0" w:left="3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63" w:rsidRDefault="00037863">
    <w:pPr>
      <w:pStyle w:val="a5"/>
      <w:ind w:left="3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B63EC"/>
    <w:multiLevelType w:val="singleLevel"/>
    <w:tmpl w:val="404B63EC"/>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B268D7"/>
    <w:rsid w:val="00037863"/>
    <w:rsid w:val="000E1238"/>
    <w:rsid w:val="005E2613"/>
    <w:rsid w:val="00751DB8"/>
    <w:rsid w:val="00863F4A"/>
    <w:rsid w:val="00A36100"/>
    <w:rsid w:val="14B26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37863"/>
    <w:pPr>
      <w:widowControl w:val="0"/>
      <w:ind w:leftChars="100" w:left="10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037863"/>
    <w:pPr>
      <w:jc w:val="center"/>
      <w:outlineLvl w:val="0"/>
    </w:pPr>
    <w:rPr>
      <w:rFonts w:ascii="Arial" w:hAnsi="Arial"/>
      <w:b/>
    </w:rPr>
  </w:style>
  <w:style w:type="paragraph" w:styleId="a4">
    <w:name w:val="footer"/>
    <w:basedOn w:val="a"/>
    <w:uiPriority w:val="99"/>
    <w:qFormat/>
    <w:rsid w:val="00037863"/>
    <w:pPr>
      <w:tabs>
        <w:tab w:val="center" w:pos="4153"/>
        <w:tab w:val="right" w:pos="8306"/>
      </w:tabs>
      <w:snapToGrid w:val="0"/>
      <w:jc w:val="left"/>
    </w:pPr>
    <w:rPr>
      <w:sz w:val="18"/>
    </w:rPr>
  </w:style>
  <w:style w:type="paragraph" w:styleId="a5">
    <w:name w:val="header"/>
    <w:basedOn w:val="a"/>
    <w:qFormat/>
    <w:rsid w:val="00037863"/>
    <w:pPr>
      <w:pBdr>
        <w:bottom w:val="single" w:sz="6" w:space="1" w:color="auto"/>
      </w:pBdr>
      <w:tabs>
        <w:tab w:val="center" w:pos="4153"/>
        <w:tab w:val="right" w:pos="8306"/>
      </w:tabs>
      <w:snapToGrid w:val="0"/>
      <w:jc w:val="center"/>
    </w:pPr>
    <w:rPr>
      <w:sz w:val="18"/>
    </w:rPr>
  </w:style>
  <w:style w:type="character" w:customStyle="1" w:styleId="font41">
    <w:name w:val="font41"/>
    <w:basedOn w:val="a1"/>
    <w:qFormat/>
    <w:rsid w:val="00037863"/>
    <w:rPr>
      <w:rFonts w:ascii="方正仿宋_GBK" w:eastAsia="方正仿宋_GBK" w:hAnsi="方正仿宋_GBK" w:cs="方正仿宋_GBK"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851</Words>
  <Characters>4855</Characters>
  <Application>Microsoft Office Word</Application>
  <DocSecurity>0</DocSecurity>
  <Lines>40</Lines>
  <Paragraphs>11</Paragraphs>
  <ScaleCrop>false</ScaleCrop>
  <Company>微软中国</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2022-05-10T02:27:00Z</cp:lastPrinted>
  <dcterms:created xsi:type="dcterms:W3CDTF">2022-05-10T02:27:00Z</dcterms:created>
  <dcterms:modified xsi:type="dcterms:W3CDTF">2022-05-10T06:56:00Z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