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1F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210" w:firstLineChars="100"/>
        <w:jc w:val="righ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/>
        </w:rPr>
        <w:pict>
          <v:shape id="艺术字 4" o:spid="_x0000_s2058" o:spt="136" type="#_x0000_t136" style="position:absolute;left:0pt;margin-left:72.4pt;margin-top:122.55pt;height:51pt;width:442.2pt;mso-position-horizontal-relative:page;mso-position-vertical-relative:page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发展和改革委员会" style="font-family:方正小标宋_GBK;font-size:36pt;v-text-align:center;"/>
          </v:shape>
        </w:pict>
      </w: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</w:rPr>
        <w:t>A类</w:t>
      </w:r>
    </w:p>
    <w:p w14:paraId="1CEDA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320" w:firstLineChars="100"/>
        <w:jc w:val="right"/>
        <w:rPr>
          <w:rFonts w:ascii="Times New Roman" w:hAnsi="Times New Roman" w:eastAsia="方正仿宋_GBK" w:cs="方正仿宋_GBK"/>
          <w:sz w:val="32"/>
          <w:szCs w:val="32"/>
        </w:rPr>
      </w:pPr>
    </w:p>
    <w:p w14:paraId="14954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320" w:firstLineChars="100"/>
        <w:jc w:val="right"/>
        <w:rPr>
          <w:rFonts w:ascii="Times New Roman" w:hAnsi="Times New Roman" w:eastAsia="方正仿宋_GBK" w:cs="方正仿宋_GBK"/>
          <w:sz w:val="32"/>
          <w:szCs w:val="32"/>
        </w:rPr>
      </w:pPr>
    </w:p>
    <w:p w14:paraId="5A993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23" w:rightChars="106" w:firstLine="210" w:firstLineChars="100"/>
        <w:jc w:val="righ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2355850</wp:posOffset>
                </wp:positionV>
                <wp:extent cx="6120130" cy="0"/>
                <wp:effectExtent l="0" t="31750" r="13970" b="444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2pt;margin-top:185.5pt;height:0pt;width:481.9pt;mso-position-horizontal-relative:page;mso-position-vertical-relative:page;z-index:251661312;mso-width-relative:page;mso-height-relative:page;" filled="f" stroked="t" coordsize="21600,21600" o:gfxdata="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xp859UAAAAMAQAADwAAAAAAAAABACAAAAAiAAAAZHJzL2Rvd25yZXYueG1sUEsB&#10;AhQAFAAAAAgAh07iQASiECv4AQAA6wMAAA4AAAAAAAAAAQAgAAAAJAEAAGRycy9lMm9Eb2MueG1s&#10;UEsFBgAAAAAGAAYAWQEAAI4FAAAAAA==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云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发改函〔202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</w:t>
      </w:r>
    </w:p>
    <w:p w14:paraId="0FE3E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0" w:firstLineChars="0"/>
        <w:jc w:val="center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 w14:paraId="755D1AE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rPr>
          <w:rFonts w:ascii="Times New Roman" w:hAnsi="Times New Roman"/>
        </w:rPr>
      </w:pPr>
    </w:p>
    <w:p w14:paraId="0334F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云阳县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发展和改革委员会</w:t>
      </w:r>
    </w:p>
    <w:p w14:paraId="2EE5E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关于县政协第十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五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届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五次会议第010号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提案的</w:t>
      </w:r>
    </w:p>
    <w:p w14:paraId="57527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复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函</w:t>
      </w:r>
    </w:p>
    <w:p w14:paraId="428AA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46C75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郎林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委员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36A54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您提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出的《关于民营经济高质量发展的建议》（第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010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收悉。经与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县行政服务中心、县人力社保局、县经济信息委、县金融工作服务中心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等单位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共同研究办理，现答复如下：</w:t>
      </w:r>
    </w:p>
    <w:p w14:paraId="49FBB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textAlignment w:val="auto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10168890</wp:posOffset>
                </wp:positionV>
                <wp:extent cx="6120130" cy="0"/>
                <wp:effectExtent l="0" t="31750" r="13970" b="444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4pt;margin-top:800.7pt;height:0pt;width:481.9pt;mso-position-horizontal-relative:page;mso-position-vertical-relative:page;z-index:251662336;mso-width-relative:page;mso-height-relative:page;" filled="f" stroked="t" coordsize="21600,21600" o:gfxdata="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ymZatYAAAAOAQAADwAAAAAAAAABACAAAAAiAAAAZHJzL2Rvd25yZXYueG1s&#10;UEsBAhQAFAAAAAgAh07iQE89Dp36AQAA6wMAAA4AAAAAAAAAAQAgAAAAJQEAAGRycy9lMm9Eb2Mu&#10;eG1sUEsFBgAAAAAGAAYAWQEAAJEFAAAAAA==&#10;">
                <v:fill on="f" focussize="0,0"/>
                <v:stroke weight="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近年来，我县深入贯彻习近平总书记关于民营经济发展的重要论述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和在民营企业座谈会上的重要讲话精神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坚持和落实“两个毫不动摇”，大力促进“两个健康”，</w:t>
      </w:r>
      <w:r>
        <w:rPr>
          <w:rFonts w:hint="eastAsia" w:ascii="Times New Roman" w:hAnsi="Times New Roman" w:eastAsia="方正仿宋_GBK" w:cs="方正仿宋_GBK"/>
          <w:snapToGrid w:val="0"/>
          <w:color w:val="171A1D"/>
          <w:kern w:val="0"/>
          <w:sz w:val="32"/>
          <w:szCs w:val="32"/>
          <w:shd w:val="clear" w:color="auto" w:fill="FFFFFF"/>
        </w:rPr>
        <w:t>全面唱响“谋在客商前，带着客商算、帮助客商干、解决客商难、围着客商转、实现客商盼”主旋律</w:t>
      </w:r>
      <w:r>
        <w:rPr>
          <w:rFonts w:hint="eastAsia" w:ascii="Times New Roman" w:hAnsi="Times New Roman" w:eastAsia="方正仿宋_GBK" w:cs="方正仿宋_GBK"/>
          <w:snapToGrid w:val="0"/>
          <w:color w:val="171A1D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napToGrid w:val="0"/>
          <w:color w:val="171A1D"/>
          <w:kern w:val="0"/>
          <w:sz w:val="32"/>
          <w:szCs w:val="32"/>
          <w:shd w:val="clear" w:color="auto" w:fill="FFFFFF"/>
        </w:rPr>
        <w:t>持续提升民营经济的创新力、竞争力和综合实力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民营经济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增加值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占全县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GDP比重达66.8%。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指出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我县民营经济存在问题客观中肯、精准深刻，提出的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具有极强的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针对性、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指导性和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可行性，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对于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我们推动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民营经济持续健康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发展具有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强的借鉴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意义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42718A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lang w:val="en-US" w:eastAsia="zh-CN" w:bidi="ar-SA"/>
        </w:rPr>
        <w:t>关于优化营商环境</w:t>
      </w:r>
    </w:p>
    <w:p w14:paraId="6E884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近年来，我县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深入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</w:rPr>
        <w:t>推动“放管服”改革，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着力推动服务型政府建设，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以优化审批流程、简化审批程序为手段，以制度建设和机制创新为保障，全面提升审批效能和服务水平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一是简化服务事项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。推动“一码管地”改革，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全流程审批环节由此前的13个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精简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至6个、审批材料由36件减少到12件。建立行政审批“绿色通道”，推行容缺受理及信用承诺制。积极开展线上审批，通过“渝快办”申报，网上审核办结，实现网办“零跑动”。</w:t>
      </w:r>
      <w:r>
        <w:rPr>
          <w:rFonts w:hint="eastAsia" w:ascii="Times New Roman" w:hAnsi="Times New Roman" w:eastAsia="方正仿宋_GBK" w:cs="方正仿宋_GBK"/>
          <w:b/>
          <w:bCs/>
          <w:spacing w:val="-6"/>
          <w:sz w:val="32"/>
          <w:szCs w:val="32"/>
          <w:lang w:val="en-US" w:eastAsia="zh-CN"/>
        </w:rPr>
        <w:t>二是优化审批模式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。全面推进综窗改革，将14个行业部门343项业务纳入综合窗口，实现审批事项“一窗受理、分类审批、统一出件”，项目受理率、群众好评率均达100%。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持续深化园区“签约即拿地、拿地即开工”40天行政审批改革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实现全程“帮代办”服务。</w:t>
      </w:r>
      <w:r>
        <w:rPr>
          <w:rFonts w:hint="eastAsia" w:ascii="Times New Roman" w:hAnsi="Times New Roman" w:eastAsia="方正仿宋_GBK" w:cs="方正仿宋_GBK"/>
          <w:b/>
          <w:bCs/>
          <w:spacing w:val="-6"/>
          <w:sz w:val="32"/>
          <w:szCs w:val="32"/>
          <w:lang w:val="en-US" w:eastAsia="zh-CN"/>
        </w:rPr>
        <w:t>三是探索技审分离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。印发《关于试行分阶段办理施工许可证的通知》，在全市率先推行分阶段办理施工许可证，压缩办理时间30天以上。</w:t>
      </w:r>
    </w:p>
    <w:p w14:paraId="12625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下一步，我们将坚持服务型政府的理念，持续深化“放管服”改革和优化营商环境，用实招细招提升服务效能。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eastAsia="方正仿宋_GBK"/>
          <w:sz w:val="32"/>
          <w:szCs w:val="32"/>
          <w:lang w:val="en-US" w:eastAsia="zh-CN"/>
        </w:rPr>
        <w:t>扩大无差别综合窗口受理范围，新增工程建设领域政务服务事项，让线下办事简单易办。二是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围绕行政审批、公共资源交易、税务、交通、文化旅游、住房租赁等重点领域开发“信易+”应用场景，提升市场主体信用获得感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500522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lang w:val="en-US" w:eastAsia="zh-CN" w:bidi="ar-SA"/>
        </w:rPr>
        <w:t>二、关于强化政策扶持</w:t>
      </w:r>
    </w:p>
    <w:p w14:paraId="2F958DB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近年来，我县着</w:t>
      </w:r>
      <w:r>
        <w:rPr>
          <w:rFonts w:hint="default" w:ascii="Times New Roman" w:hAnsi="Times New Roman" w:eastAsia="方正仿宋_GBK"/>
          <w:sz w:val="32"/>
          <w:lang w:val="en-US" w:eastAsia="zh-CN"/>
        </w:rPr>
        <w:t>力构建含金量十足、覆盖面广泛的政策体系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，通过数字化手段赋能，打通惠企政策精准直达快享的“最后一公里”。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>一是政策多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u w:val="none" w:color="auto"/>
          <w:lang w:val="en-US" w:eastAsia="zh-CN" w:bidi="ar"/>
        </w:rPr>
        <w:t>我县今年以来陆续出台了《云阳县推动民营经济高质量发展若干措施》《云阳县10件惠企强企重点实事》《云阳县强产业稳就业扩内需政策措施》等文件，</w:t>
      </w:r>
      <w:r>
        <w:rPr>
          <w:rFonts w:hint="eastAsia" w:ascii="Times New Roman" w:hAnsi="Times New Roman" w:eastAsia="方正仿宋_GBK" w:cs="方正仿宋_GBK"/>
          <w:snapToGrid w:val="0"/>
          <w:color w:val="191919"/>
          <w:kern w:val="0"/>
          <w:sz w:val="32"/>
          <w:szCs w:val="32"/>
          <w:shd w:val="clear" w:color="auto" w:fill="FFFFFF"/>
        </w:rPr>
        <w:t>全力以赴纾企业发展之困、解企业发展之难、助企业发展之进</w:t>
      </w:r>
      <w:r>
        <w:rPr>
          <w:rFonts w:hint="eastAsia" w:ascii="Times New Roman" w:hAnsi="Times New Roman" w:eastAsia="方正仿宋_GBK" w:cs="方正仿宋_GBK"/>
          <w:snapToGrid w:val="0"/>
          <w:color w:val="191919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>二是机制顺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建立专班优化服务企业机制，梳理制定重点企业服务专员，定期收集重点企业问题困难，形成“三张清单”落实闭环解决，二季度目前已收集38个企业反映问题，正加紧逐步落实解决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u w:val="none" w:color="auto"/>
          <w:lang w:val="en-US" w:eastAsia="zh-CN"/>
        </w:rPr>
        <w:t>。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>三是落实好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创新打造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“云上·企业·家”平台，通过政策精准匹配、达标即享的方式，变企业“寻政策”为主动帮企业“送政策”，今年以来落实各类奖励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3"/>
          <w:szCs w:val="33"/>
          <w:u w:val="none" w:color="auto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补偿贴息等政策资金1.4亿元，惠及企业7115户次</w:t>
      </w:r>
      <w:r>
        <w:rPr>
          <w:rFonts w:hint="default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  <w:woUserID w:val="1"/>
        </w:rPr>
        <w:t>，其中，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  <w:woUserID w:val="1"/>
        </w:rPr>
        <w:t>针对小微企业、初创期科技型企业、重点群体创业就业等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3"/>
          <w:szCs w:val="33"/>
          <w:u w:val="none" w:color="auto"/>
          <w:shd w:val="clear" w:color="auto" w:fill="FFFFFF"/>
          <w:lang w:eastAsia="zh-CN"/>
        </w:rPr>
        <w:t>减税降费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  <w:woUserID w:val="1"/>
        </w:rPr>
        <w:t>2548.8万元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。</w:t>
      </w:r>
    </w:p>
    <w:p w14:paraId="4F818C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  <w:woUserID w:val="1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下一步，我们将围绕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提振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民营企业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发展信心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活力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不打折扣落实好各项助企纾困政策。一是用好线上“云上·企业·家”，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highlight w:val="none"/>
          <w:u w:val="none" w:color="auto"/>
          <w:lang w:eastAsia="zh-CN" w:bidi="ar"/>
          <w:woUserID w:val="1"/>
        </w:rPr>
        <w:t>推动有条件的企业积极争取市级民营经济发展专项资金，统筹利用好县级现有相关专项资金，大力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woUserID w:val="1"/>
        </w:rPr>
        <w:t>支持民营企业技术改造、新产品研发、品牌建设等。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  <w:woUserID w:val="1"/>
        </w:rPr>
        <w:t>二是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  <w:lang w:eastAsia="zh-CN"/>
          <w:woUserID w:val="1"/>
        </w:rPr>
        <w:t>持续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highlight w:val="none"/>
          <w:u w:val="none" w:color="auto"/>
          <w:lang w:val="en-US" w:eastAsia="zh-CN" w:bidi="ar"/>
        </w:rPr>
        <w:t>优化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u w:val="none" w:color="auto"/>
          <w:lang w:val="en-US" w:eastAsia="zh-CN" w:bidi="ar"/>
        </w:rPr>
        <w:t>服务企业机制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highlight w:val="none"/>
          <w:u w:val="none" w:color="auto"/>
          <w:lang w:val="en-US" w:eastAsia="zh-CN" w:bidi="ar"/>
        </w:rPr>
        <w:t>，常态化开展政企沟通、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u w:val="none" w:color="auto"/>
          <w:lang w:val="en-US" w:eastAsia="zh-CN" w:bidi="ar"/>
        </w:rPr>
        <w:t>诉求解决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highlight w:val="none"/>
          <w:u w:val="none" w:color="auto"/>
          <w:lang w:val="en-US" w:eastAsia="zh-CN" w:bidi="ar"/>
        </w:rPr>
        <w:t>等活动，切实帮助解决民营企业的急难愁盼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u w:val="none" w:color="auto"/>
          <w:lang w:eastAsia="zh-CN" w:bidi="ar"/>
        </w:rPr>
        <w:t>。</w:t>
      </w:r>
    </w:p>
    <w:p w14:paraId="59C2A5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lang w:val="en-US" w:eastAsia="zh-CN" w:bidi="ar-SA"/>
        </w:rPr>
        <w:t>三、关于助力企业创新</w:t>
      </w:r>
    </w:p>
    <w:p w14:paraId="3004C036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u w:val="none" w:color="auto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近年来，我县全力推动民营经济发展，充分发挥民营经济在稳增长、促创新等方面的重大作用，为科技创新发展注入新动力。</w:t>
      </w:r>
      <w:r>
        <w:rPr>
          <w:rFonts w:hint="eastAsia" w:eastAsia="方正仿宋_GBK"/>
          <w:b/>
          <w:bCs/>
          <w:sz w:val="32"/>
          <w:szCs w:val="32"/>
          <w:lang w:val="en-US" w:eastAsia="zh-CN"/>
        </w:rPr>
        <w:t>一是突出主体培育</w:t>
      </w:r>
      <w:r>
        <w:rPr>
          <w:rFonts w:hint="eastAsia" w:eastAsia="方正仿宋_GBK"/>
          <w:sz w:val="32"/>
          <w:szCs w:val="32"/>
          <w:lang w:val="en-US" w:eastAsia="zh-CN"/>
        </w:rPr>
        <w:t>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  <w:woUserID w:val="2"/>
        </w:rPr>
        <w:t>实施高新技术企业和科技型企业“双倍增”行动计划，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kern w:val="0"/>
          <w:sz w:val="32"/>
          <w:szCs w:val="32"/>
          <w:u w:val="none"/>
          <w:lang w:val="en-US" w:eastAsia="zh-CN"/>
          <w:woUserID w:val="1"/>
        </w:rPr>
        <w:t>对首次认定的高新技术企业、科技型企业等创新主体，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highlight w:val="none"/>
          <w:u w:val="none" w:color="auto"/>
          <w:lang w:val="en-US" w:eastAsia="zh-CN" w:bidi="ar"/>
        </w:rPr>
        <w:t>制造业中试平台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u w:val="none" w:color="auto"/>
          <w:lang w:val="en-US" w:eastAsia="zh-CN" w:bidi="ar"/>
        </w:rPr>
        <w:t>、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highlight w:val="none"/>
          <w:u w:val="none" w:color="auto"/>
          <w:lang w:val="en-US" w:eastAsia="zh-CN" w:bidi="ar"/>
        </w:rPr>
        <w:t>创新中心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u w:val="none" w:color="auto"/>
          <w:lang w:val="en-US" w:eastAsia="zh-CN" w:bidi="ar"/>
        </w:rPr>
        <w:t>等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kern w:val="0"/>
          <w:sz w:val="32"/>
          <w:szCs w:val="32"/>
          <w:u w:val="none"/>
          <w:lang w:val="en-US" w:eastAsia="zh-CN"/>
          <w:woUserID w:val="1"/>
        </w:rPr>
        <w:t>均予以奖补。2024年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累计培育入库民营科技型企业达568家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、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市级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“专精特新”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民营企业24家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、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高新技术企业39家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b/>
          <w:bCs/>
          <w:snapToGrid w:val="0"/>
          <w:kern w:val="0"/>
          <w:sz w:val="32"/>
          <w:szCs w:val="32"/>
          <w:lang w:val="en-US" w:eastAsia="zh-CN"/>
        </w:rPr>
        <w:t>二是打造创新平台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建成浙江金田高分子材料研究院西南分院，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市级工业和信息化重点实验室落地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云海药业，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民营规上工业企业内部研发机构覆盖率达42%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三是加快成果转化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。推动我县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民营企业</w:t>
      </w:r>
      <w:r>
        <w:rPr>
          <w:rFonts w:ascii="Times New Roman" w:hAnsi="Times New Roman" w:eastAsia="方正仿宋_GBK"/>
          <w:bCs/>
          <w:sz w:val="32"/>
          <w:szCs w:val="32"/>
        </w:rPr>
        <w:t>与10余所大专院校、科研院所建立稳定的合作关系，累计</w:t>
      </w:r>
      <w:r>
        <w:rPr>
          <w:rFonts w:ascii="Times New Roman" w:hAnsi="方正仿宋_GBK" w:eastAsia="方正仿宋_GBK"/>
          <w:bCs/>
          <w:sz w:val="32"/>
          <w:szCs w:val="32"/>
        </w:rPr>
        <w:t>选派</w:t>
      </w:r>
      <w:r>
        <w:rPr>
          <w:rFonts w:ascii="Times New Roman" w:hAnsi="Times New Roman" w:eastAsia="方正仿宋_GBK"/>
          <w:bCs/>
          <w:sz w:val="32"/>
          <w:szCs w:val="32"/>
        </w:rPr>
        <w:t>科技特派员557名，解决食品仓储保鲜等技术难题120余个，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推广新技术200余项。</w:t>
      </w:r>
    </w:p>
    <w:p w14:paraId="58E5366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/>
          <w:b w:val="0"/>
          <w:bCs w:val="0"/>
          <w:color w:val="000000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u w:val="none" w:color="auto"/>
          <w:lang w:val="en-US" w:eastAsia="zh-CN"/>
        </w:rPr>
        <w:t>下一步，我们</w:t>
      </w:r>
      <w:r>
        <w:rPr>
          <w:rFonts w:hint="eastAsia" w:eastAsia="方正仿宋_GBK"/>
          <w:sz w:val="32"/>
          <w:szCs w:val="32"/>
          <w:lang w:val="en-US" w:eastAsia="zh-CN"/>
        </w:rPr>
        <w:t>将</w:t>
      </w:r>
      <w:r>
        <w:rPr>
          <w:rFonts w:hint="eastAsia" w:eastAsia="方正仿宋_GBK"/>
          <w:b w:val="0"/>
          <w:bCs/>
          <w:sz w:val="32"/>
          <w:szCs w:val="32"/>
          <w:lang w:val="en-US" w:eastAsia="zh-CN"/>
        </w:rPr>
        <w:t>坚持</w:t>
      </w:r>
      <w:r>
        <w:rPr>
          <w:rFonts w:hint="eastAsia" w:ascii="Times New Roman" w:hAnsi="Times New Roman" w:eastAsia="方正仿宋_GBK" w:cs="方正仿宋_GBK"/>
          <w:snapToGrid w:val="0"/>
          <w:color w:val="191919"/>
          <w:kern w:val="0"/>
          <w:sz w:val="32"/>
          <w:szCs w:val="32"/>
          <w:shd w:val="clear" w:color="auto" w:fill="FFFFFF"/>
        </w:rPr>
        <w:t>推进全员创新、全过程创新、全链条创新，不断增强</w:t>
      </w:r>
      <w:r>
        <w:rPr>
          <w:rFonts w:hint="eastAsia" w:ascii="Times New Roman" w:hAnsi="Times New Roman" w:eastAsia="方正仿宋_GBK" w:cs="方正仿宋_GBK"/>
          <w:snapToGrid w:val="0"/>
          <w:color w:val="191919"/>
          <w:kern w:val="0"/>
          <w:sz w:val="32"/>
          <w:szCs w:val="32"/>
          <w:shd w:val="clear" w:color="auto" w:fill="FFFFFF"/>
          <w:lang w:val="en-US" w:eastAsia="zh-CN"/>
        </w:rPr>
        <w:t>民营企业</w:t>
      </w:r>
      <w:r>
        <w:rPr>
          <w:rFonts w:hint="eastAsia" w:ascii="Times New Roman" w:hAnsi="Times New Roman" w:eastAsia="方正仿宋_GBK" w:cs="方正仿宋_GBK"/>
          <w:snapToGrid w:val="0"/>
          <w:color w:val="191919"/>
          <w:kern w:val="0"/>
          <w:sz w:val="32"/>
          <w:szCs w:val="32"/>
          <w:shd w:val="clear" w:color="auto" w:fill="FFFFFF"/>
        </w:rPr>
        <w:t>核心竞争力</w:t>
      </w:r>
      <w:r>
        <w:rPr>
          <w:rFonts w:hint="eastAsia" w:ascii="Times New Roman" w:hAnsi="Times New Roman" w:eastAsia="方正仿宋_GBK" w:cs="方正仿宋_GBK"/>
          <w:snapToGrid w:val="0"/>
          <w:color w:val="191919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napToGrid w:val="0"/>
          <w:color w:val="191919"/>
          <w:kern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筛选一批优质民营企业纳入国家高新技术企业、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市级专精特新企业年度培育库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，“一企一策”靶向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培育，力争全年国家高新技术民营企业突破44家，市级科技型企业突破650家。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引导民营企业组建创新联合体，支持建立内部研发机构及技术中心等研发平台。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woUserID w:val="1"/>
        </w:rPr>
        <w:t>落实好提高科技型中小企业研发费用税前加计扣除比例、企业研发机构创建补助等政策，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力争民营企业研发投入总额突破2.5亿元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三是</w:t>
      </w:r>
      <w:r>
        <w:rPr>
          <w:rFonts w:hint="eastAsia" w:eastAsia="方正仿宋_GBK"/>
          <w:sz w:val="32"/>
          <w:szCs w:val="32"/>
        </w:rPr>
        <w:t>聚焦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民营企业</w:t>
      </w:r>
      <w:r>
        <w:rPr>
          <w:rFonts w:hint="eastAsia" w:eastAsia="方正仿宋_GBK"/>
          <w:sz w:val="32"/>
          <w:szCs w:val="32"/>
        </w:rPr>
        <w:t>与</w:t>
      </w:r>
      <w:r>
        <w:rPr>
          <w:rFonts w:ascii="Times New Roman" w:hAnsi="Times New Roman" w:eastAsia="方正仿宋_GBK"/>
          <w:bCs/>
          <w:sz w:val="32"/>
          <w:szCs w:val="32"/>
        </w:rPr>
        <w:t>大专院校、科研院</w:t>
      </w:r>
      <w:r>
        <w:rPr>
          <w:rFonts w:hint="eastAsia" w:eastAsia="方正仿宋_GBK"/>
          <w:sz w:val="32"/>
          <w:szCs w:val="32"/>
        </w:rPr>
        <w:t>开展精准供需对接</w:t>
      </w:r>
      <w:r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</w:rPr>
        <w:t>选派市级科技特派员和国家“三区人才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助力解决民营企业技术难题。</w:t>
      </w:r>
    </w:p>
    <w:p w14:paraId="6F69E6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color w:val="000000" w:themeColor="text1"/>
          <w:sz w:val="32"/>
          <w:szCs w:val="32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u w:color="auto"/>
          <w:lang w:val="en-US" w:eastAsia="zh-CN" w:bidi="ar-SA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lang w:val="en-US" w:eastAsia="zh-CN" w:bidi="ar-SA"/>
        </w:rPr>
        <w:t>关于拓宽融资渠道</w:t>
      </w:r>
    </w:p>
    <w:p w14:paraId="1F0D0F5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近年来，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我县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出台一系列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民营企业融资配套政策，强化金融赋能作用，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全面支持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民营企业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发展。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一是创新金融产品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引导金融机构创新专项金融产品，推出“设备更新贷”“科创贷”“知识价值信用贷”等特色金融产品，2024年，全县各银行机构发放民营经济贷款61.67亿元、“科技型企业贷”4.07亿元、“知识价值信用贷”3519万元。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二是深化融资服务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。建立了“云阳见面·小微企业常见面—产业链（行业）—主办银行”融资对接服务机制。累计开展了“一行一链（业）”“一链一策一批”政银企融资对接活动8场，达成意向授信25亿元。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三是强化融资担保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。我县现有2家融资性担保公司，且对在云注册的所有企业担保费率全面降至1%以下。2024年，累计为206家民营企业提供融资担保支持，担保额2.88亿元，节省担保费518万元。</w:t>
      </w:r>
    </w:p>
    <w:p w14:paraId="5534B03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下一步，我们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将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持续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完善民营企业融资配套政策，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全力解决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民营企业“融资难融资贵”问题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用好“一揽子货币政策措施”和“8项增量政策”中关于小微企业、民营企业融资一揽子政策。二是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/>
        </w:rPr>
        <w:t>常态化开展“政银企融资对接”活动，促进企业与金融机构精准对接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是完善融资担保体系，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推动动产担保统一登记系统试点，推进动产抵押登记信息化、规范化、便利化。</w:t>
      </w:r>
    </w:p>
    <w:p w14:paraId="3C02D9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color w:val="000000" w:themeColor="text1"/>
          <w:sz w:val="32"/>
          <w:szCs w:val="32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u w:color="auto"/>
          <w:lang w:val="en-US" w:eastAsia="zh-CN" w:bidi="ar-SA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lang w:val="en-US" w:eastAsia="zh-CN" w:bidi="ar-SA"/>
        </w:rPr>
        <w:t>关于加强人才培养与引进</w:t>
      </w:r>
    </w:p>
    <w:p w14:paraId="231FFC6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近年来，我县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发挥人才链对产业链、创新链带动作用，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打造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引才—育才—留才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的全链条激励体系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一是强化政策支持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出台《云阳县青年人才安家补贴实施细则》《云阳县重点产业领域人才专项奖励实施办法》等，对高校毕业生到制造业企业就业给予安家、住房、就业等补贴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精准落实惠企补贴519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万元，惠及市场主体3700余家。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二是强化人才培育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开展红色基地熏陶、警示教育10次，举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办“同心大讲堂”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3期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2024年以来，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kern w:val="0"/>
          <w:sz w:val="32"/>
          <w:szCs w:val="32"/>
          <w:highlight w:val="none"/>
          <w:u w:val="none"/>
          <w:lang w:eastAsia="zh-CN"/>
          <w:woUserID w:val="1"/>
        </w:rPr>
        <w:t>组织50余名优秀企业家到北京大学等高校培训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kern w:val="0"/>
          <w:sz w:val="32"/>
          <w:szCs w:val="32"/>
          <w:highlight w:val="none"/>
          <w:u w:val="none"/>
          <w:lang w:eastAsia="zh-CN"/>
          <w:woUserID w:val="1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开展补贴性职业技能培训6250人，全县技能人才达15.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万人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三是优化人才服务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。落实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促进高质量就业创业、青年人才安居保障等30余项政策，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累计为各类人才提供就医就学、休假疗养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服务事项3万余人次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，在全市首创推出人才房票政策，累计发放人才房票近300张。</w:t>
      </w:r>
    </w:p>
    <w:p w14:paraId="2EA322E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下一步，我们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将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持续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深入实施人才强县首位战略，牢固树立重才、爱才鲜明导向，全方位引进、培育、用好人才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。一</w:t>
      </w:r>
      <w:r>
        <w:rPr>
          <w:rFonts w:hint="default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woUserID w:val="1"/>
        </w:rPr>
        <w:t>是实施民营企业家素质提升工程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-CN"/>
          <w:woUserID w:val="1"/>
        </w:rPr>
        <w:t>，</w:t>
      </w:r>
      <w:r>
        <w:rPr>
          <w:rFonts w:hint="default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woUserID w:val="1"/>
        </w:rPr>
        <w:t>组织民营企业家赴知名高校培训、外出学习考察、专家教授来云授课、红色基地熏陶等方式强化民营经济人士学习培训。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val="en-US" w:eastAsia="zh-CN"/>
          <w:woUserID w:val="1"/>
        </w:rPr>
        <w:t>二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u w:val="none" w:color="auto"/>
          <w:lang w:val="en-US" w:eastAsia="zh-CN" w:bidi="ar"/>
        </w:rPr>
        <w:t>是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迭代升级人才房票制度，持续优化人才就医就学、创新创业等关键服务事项，持续营造“近悦远来，人才云集”的更优人才生态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  <w:t>。</w:t>
      </w:r>
    </w:p>
    <w:p w14:paraId="18142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衷心感谢您对我们工作的关注和支持，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此复函已经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周道吉主任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审签。对以上答复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意见，请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您及时通过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填写回执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反馈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县政协提案委，以便进一步改进工作。</w:t>
      </w:r>
    </w:p>
    <w:p w14:paraId="573F3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E2EE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640" w:firstLineChars="145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云阳县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发展和改革委员会</w:t>
      </w:r>
    </w:p>
    <w:p w14:paraId="0A0C0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80" w:firstLineChars="1650"/>
        <w:rPr>
          <w:rFonts w:hint="default" w:ascii="Times New Roman" w:hAnsi="Times New Roman" w:eastAsia="方正仿宋_GBK" w:cs="Times New Roman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woUserID w:val="1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7081C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55129461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汪雷皓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 w14:paraId="5F1867D9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0" w:after="0" w:line="540" w:lineRule="exact"/>
        <w:jc w:val="both"/>
        <w:rPr>
          <w:rFonts w:hint="default" w:ascii="Times New Roman" w:hAnsi="Times New Roman"/>
          <w:lang w:eastAsia="zh-CN"/>
        </w:rPr>
      </w:pPr>
    </w:p>
    <w:p w14:paraId="31C4733E">
      <w:pPr>
        <w:rPr>
          <w:rFonts w:hint="default" w:ascii="Times New Roman" w:hAnsi="Times New Roman"/>
          <w:lang w:eastAsia="zh-CN"/>
        </w:rPr>
      </w:pPr>
    </w:p>
    <w:p w14:paraId="42E785B2">
      <w:pPr>
        <w:rPr>
          <w:rFonts w:hint="default" w:ascii="Times New Roman" w:hAnsi="Times New Roman"/>
          <w:lang w:eastAsia="zh-CN"/>
        </w:rPr>
      </w:pPr>
    </w:p>
    <w:p w14:paraId="3A36BE5C">
      <w:pPr>
        <w:rPr>
          <w:rFonts w:hint="default" w:ascii="Times New Roman" w:hAnsi="Times New Roman"/>
          <w:lang w:eastAsia="zh-CN"/>
        </w:rPr>
      </w:pPr>
    </w:p>
    <w:p w14:paraId="293088B7">
      <w:pPr>
        <w:rPr>
          <w:rFonts w:hint="default" w:ascii="Times New Roman" w:hAnsi="Times New Roman"/>
          <w:lang w:eastAsia="zh-CN"/>
        </w:rPr>
      </w:pPr>
    </w:p>
    <w:p w14:paraId="765D8335">
      <w:pPr>
        <w:rPr>
          <w:rFonts w:hint="default" w:ascii="Times New Roman" w:hAnsi="Times New Roman"/>
          <w:lang w:eastAsia="zh-CN"/>
        </w:rPr>
      </w:pPr>
    </w:p>
    <w:p w14:paraId="318E4879">
      <w:pPr>
        <w:rPr>
          <w:rFonts w:hint="default" w:ascii="Times New Roman" w:hAnsi="Times New Roman"/>
          <w:lang w:eastAsia="zh-CN"/>
        </w:rPr>
      </w:pPr>
    </w:p>
    <w:p w14:paraId="245C347D">
      <w:pPr>
        <w:rPr>
          <w:rFonts w:hint="default" w:ascii="Times New Roman" w:hAnsi="Times New Roman"/>
          <w:lang w:eastAsia="zh-CN"/>
        </w:rPr>
      </w:pPr>
    </w:p>
    <w:p w14:paraId="5FCBF956">
      <w:pPr>
        <w:rPr>
          <w:rFonts w:hint="default" w:ascii="Times New Roman" w:hAnsi="Times New Roman"/>
          <w:lang w:eastAsia="zh-CN"/>
        </w:rPr>
      </w:pPr>
    </w:p>
    <w:p w14:paraId="77C376D8">
      <w:pPr>
        <w:rPr>
          <w:rFonts w:hint="default" w:ascii="Times New Roman" w:hAnsi="Times New Roman"/>
          <w:lang w:eastAsia="zh-CN"/>
        </w:rPr>
      </w:pPr>
    </w:p>
    <w:p w14:paraId="07603360">
      <w:pPr>
        <w:rPr>
          <w:rFonts w:hint="default" w:ascii="Times New Roman" w:hAnsi="Times New Roman"/>
          <w:lang w:eastAsia="zh-CN"/>
        </w:rPr>
      </w:pPr>
    </w:p>
    <w:p w14:paraId="7CCE0060">
      <w:pPr>
        <w:rPr>
          <w:rFonts w:hint="default" w:ascii="Times New Roman" w:hAnsi="Times New Roman"/>
          <w:lang w:eastAsia="zh-CN"/>
        </w:rPr>
      </w:pPr>
    </w:p>
    <w:p w14:paraId="54506211">
      <w:pPr>
        <w:rPr>
          <w:rFonts w:hint="default" w:ascii="Times New Roman" w:hAnsi="Times New Roman"/>
          <w:lang w:eastAsia="zh-CN"/>
        </w:rPr>
      </w:pPr>
    </w:p>
    <w:p w14:paraId="17F8D3B6">
      <w:pPr>
        <w:rPr>
          <w:rFonts w:hint="default" w:ascii="Times New Roman" w:hAnsi="Times New Roman"/>
          <w:lang w:eastAsia="zh-CN"/>
        </w:rPr>
      </w:pPr>
    </w:p>
    <w:p w14:paraId="33713D20">
      <w:pPr>
        <w:rPr>
          <w:rFonts w:hint="default" w:ascii="Times New Roman" w:hAnsi="Times New Roman"/>
          <w:lang w:eastAsia="zh-CN"/>
        </w:rPr>
      </w:pPr>
    </w:p>
    <w:p w14:paraId="4D73D29F">
      <w:pPr>
        <w:rPr>
          <w:rFonts w:hint="default" w:ascii="Times New Roman" w:hAnsi="Times New Roman"/>
          <w:lang w:eastAsia="zh-CN"/>
        </w:rPr>
      </w:pPr>
    </w:p>
    <w:p w14:paraId="7853C774">
      <w:pPr>
        <w:rPr>
          <w:rFonts w:hint="default" w:ascii="Times New Roman" w:hAnsi="Times New Roman"/>
          <w:lang w:eastAsia="zh-CN"/>
        </w:rPr>
      </w:pPr>
    </w:p>
    <w:p w14:paraId="4D60D94D">
      <w:pPr>
        <w:rPr>
          <w:rFonts w:hint="default" w:ascii="Times New Roman" w:hAnsi="Times New Roman"/>
          <w:lang w:eastAsia="zh-CN"/>
        </w:rPr>
      </w:pPr>
    </w:p>
    <w:p w14:paraId="52763A24">
      <w:pPr>
        <w:rPr>
          <w:rFonts w:hint="default" w:ascii="Times New Roman" w:hAnsi="Times New Roman"/>
          <w:lang w:eastAsia="zh-CN"/>
        </w:rPr>
      </w:pPr>
    </w:p>
    <w:p w14:paraId="2C9919DD">
      <w:pPr>
        <w:rPr>
          <w:rFonts w:hint="default" w:ascii="Times New Roman" w:hAnsi="Times New Roman"/>
          <w:lang w:eastAsia="zh-CN"/>
        </w:rPr>
      </w:pPr>
    </w:p>
    <w:p w14:paraId="21C5ADE0">
      <w:pPr>
        <w:rPr>
          <w:rFonts w:hint="default" w:ascii="Times New Roman" w:hAnsi="Times New Roman"/>
          <w:lang w:eastAsia="zh-CN"/>
        </w:rPr>
      </w:pPr>
    </w:p>
    <w:p w14:paraId="365771AA">
      <w:pPr>
        <w:rPr>
          <w:rFonts w:hint="default" w:ascii="Times New Roman" w:hAnsi="Times New Roman"/>
          <w:lang w:eastAsia="zh-CN"/>
        </w:rPr>
      </w:pPr>
    </w:p>
    <w:p w14:paraId="31860AAA">
      <w:pPr>
        <w:rPr>
          <w:rFonts w:hint="default" w:ascii="Times New Roman" w:hAnsi="Times New Roman"/>
          <w:lang w:eastAsia="zh-CN"/>
        </w:rPr>
      </w:pPr>
    </w:p>
    <w:p w14:paraId="29A0C32F">
      <w:pPr>
        <w:rPr>
          <w:rFonts w:hint="default" w:ascii="Times New Roman" w:hAnsi="Times New Roman"/>
          <w:lang w:eastAsia="zh-CN"/>
        </w:rPr>
      </w:pPr>
    </w:p>
    <w:p w14:paraId="381E8BFC">
      <w:pPr>
        <w:rPr>
          <w:rFonts w:hint="default" w:ascii="Times New Roman" w:hAnsi="Times New Roman"/>
          <w:lang w:eastAsia="zh-CN"/>
        </w:rPr>
      </w:pPr>
    </w:p>
    <w:p w14:paraId="713F4F53">
      <w:pPr>
        <w:rPr>
          <w:rFonts w:hint="default" w:ascii="Times New Roman" w:hAnsi="Times New Roman"/>
          <w:lang w:eastAsia="zh-CN"/>
        </w:rPr>
      </w:pPr>
    </w:p>
    <w:p w14:paraId="7C6CEC2E">
      <w:pPr>
        <w:rPr>
          <w:rFonts w:hint="default" w:ascii="Times New Roman" w:hAnsi="Times New Roman"/>
          <w:lang w:eastAsia="zh-CN"/>
        </w:rPr>
      </w:pPr>
    </w:p>
    <w:p w14:paraId="2E2B7EDD">
      <w:pPr>
        <w:rPr>
          <w:rFonts w:hint="default" w:ascii="Times New Roman" w:hAnsi="Times New Roman"/>
          <w:lang w:eastAsia="zh-CN"/>
        </w:rPr>
      </w:pPr>
    </w:p>
    <w:p w14:paraId="6F8A2482">
      <w:pPr>
        <w:rPr>
          <w:rFonts w:hint="default" w:ascii="Times New Roman" w:hAnsi="Times New Roman"/>
          <w:lang w:eastAsia="zh-CN"/>
        </w:rPr>
      </w:pPr>
    </w:p>
    <w:p w14:paraId="7D2B442A">
      <w:pPr>
        <w:rPr>
          <w:rFonts w:hint="default" w:ascii="Times New Roman" w:hAnsi="Times New Roman"/>
          <w:lang w:eastAsia="zh-CN"/>
        </w:rPr>
      </w:pPr>
    </w:p>
    <w:p w14:paraId="1F41345A">
      <w:pPr>
        <w:rPr>
          <w:rFonts w:hint="default" w:ascii="Times New Roman" w:hAnsi="Times New Roman"/>
          <w:lang w:eastAsia="zh-CN"/>
        </w:rPr>
      </w:pPr>
    </w:p>
    <w:p w14:paraId="34F82ED9">
      <w:pPr>
        <w:rPr>
          <w:rFonts w:hint="default" w:ascii="Times New Roman" w:hAnsi="Times New Roman"/>
          <w:lang w:eastAsia="zh-CN"/>
        </w:rPr>
      </w:pPr>
    </w:p>
    <w:p w14:paraId="2D830164">
      <w:pPr>
        <w:rPr>
          <w:rFonts w:hint="default" w:ascii="Times New Roman" w:hAnsi="Times New Roman"/>
          <w:lang w:eastAsia="zh-CN"/>
        </w:rPr>
      </w:pPr>
    </w:p>
    <w:p w14:paraId="097C7CCC">
      <w:pPr>
        <w:rPr>
          <w:rFonts w:hint="default" w:ascii="Times New Roman" w:hAnsi="Times New Roman"/>
          <w:lang w:eastAsia="zh-CN"/>
        </w:rPr>
      </w:pPr>
    </w:p>
    <w:p w14:paraId="4D1A6E6D">
      <w:pPr>
        <w:rPr>
          <w:rFonts w:hint="default" w:ascii="Times New Roman" w:hAnsi="Times New Roman"/>
          <w:lang w:eastAsia="zh-CN"/>
        </w:rPr>
      </w:pPr>
    </w:p>
    <w:p w14:paraId="547F96FE">
      <w:pPr>
        <w:rPr>
          <w:rFonts w:hint="default" w:ascii="Times New Roman" w:hAnsi="Times New Roman"/>
          <w:lang w:eastAsia="zh-CN"/>
        </w:rPr>
      </w:pPr>
    </w:p>
    <w:p w14:paraId="240B7D7F">
      <w:pPr>
        <w:rPr>
          <w:rFonts w:hint="default" w:ascii="Times New Roman" w:hAnsi="Times New Roman"/>
          <w:lang w:eastAsia="zh-CN"/>
        </w:rPr>
      </w:pPr>
    </w:p>
    <w:p w14:paraId="598AAB66">
      <w:pPr>
        <w:rPr>
          <w:rFonts w:hint="default" w:ascii="Times New Roman" w:hAnsi="Times New Roman"/>
          <w:lang w:eastAsia="zh-CN"/>
        </w:rPr>
      </w:pPr>
    </w:p>
    <w:p w14:paraId="674FA68A">
      <w:pPr>
        <w:rPr>
          <w:rFonts w:hint="default" w:ascii="Times New Roman" w:hAnsi="Times New Roman"/>
          <w:lang w:eastAsia="zh-CN"/>
        </w:rPr>
      </w:pPr>
    </w:p>
    <w:p w14:paraId="58D0A2E7">
      <w:pPr>
        <w:rPr>
          <w:rFonts w:hint="default" w:ascii="Times New Roman" w:hAnsi="Times New Roman"/>
          <w:lang w:eastAsia="zh-CN"/>
        </w:rPr>
      </w:pPr>
    </w:p>
    <w:p w14:paraId="27967F12">
      <w:pPr>
        <w:rPr>
          <w:rFonts w:hint="default" w:ascii="Times New Roman" w:hAnsi="Times New Roman"/>
          <w:lang w:eastAsia="zh-CN"/>
        </w:rPr>
      </w:pPr>
    </w:p>
    <w:p w14:paraId="4A1C744D">
      <w:pPr>
        <w:rPr>
          <w:rFonts w:hint="default" w:ascii="Times New Roman" w:hAnsi="Times New Roman"/>
          <w:lang w:eastAsia="zh-CN"/>
        </w:rPr>
      </w:pPr>
    </w:p>
    <w:p w14:paraId="3C98995C">
      <w:pPr>
        <w:rPr>
          <w:rFonts w:hint="default" w:ascii="Times New Roman" w:hAnsi="Times New Roman"/>
          <w:lang w:eastAsia="zh-CN"/>
        </w:rPr>
      </w:pPr>
    </w:p>
    <w:p w14:paraId="3890333D">
      <w:pPr>
        <w:rPr>
          <w:rFonts w:hint="default" w:ascii="Times New Roman" w:hAnsi="Times New Roman"/>
          <w:lang w:eastAsia="zh-CN"/>
        </w:rPr>
      </w:pPr>
    </w:p>
    <w:p w14:paraId="3501FB29">
      <w:pPr>
        <w:rPr>
          <w:rFonts w:hint="default" w:ascii="Times New Roman" w:hAnsi="Times New Roman"/>
          <w:lang w:eastAsia="zh-CN"/>
        </w:rPr>
      </w:pPr>
    </w:p>
    <w:p w14:paraId="2C470684">
      <w:pPr>
        <w:rPr>
          <w:rFonts w:hint="default" w:ascii="Times New Roman" w:hAnsi="Times New Roman"/>
          <w:lang w:eastAsia="zh-CN"/>
        </w:rPr>
      </w:pPr>
    </w:p>
    <w:p w14:paraId="6CAA3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/>
          <w:lang w:eastAsia="zh-CN"/>
        </w:rPr>
      </w:pPr>
    </w:p>
    <w:p w14:paraId="1B7A9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/>
          <w:lang w:eastAsia="zh-CN"/>
        </w:rPr>
      </w:pPr>
    </w:p>
    <w:p w14:paraId="6107D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/>
          <w:lang w:eastAsia="zh-CN"/>
        </w:rPr>
      </w:pPr>
    </w:p>
    <w:p w14:paraId="15CAA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/>
          <w:lang w:eastAsia="zh-CN"/>
        </w:rPr>
      </w:pPr>
    </w:p>
    <w:p w14:paraId="39093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/>
          <w:lang w:eastAsia="zh-CN"/>
        </w:rPr>
      </w:pPr>
    </w:p>
    <w:p w14:paraId="36E3D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/>
          <w:lang w:eastAsia="zh-CN"/>
        </w:rPr>
      </w:pPr>
    </w:p>
    <w:p w14:paraId="77A3D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/>
          <w:lang w:eastAsia="zh-CN"/>
        </w:rPr>
      </w:pPr>
    </w:p>
    <w:p w14:paraId="128A2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/>
          <w:lang w:eastAsia="zh-CN"/>
        </w:rPr>
      </w:pPr>
    </w:p>
    <w:p w14:paraId="09DC5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/>
          <w:lang w:eastAsia="zh-CN"/>
        </w:rPr>
      </w:pPr>
    </w:p>
    <w:p w14:paraId="78D91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/>
          <w:lang w:eastAsia="zh-CN"/>
        </w:rPr>
      </w:pPr>
    </w:p>
    <w:p w14:paraId="6BEC9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/>
          <w:lang w:eastAsia="zh-CN"/>
        </w:rPr>
      </w:pPr>
    </w:p>
    <w:p w14:paraId="1C205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/>
          <w:lang w:eastAsia="zh-CN"/>
        </w:rPr>
      </w:pPr>
    </w:p>
    <w:p w14:paraId="67CF7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/>
          <w:lang w:eastAsia="zh-CN"/>
        </w:rPr>
      </w:pPr>
    </w:p>
    <w:p w14:paraId="2AD63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/>
          <w:lang w:eastAsia="zh-CN"/>
        </w:rPr>
      </w:pPr>
    </w:p>
    <w:p w14:paraId="37CCA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/>
          <w:lang w:eastAsia="zh-CN"/>
        </w:rPr>
      </w:pPr>
    </w:p>
    <w:p w14:paraId="3B71B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/>
          <w:lang w:eastAsia="zh-CN"/>
        </w:rPr>
      </w:pPr>
    </w:p>
    <w:p w14:paraId="2DDF6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/>
          <w:lang w:eastAsia="zh-CN"/>
        </w:rPr>
      </w:pPr>
    </w:p>
    <w:p w14:paraId="00DD0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/>
          <w:lang w:eastAsia="zh-CN"/>
        </w:rPr>
      </w:pPr>
    </w:p>
    <w:p w14:paraId="72EBC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/>
          <w:lang w:eastAsia="zh-CN"/>
        </w:rPr>
      </w:pPr>
    </w:p>
    <w:p w14:paraId="6596994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292" w:firstLineChars="100"/>
        <w:jc w:val="both"/>
        <w:textAlignment w:val="baseline"/>
        <w:rPr>
          <w:rFonts w:hint="eastAsia" w:ascii="Times New Roman" w:hAnsi="Times New Roman" w:eastAsia="方正仿宋_GBK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28"/>
          <w:szCs w:val="28"/>
          <w:lang w:eastAsia="zh-CN"/>
        </w:rPr>
        <w:t>抄送：县委督查办</w:t>
      </w:r>
      <w:r>
        <w:rPr>
          <w:rFonts w:hint="eastAsia" w:ascii="Times New Roman" w:hAnsi="Times New Roman" w:eastAsia="方正仿宋_GBK" w:cs="Times New Roman"/>
          <w:b w:val="0"/>
          <w:bCs w:val="0"/>
          <w:spacing w:val="6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b w:val="0"/>
          <w:bCs w:val="0"/>
          <w:sz w:val="28"/>
          <w:szCs w:val="28"/>
        </w:rPr>
        <w:t>县政府督查办，县政协提案委。</w:t>
      </w:r>
    </w:p>
    <w:sectPr>
      <w:footerReference r:id="rId3" w:type="default"/>
      <w:pgSz w:w="11906" w:h="16838"/>
      <w:pgMar w:top="2098" w:right="1531" w:bottom="1417" w:left="1531" w:header="850" w:footer="1474" w:gutter="0"/>
      <w:pgNumType w:fmt="decimal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72D57">
    <w:pPr>
      <w:pStyle w:val="7"/>
      <w:jc w:val="center"/>
      <w:rPr>
        <w:rFonts w:hint="default"/>
        <w:sz w:val="22"/>
        <w:szCs w:val="36"/>
        <w:lang w:val="en-US"/>
      </w:rPr>
    </w:pPr>
    <w:r>
      <w:rPr>
        <w:sz w:val="22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161925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906FE3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15" w:rightChars="150" w:firstLine="280" w:firstLineChars="1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2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m9ie3VAAAABwEAAA8AAAAAAAAAAQAgAAAAIgAAAGRycy9kb3ducmV2&#10;LnhtbFBLAQIUABQAAAAIAIdO4kBeGo9fOAIAAG8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906FE3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15" w:rightChars="150" w:firstLine="280" w:firstLineChars="1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F5497"/>
    <w:rsid w:val="00314B8F"/>
    <w:rsid w:val="004E5124"/>
    <w:rsid w:val="004F5497"/>
    <w:rsid w:val="00A97CFB"/>
    <w:rsid w:val="00E60825"/>
    <w:rsid w:val="0141381B"/>
    <w:rsid w:val="01D045E6"/>
    <w:rsid w:val="02FF7BF3"/>
    <w:rsid w:val="035E4919"/>
    <w:rsid w:val="03633321"/>
    <w:rsid w:val="03E106BC"/>
    <w:rsid w:val="05571F68"/>
    <w:rsid w:val="0778698F"/>
    <w:rsid w:val="08514A4D"/>
    <w:rsid w:val="0A6A44EC"/>
    <w:rsid w:val="0ADF3032"/>
    <w:rsid w:val="0B6D4294"/>
    <w:rsid w:val="0CF12CA2"/>
    <w:rsid w:val="0D951880"/>
    <w:rsid w:val="0FE812B5"/>
    <w:rsid w:val="10CA5CE4"/>
    <w:rsid w:val="10CD1330"/>
    <w:rsid w:val="110C507B"/>
    <w:rsid w:val="116752E1"/>
    <w:rsid w:val="11951E4E"/>
    <w:rsid w:val="11BE3ED0"/>
    <w:rsid w:val="155846CA"/>
    <w:rsid w:val="17DF08A2"/>
    <w:rsid w:val="186F61CD"/>
    <w:rsid w:val="1AEDCE9C"/>
    <w:rsid w:val="1BAD248A"/>
    <w:rsid w:val="1C4210C4"/>
    <w:rsid w:val="1C6C5EA1"/>
    <w:rsid w:val="1D282F27"/>
    <w:rsid w:val="1DA72B46"/>
    <w:rsid w:val="200F54C2"/>
    <w:rsid w:val="21257E14"/>
    <w:rsid w:val="269A360B"/>
    <w:rsid w:val="27AC2557"/>
    <w:rsid w:val="27E32A7D"/>
    <w:rsid w:val="29947356"/>
    <w:rsid w:val="2B0674C1"/>
    <w:rsid w:val="2B41674B"/>
    <w:rsid w:val="2B6C7C6C"/>
    <w:rsid w:val="2BE64D64"/>
    <w:rsid w:val="2C90798A"/>
    <w:rsid w:val="2D144117"/>
    <w:rsid w:val="2E755089"/>
    <w:rsid w:val="2ECD27D0"/>
    <w:rsid w:val="2F042DD8"/>
    <w:rsid w:val="2F214D27"/>
    <w:rsid w:val="306E1D90"/>
    <w:rsid w:val="30847806"/>
    <w:rsid w:val="31B00187"/>
    <w:rsid w:val="32C444C9"/>
    <w:rsid w:val="32CC6782"/>
    <w:rsid w:val="335A484E"/>
    <w:rsid w:val="33D95773"/>
    <w:rsid w:val="340B2ADF"/>
    <w:rsid w:val="345474EF"/>
    <w:rsid w:val="34E67BB8"/>
    <w:rsid w:val="351729F7"/>
    <w:rsid w:val="35325A82"/>
    <w:rsid w:val="358A766C"/>
    <w:rsid w:val="35B244CD"/>
    <w:rsid w:val="35DF103A"/>
    <w:rsid w:val="362D624A"/>
    <w:rsid w:val="37476024"/>
    <w:rsid w:val="37C16EFA"/>
    <w:rsid w:val="37F7294D"/>
    <w:rsid w:val="3AF963A7"/>
    <w:rsid w:val="3C137C90"/>
    <w:rsid w:val="3CEE4E4D"/>
    <w:rsid w:val="3F9F5427"/>
    <w:rsid w:val="40A95282"/>
    <w:rsid w:val="41EE4ADF"/>
    <w:rsid w:val="42415557"/>
    <w:rsid w:val="42E03CA6"/>
    <w:rsid w:val="432F3601"/>
    <w:rsid w:val="437C3AD0"/>
    <w:rsid w:val="450C7399"/>
    <w:rsid w:val="46DF7AE0"/>
    <w:rsid w:val="4723792D"/>
    <w:rsid w:val="481132D5"/>
    <w:rsid w:val="4814136D"/>
    <w:rsid w:val="4A227A1C"/>
    <w:rsid w:val="4A282B58"/>
    <w:rsid w:val="4AA6014D"/>
    <w:rsid w:val="4C646FB6"/>
    <w:rsid w:val="4D935C93"/>
    <w:rsid w:val="4EA8070C"/>
    <w:rsid w:val="4EE47996"/>
    <w:rsid w:val="4FEE65F2"/>
    <w:rsid w:val="50245B70"/>
    <w:rsid w:val="50E25F8E"/>
    <w:rsid w:val="517E583C"/>
    <w:rsid w:val="51BF0246"/>
    <w:rsid w:val="527132E4"/>
    <w:rsid w:val="529B20AE"/>
    <w:rsid w:val="53277E51"/>
    <w:rsid w:val="534466CC"/>
    <w:rsid w:val="54862E77"/>
    <w:rsid w:val="550C6493"/>
    <w:rsid w:val="57A05A53"/>
    <w:rsid w:val="59540357"/>
    <w:rsid w:val="5A9B3E76"/>
    <w:rsid w:val="5AF076C2"/>
    <w:rsid w:val="5AF251E8"/>
    <w:rsid w:val="5B46347E"/>
    <w:rsid w:val="5CC20BEA"/>
    <w:rsid w:val="5DB70023"/>
    <w:rsid w:val="5E5E4943"/>
    <w:rsid w:val="5F4E6B71"/>
    <w:rsid w:val="61926F77"/>
    <w:rsid w:val="61FA2663"/>
    <w:rsid w:val="635F7193"/>
    <w:rsid w:val="638E7A78"/>
    <w:rsid w:val="64032214"/>
    <w:rsid w:val="656767D3"/>
    <w:rsid w:val="656B0071"/>
    <w:rsid w:val="660D1128"/>
    <w:rsid w:val="676236F6"/>
    <w:rsid w:val="677376B1"/>
    <w:rsid w:val="68182925"/>
    <w:rsid w:val="68491AD9"/>
    <w:rsid w:val="692F0807"/>
    <w:rsid w:val="69643755"/>
    <w:rsid w:val="6968420B"/>
    <w:rsid w:val="6A0E546F"/>
    <w:rsid w:val="6BF23936"/>
    <w:rsid w:val="6D3C6797"/>
    <w:rsid w:val="6D806684"/>
    <w:rsid w:val="6EBD2C79"/>
    <w:rsid w:val="7121017E"/>
    <w:rsid w:val="71E05943"/>
    <w:rsid w:val="72A11576"/>
    <w:rsid w:val="72A57226"/>
    <w:rsid w:val="759F8113"/>
    <w:rsid w:val="76180509"/>
    <w:rsid w:val="796C5D0E"/>
    <w:rsid w:val="7A7C4677"/>
    <w:rsid w:val="7CCE254D"/>
    <w:rsid w:val="7D2C5EE0"/>
    <w:rsid w:val="7ECF551F"/>
    <w:rsid w:val="7F5B0CFF"/>
    <w:rsid w:val="9775889B"/>
    <w:rsid w:val="FED314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unhideWhenUsed/>
    <w:qFormat/>
    <w:uiPriority w:val="39"/>
    <w:pPr>
      <w:spacing w:line="600" w:lineRule="exact"/>
      <w:ind w:firstLine="200" w:firstLineChars="200"/>
      <w:jc w:val="left"/>
    </w:pPr>
    <w:rPr>
      <w:rFonts w:ascii="方正黑体_GBK" w:eastAsia="方正黑体_GBK"/>
    </w:rPr>
  </w:style>
  <w:style w:type="paragraph" w:styleId="5">
    <w:name w:val="Body Text Indent"/>
    <w:basedOn w:val="1"/>
    <w:unhideWhenUsed/>
    <w:qFormat/>
    <w:uiPriority w:val="99"/>
    <w:pPr>
      <w:ind w:firstLine="720"/>
    </w:pPr>
    <w:rPr>
      <w:rFonts w:ascii="仿宋_GB2312" w:eastAsia="仿宋_GB2312"/>
      <w:sz w:val="32"/>
    </w:rPr>
  </w:style>
  <w:style w:type="paragraph" w:styleId="6">
    <w:name w:val="Plain Text"/>
    <w:basedOn w:val="1"/>
    <w:unhideWhenUsed/>
    <w:qFormat/>
    <w:uiPriority w:val="0"/>
    <w:pPr>
      <w:spacing w:beforeLines="0" w:afterLines="0"/>
    </w:pPr>
    <w:rPr>
      <w:rFonts w:hint="eastAsia" w:ascii="宋体" w:hAnsi="Courier New" w:eastAsia="宋体"/>
      <w:sz w:val="21"/>
      <w:szCs w:val="24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11">
    <w:name w:val="Body Text First Indent"/>
    <w:basedOn w:val="3"/>
    <w:qFormat/>
    <w:uiPriority w:val="99"/>
    <w:pPr>
      <w:autoSpaceDE w:val="0"/>
      <w:autoSpaceDN w:val="0"/>
      <w:spacing w:line="360" w:lineRule="auto"/>
      <w:ind w:firstLine="100" w:firstLineChars="100"/>
    </w:pPr>
  </w:style>
  <w:style w:type="paragraph" w:styleId="12">
    <w:name w:val="Body Text First Indent 2"/>
    <w:basedOn w:val="5"/>
    <w:unhideWhenUsed/>
    <w:qFormat/>
    <w:uiPriority w:val="99"/>
    <w:pPr>
      <w:spacing w:after="120"/>
      <w:ind w:left="420" w:leftChars="200" w:firstLine="420" w:firstLineChars="200"/>
    </w:pPr>
    <w:rPr>
      <w:rFonts w:ascii="Arial" w:hAnsi="Arial"/>
    </w:r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页脚 Char"/>
    <w:basedOn w:val="14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Char1"/>
    <w:basedOn w:val="14"/>
    <w:link w:val="7"/>
    <w:qFormat/>
    <w:uiPriority w:val="0"/>
    <w:rPr>
      <w:kern w:val="2"/>
      <w:sz w:val="18"/>
      <w:szCs w:val="18"/>
    </w:rPr>
  </w:style>
  <w:style w:type="paragraph" w:customStyle="1" w:styleId="18">
    <w:name w:val="D正文"/>
    <w:basedOn w:val="12"/>
    <w:next w:val="1"/>
    <w:qFormat/>
    <w:uiPriority w:val="0"/>
    <w:pPr>
      <w:widowControl/>
      <w:spacing w:before="100" w:beforeAutospacing="1" w:after="100" w:afterAutospacing="1"/>
      <w:ind w:left="0" w:leftChars="0"/>
      <w:jc w:val="left"/>
    </w:pPr>
  </w:style>
  <w:style w:type="paragraph" w:customStyle="1" w:styleId="19">
    <w:name w:val="索引 51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ascii="Calibri" w:hAnsi="Calibri"/>
      <w:szCs w:val="21"/>
    </w:rPr>
  </w:style>
  <w:style w:type="character" w:customStyle="1" w:styleId="20">
    <w:name w:val="15"/>
    <w:basedOn w:val="14"/>
    <w:qFormat/>
    <w:uiPriority w:val="0"/>
    <w:rPr>
      <w:rFonts w:hint="eastAsia" w:ascii="宋体" w:hAnsi="宋体" w:eastAsia="方正楷体_GBK" w:cs="宋体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3167</Words>
  <Characters>3284</Characters>
  <Lines>1</Lines>
  <Paragraphs>1</Paragraphs>
  <TotalTime>3</TotalTime>
  <ScaleCrop>false</ScaleCrop>
  <LinksUpToDate>false</LinksUpToDate>
  <CharactersWithSpaces>3286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2022-06-22T03:00:00Z</dcterms:created>
  <dc:creator>asus</dc:creator>
  <cp:lastModifiedBy>WC</cp:lastModifiedBy>
  <cp:lastPrinted>2022-06-22T16:53:00Z</cp:lastPrinted>
  <dcterms:modified xsi:type="dcterms:W3CDTF">2025-06-25T09:19:38Z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C8BD88F96033443495ADFEE4B85D533A_13</vt:lpwstr>
  </property>
  <property fmtid="{D5CDD505-2E9C-101B-9397-08002B2CF9AE}" pid="4" name="KSOTemplateDocerSaveRecord">
    <vt:lpwstr>eyJoZGlkIjoiOWFmYzkzNDYwNWIzNzc5ZGEwZmI0ODQwYTNhOTMyOWUiLCJ1c2VySWQiOiIzNzY4NzQzMDQifQ==</vt:lpwstr>
  </property>
</Properties>
</file>