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破壁垒 畅循环 激活力——市场监管总局详解“十四五”全国统一大市场建设“成绩单”</w:t>
      </w:r>
      <w:bookmarkStart w:id="0" w:name="_GoBack"/>
      <w:bookmarkEnd w:id="0"/>
    </w:p>
    <w:p>
      <w:pPr>
        <w:keepNext w:val="0"/>
        <w:keepLines w:val="0"/>
        <w:pageBreakBefore w:val="0"/>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fill="FFFFFF"/>
        </w:rPr>
      </w:pPr>
    </w:p>
    <w:p>
      <w:pPr>
        <w:keepNext w:val="0"/>
        <w:keepLines w:val="0"/>
        <w:pageBreakBefore w:val="0"/>
        <w:kinsoku/>
        <w:wordWrap/>
        <w:overflowPunct/>
        <w:topLinePunct w:val="0"/>
        <w:autoSpaceDE/>
        <w:autoSpaceDN/>
        <w:bidi w:val="0"/>
        <w:adjustRightInd/>
        <w:snapToGrid/>
        <w:spacing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shd w:val="clear" w:fill="FFFFFF"/>
        </w:rPr>
      </w:pPr>
      <w:r>
        <w:rPr>
          <w:rFonts w:hint="eastAsia" w:ascii="方正仿宋_GBK" w:hAnsi="方正仿宋_GBK" w:eastAsia="方正仿宋_GBK" w:cs="方正仿宋_GBK"/>
          <w:i w:val="0"/>
          <w:iCs w:val="0"/>
          <w:caps w:val="0"/>
          <w:color w:val="333333"/>
          <w:spacing w:val="0"/>
          <w:sz w:val="28"/>
          <w:szCs w:val="28"/>
          <w:shd w:val="clear" w:fill="FFFFFF"/>
        </w:rPr>
        <w:t>“十四五”以来，全国市场监管系统坚持监管规范和促进发展并重，市场环境更有活力、更加公平，为推进全国统一大市场建设、推动经济社会高质量发展提供有力保障。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2"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Style w:val="4"/>
          <w:rFonts w:hint="eastAsia" w:ascii="方正仿宋_GBK" w:hAnsi="方正仿宋_GBK" w:eastAsia="方正仿宋_GBK" w:cs="方正仿宋_GBK"/>
          <w:i w:val="0"/>
          <w:iCs w:val="0"/>
          <w:caps w:val="0"/>
          <w:color w:val="333333"/>
          <w:spacing w:val="0"/>
          <w:sz w:val="28"/>
          <w:szCs w:val="28"/>
          <w:shd w:val="clear" w:fill="FFFFFF"/>
        </w:rPr>
        <w:t>营商环境持续优化 有效激活企业活力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数据显示，“十四五”以来，我国企业净增1999.9万户，个体工商户净增3394.6万户。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市场监管总局局长罗文介绍，“十四五”时期，市场监管总局不断优化事前事中事后监管机制，为各类经营主体提供公平公正的竞争环境，有效激发了经营主体的发展动力和创新活力。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市场准入更加规范。深化注册资本认缴登记制度改革，遏制天价出资、超长出资、盲目出资等市场乱象，有效提升注册资本“含金量”；推行登记注册“实名认证”，防范打击恶意逃废债行为，拧紧登记管理“安全阀”；发布全国统一的市场准入负面清单，优化设置登记事项“红绿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市场退出更加顺畅。进一步推进企业注销便利化，为企业退出市场提供操作性更强的行政指导；全面实施经营主体简易注销登记，确保无债权债务经营主体能够通过简易程序，最短21天就可以退出市场。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企业办事更加高效。持续压缩企业开办时间，推广企业开办全程网上办；推动开办餐饮店、企业信息变更、企业迁移登记、“个转企”等“高效办成一件事”，开办餐饮店时间由过去的37天减少至现在的15天，企业信息变更材料由23份精简至6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2"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Style w:val="4"/>
          <w:rFonts w:hint="eastAsia" w:ascii="方正仿宋_GBK" w:hAnsi="方正仿宋_GBK" w:eastAsia="方正仿宋_GBK" w:cs="方正仿宋_GBK"/>
          <w:i w:val="0"/>
          <w:iCs w:val="0"/>
          <w:caps w:val="0"/>
          <w:color w:val="333333"/>
          <w:spacing w:val="0"/>
          <w:sz w:val="28"/>
          <w:szCs w:val="28"/>
          <w:shd w:val="clear" w:fill="FFFFFF"/>
        </w:rPr>
        <w:t>监管执法效能提升 市场秩序持续向好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良好的市场秩序是促进经营者健康发展和消费者放心消费的重要保障。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市场监管总局副局长柳军说，“十四五”期间，市场监管部门不断强化监管执法和综合治理，积极提升经营主体合规能力，坚决维护消费者合法权益，全国市场秩序得到了有效规范。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数据显示，整个“十四五”期间，全国市场监管部门共处理投诉举报8902.8万件，为消费者挽回经济损失217.1亿元；全国消协组织共受理消费者投诉574.9万件，挽回经济损失57.8亿元。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国家药监局副局长杨胜介绍，“十四五”期间，我国全方位筑牢药品安全底线，全链条支持医药产业高质量发展，全覆盖保障人民群众用药需求。“目前，我国医药产业规模位居全球第二位，创新药在研数目达到全球的30%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进一步优化临床急需境外新药的审评审批程序，让我国患者更早更快地享受到全球最新药物研发成果。“十四五”以来，共批准387个儿童药品、147个罕见病药品上市，有效满足了重点人群的用药需求。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2"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Style w:val="4"/>
          <w:rFonts w:hint="eastAsia" w:ascii="方正仿宋_GBK" w:hAnsi="方正仿宋_GBK" w:eastAsia="方正仿宋_GBK" w:cs="方正仿宋_GBK"/>
          <w:i w:val="0"/>
          <w:iCs w:val="0"/>
          <w:caps w:val="0"/>
          <w:color w:val="333333"/>
          <w:spacing w:val="0"/>
          <w:sz w:val="28"/>
          <w:szCs w:val="28"/>
          <w:shd w:val="clear" w:fill="FFFFFF"/>
        </w:rPr>
        <w:t>夯实法治根基 建设好全国统一大市场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我国市场规模庞大、发展空间广阔，发挥好这个优势，需要大力破除地方保护、及时防止和制止市场垄断，维护好、建设好全国统一大市场。”罗文说，经过不懈努力，畅通和做强国内大循环方面形成了一系列有效的保障机制，消除了一系列制约要素资源流动的堵点卡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破除地方保护、维护统一大市场的制度更加健全。推动反垄断法实现颁布15年后的首次大修，第三次修订反不正当竞争法，将强化竞争政策基础地位上升为法律规定，适应了我国新形势下反垄断反不正当竞争需要。推动出台《公平竞争审查条例》，实现国家、省、市、县四级政府审查全覆盖，对以行政手段干预市场行为强化了制度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加大“非理性”竞争综合整治力度，强化对企业间过度低价竞争的规范引导。“持续开展制止滥用行政权力排除、限制竞争专项执法，发现和废除了阻碍要素流动的政策措施4218件，查处行政性垄断案件239件，及时纠治了地方保护、市场分割等突出问题。”罗文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围绕平台经济健康发展，市场监管总局副局长邓志勇说，坚持管促结合、刚柔并济，维护网络交易秩序、净化网络市场环境，把规矩“划清楚”、对乱象“出重拳”、将服务“送上门”。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市场监管总局会同相关部门持续开展网络市场监管专项行动。突出强化直播电商乱象治理，加大违规行为监测处置力度。督促网络交易平台全面取消不合理限制、提升收费合理性和透明度，要求外卖平台规范促销行为、理性参与竞争、共建良好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rightChars="0" w:firstLine="560" w:firstLineChars="200"/>
        <w:jc w:val="both"/>
        <w:textAlignment w:val="auto"/>
        <w:outlineLvl w:val="9"/>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我们将继续聚焦纵深推进全国统一大市场建设这一重要改革任务，以更大力度破除地方保护和市场分割，以更实举措维护公平竞争市场秩序，全力推动全国统一大市场成为各类经营主体公平竞争的大舞台。”罗文说。</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81F00"/>
    <w:rsid w:val="1C3C5D83"/>
    <w:rsid w:val="3B6A5BF6"/>
    <w:rsid w:val="5967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2025-08-26T08:47:00Z</dcterms:created>
  <dc:creator>Administrator</dc:creator>
  <cp:lastModifiedBy>Administrator</cp:lastModifiedBy>
  <dcterms:modified xsi:type="dcterms:W3CDTF">2025-08-26T09:49:31Z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KSOTemplateDocerSaveRecord">
    <vt:lpwstr>eyJoZGlkIjoiZDJiMWRhN2Q5YzFkYjE0NzQ1YzEzMGI1OTVmNzZjNmIiLCJ1c2VySWQiOiI0MTY1OTY5NjEifQ==</vt:lpwstr>
  </property>
  <property fmtid="{D5CDD505-2E9C-101B-9397-08002B2CF9AE}" pid="4" name="ICV">
    <vt:lpwstr>67E002C435A74E3EA3C857DD0C2BC7F8_12</vt:lpwstr>
  </property>
</Properties>
</file>