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鱼泉府发〔2023〕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鱼泉镇人民政府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eastAsia="方正小标宋_GBK"/>
          <w:color w:val="000000"/>
          <w:sz w:val="44"/>
          <w:szCs w:val="44"/>
        </w:rPr>
        <w:t>关于加强基本公共法律服务有关工作的通知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为切实推进公共法律服务提质增效，现就加强基本公共法律服务有关工作通知如下：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</w:rPr>
        <w:t>一、重要意义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公共法律服务是政府公共职能的重要组成部分，是全面依法治国的基础性、服务性和保障性工作，是护航高质量发展、高品质生活、高水平治理的重要举措，是实现法治政府、法治社会建设走在渝东北前列的重点工作。加强基本公共法律服务，对于推进基层治理体系和治理能力现代化，建设社会主义现代化新云阳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000000"/>
          <w:sz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</w:rPr>
        <w:t>（一）加强法律援助工作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1.加强《法律援助法》宣传。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宣传《法律援助法》的重要意义，让全社会认识制定《法律援助法》、健全新时代法律援助制度的时代意义。宣传法律援助法的具体内容，让广大人民群众了解法律援助范围、获得法律援助途径，让从事法律援助工作的单位和个人知晓自己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方正楷体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2.加强《法律援助法》实施。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法律援助是一项为民服务的事业，《法律援助法》明确了有关单位和个人的职责。县司法局要尽到指导和监督法律援助的责任；法律援助机构要尽到组织实施法律援助的责任；法律援助人员要尽到认真办理法律援助业务的责任；有关部门和单位要尽到支持和配合的责任，真正让人民群众在法律援助服务中提升获得感和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000000"/>
          <w:sz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</w:rPr>
        <w:t>（二）加强村居法律顾问服务平台推广运用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1.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</w:rPr>
        <w:t>加大宣传力度。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我镇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要重点向村（社区）宣传村居法律顾问工作的意义、职责和要求，促使其重视、支持村居法律顾问开展工作。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</w:rPr>
        <w:t>2.加大推广力度。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我镇要重点向村（居）民、企业、专业合作社等推广重庆村居法律顾问服务平台，持续提高注册用户比例，同时积极引导有法律服务需求的群众、企业使用，切实发挥平台的作用。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lang w:val="en-US" w:eastAsia="zh-CN"/>
        </w:rPr>
        <w:t>2023年3月底前，重庆村居法律顾问服务平台的注册人数须达到我镇户籍人口的15%。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000000"/>
          <w:sz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</w:rPr>
        <w:t>（三）加强获取法律咨询渠道的宣传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</w:rPr>
        <w:t>1.实体平台。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市民可以前往县公共法律服务中心（法律援助中心）及其设立的工作站（司法所）、工作室，向工作人员、律师、基层法律服务工作者、其他法律专业人员咨询法律问题。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</w:rPr>
        <w:t>2.热线平台。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拨打12348公共法律服务热线电话，由值班律师、基层法律服务工作者、其他法律专业人员为其解答法律问题。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</w:rPr>
        <w:t>3.网络平台。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登录“重庆法律服务网（12348重庆法网）”，关注“重庆掌上12348”微信公众号，或者登录村（居）法律顾问小程序，可以“智能咨询”“留言咨询”“在线咨询”法律问题。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lang w:val="en-US" w:eastAsia="zh-CN"/>
        </w:rPr>
        <w:t>三、总体任务情况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我镇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辖区注册率（辖区注册人数/辖区户籍人口）达到15%且注册率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高于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全县注册率60%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辖区基本公共法律服务率（辖区服务人次数/辖区户籍人口数）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高于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全县服务率60%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请各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村（社区）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坚持为民办实事，及时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落实人员抓好相关工作的落实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，将惠民工程做好做实，做到早行动，力争一步领先、步步领先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镇平安办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将对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相关工作进展情况进行通报。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附件：1. 2022年基本公共法律服务有关工作完成情况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基本公共法律服务有关工作目标任务分解表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1134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1134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鱼泉镇人民政府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1134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2023年2月6日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1134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1134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1134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1134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1134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40" w:lineRule="exact"/>
        <w:ind w:firstLine="420" w:firstLineChars="200"/>
      </w:pPr>
    </w:p>
    <w:p>
      <w:pPr>
        <w:spacing w:line="40" w:lineRule="exact"/>
        <w:ind w:firstLine="420" w:firstLineChars="200"/>
      </w:pPr>
    </w:p>
    <w:p>
      <w:pPr>
        <w:pBdr>
          <w:top w:val="single" w:color="auto" w:sz="12" w:space="7"/>
          <w:bottom w:val="single" w:color="auto" w:sz="12" w:space="1"/>
        </w:pBdr>
        <w:spacing w:line="400" w:lineRule="exact"/>
        <w:ind w:firstLine="420" w:firstLineChars="150"/>
        <w:rPr>
          <w:rFonts w:hint="default" w:ascii="Times New Roman" w:hAnsi="Times New Roman" w:eastAsia="方正仿宋_GBK" w:cs="Times New Roman"/>
          <w:position w:val="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position w:val="6"/>
          <w:sz w:val="28"/>
          <w:szCs w:val="28"/>
          <w:lang w:val="en-US" w:eastAsia="zh-CN"/>
        </w:rPr>
        <w:t>鱼泉镇党政办公室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</w:rPr>
        <w:t xml:space="preserve">  2023年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position w:val="6"/>
          <w:sz w:val="28"/>
          <w:szCs w:val="28"/>
        </w:rPr>
        <w:t>日印发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595"/>
        <w:tblOverlap w:val="never"/>
        <w:tblW w:w="9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3079"/>
        <w:gridCol w:w="3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2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注册人数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  区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550</w:t>
            </w:r>
          </w:p>
        </w:tc>
        <w:tc>
          <w:tcPr>
            <w:tcW w:w="3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花楼村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3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燕子村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3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马槽村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3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建坪村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3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茨菇村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3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三星村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3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龙湾村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3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白果村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3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八一村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3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木瓜村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3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鹿鸣村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3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望鹿村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合  计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1561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2022年基本公共法律服务有关工作完成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1465" w:tblpY="595"/>
        <w:tblOverlap w:val="never"/>
        <w:tblW w:w="9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369"/>
        <w:gridCol w:w="2369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村（社区）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注册用户数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服务人次数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待完成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  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花楼村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燕子村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马槽村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建坪村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茨菇村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白果村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八一村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木瓜村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鹿鸣村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望鹿村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合  计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已完成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合  计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1561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合  计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4561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1500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基本公共法律服务有关工作目标任务分解表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425B0"/>
    <w:multiLevelType w:val="singleLevel"/>
    <w:tmpl w:val="889425B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ZTgzMmRjOWIxYjM0MjIxMzRiY2UzN2NlODFkNzEifQ=="/>
  </w:docVars>
  <w:rsids>
    <w:rsidRoot w:val="00000000"/>
    <w:rsid w:val="00BE1545"/>
    <w:rsid w:val="0D644D19"/>
    <w:rsid w:val="0F3B1188"/>
    <w:rsid w:val="11C41482"/>
    <w:rsid w:val="1218738A"/>
    <w:rsid w:val="13A07D49"/>
    <w:rsid w:val="15496191"/>
    <w:rsid w:val="16196D97"/>
    <w:rsid w:val="1793556C"/>
    <w:rsid w:val="188E0F76"/>
    <w:rsid w:val="1A1813A7"/>
    <w:rsid w:val="25407ECB"/>
    <w:rsid w:val="28EA6ACC"/>
    <w:rsid w:val="32560D2E"/>
    <w:rsid w:val="3287538B"/>
    <w:rsid w:val="345D2848"/>
    <w:rsid w:val="37AC1808"/>
    <w:rsid w:val="3F40206E"/>
    <w:rsid w:val="45E60900"/>
    <w:rsid w:val="49F11610"/>
    <w:rsid w:val="4C957B83"/>
    <w:rsid w:val="500F0A42"/>
    <w:rsid w:val="513650B0"/>
    <w:rsid w:val="516D2BC8"/>
    <w:rsid w:val="523C0185"/>
    <w:rsid w:val="529F6E3D"/>
    <w:rsid w:val="550363FA"/>
    <w:rsid w:val="56A85AB0"/>
    <w:rsid w:val="57937222"/>
    <w:rsid w:val="5D9F2B17"/>
    <w:rsid w:val="5F617738"/>
    <w:rsid w:val="66627BC1"/>
    <w:rsid w:val="6CEA224A"/>
    <w:rsid w:val="74D55F01"/>
    <w:rsid w:val="758D42AC"/>
    <w:rsid w:val="78FB7506"/>
    <w:rsid w:val="7B3626F8"/>
    <w:rsid w:val="7B363FB4"/>
    <w:rsid w:val="7CA73C2D"/>
    <w:rsid w:val="7E7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1411</Words>
  <Characters>1553</Characters>
  <Lines>0</Lines>
  <Paragraphs>0</Paragraphs>
  <ScaleCrop>false</ScaleCrop>
  <LinksUpToDate>false</LinksUpToDate>
  <CharactersWithSpaces>1654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2023-02-01T01:51:00Z</dcterms:created>
  <dc:creator>Administrator</dc:creator>
  <cp:lastModifiedBy>Administrator</cp:lastModifiedBy>
  <cp:lastPrinted>2023-02-15T01:25:43Z</cp:lastPrinted>
  <dcterms:modified xsi:type="dcterms:W3CDTF">2023-02-15T02:10:48Z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451BBD508D704218A61E69826353DD82</vt:lpwstr>
  </property>
</Properties>
</file>