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spacing w:line="58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云安委文〔2024〕</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号</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楷体_GBK" w:cs="方正楷体_GBK"/>
          <w:sz w:val="32"/>
          <w:szCs w:val="32"/>
          <w:lang w:val="en-US" w:eastAsia="zh-CN"/>
        </w:rPr>
        <w:t>签发人：胡吉全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方正小标宋_GBK"/>
          <w:b w:val="0"/>
          <w:bCs w:val="0"/>
          <w:sz w:val="44"/>
          <w:szCs w:val="44"/>
          <w:lang w:val="en-US" w:eastAsia="zh-CN"/>
        </w:rPr>
      </w:pPr>
      <w:r>
        <w:rPr>
          <w:rFonts w:hint="eastAsia" w:ascii="Times New Roman" w:hAnsi="Times New Roman" w:eastAsia="方正小标宋_GBK" w:cs="方正小标宋_GBK"/>
          <w:b w:val="0"/>
          <w:bCs w:val="0"/>
          <w:sz w:val="44"/>
          <w:szCs w:val="44"/>
          <w:lang w:val="en-US" w:eastAsia="zh-CN"/>
        </w:rPr>
        <w:t>中共云阳县云安镇委员会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方正小标宋_GBK"/>
          <w:b w:val="0"/>
          <w:bCs w:val="0"/>
          <w:sz w:val="44"/>
          <w:szCs w:val="44"/>
        </w:rPr>
      </w:pPr>
      <w:r>
        <w:rPr>
          <w:rFonts w:hint="eastAsia" w:ascii="Times New Roman" w:hAnsi="Times New Roman" w:eastAsia="方正小标宋_GBK" w:cs="方正小标宋_GBK"/>
          <w:b w:val="0"/>
          <w:bCs w:val="0"/>
          <w:sz w:val="44"/>
          <w:szCs w:val="44"/>
        </w:rPr>
        <w:t>关于202</w:t>
      </w:r>
      <w:r>
        <w:rPr>
          <w:rFonts w:hint="eastAsia" w:ascii="Times New Roman" w:hAnsi="Times New Roman" w:eastAsia="方正小标宋_GBK" w:cs="方正小标宋_GBK"/>
          <w:b w:val="0"/>
          <w:bCs w:val="0"/>
          <w:sz w:val="44"/>
          <w:szCs w:val="44"/>
          <w:lang w:val="en-US" w:eastAsia="zh-CN"/>
        </w:rPr>
        <w:t>3</w:t>
      </w:r>
      <w:r>
        <w:rPr>
          <w:rFonts w:hint="eastAsia" w:ascii="Times New Roman" w:hAnsi="Times New Roman" w:eastAsia="方正小标宋_GBK" w:cs="方正小标宋_GBK"/>
          <w:b w:val="0"/>
          <w:bCs w:val="0"/>
          <w:sz w:val="44"/>
          <w:szCs w:val="44"/>
        </w:rPr>
        <w:t>年法治政府建设情况</w:t>
      </w:r>
      <w:r>
        <w:rPr>
          <w:rFonts w:hint="eastAsia" w:ascii="Times New Roman" w:hAnsi="Times New Roman" w:eastAsia="方正小标宋_GBK" w:cs="方正小标宋_GBK"/>
          <w:b w:val="0"/>
          <w:bCs w:val="0"/>
          <w:sz w:val="44"/>
          <w:szCs w:val="44"/>
          <w:lang w:eastAsia="zh-CN"/>
        </w:rPr>
        <w:t>的</w:t>
      </w:r>
      <w:r>
        <w:rPr>
          <w:rFonts w:hint="eastAsia" w:ascii="Times New Roman" w:hAnsi="Times New Roman" w:eastAsia="方正小标宋_GBK" w:cs="方正小标宋_GBK"/>
          <w:b w:val="0"/>
          <w:bCs w:val="0"/>
          <w:sz w:val="44"/>
          <w:szCs w:val="44"/>
        </w:rPr>
        <w:t>报告</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sz w:val="32"/>
          <w:szCs w:val="40"/>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县委全面依法治县委员会：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lang w:val="en-US" w:eastAsia="zh-CN"/>
        </w:rPr>
        <w:t>2023年，在县委、县政府的正确领导下，在县委</w:t>
      </w:r>
      <w:r>
        <w:rPr>
          <w:rFonts w:hint="eastAsia" w:ascii="Times New Roman" w:hAnsi="Times New Roman" w:eastAsia="方正仿宋_GBK" w:cs="方正仿宋_GBK"/>
          <w:b w:val="0"/>
          <w:bCs w:val="0"/>
          <w:kern w:val="0"/>
          <w:sz w:val="32"/>
          <w:szCs w:val="32"/>
        </w:rPr>
        <w:t>依法治县</w:t>
      </w:r>
      <w:r>
        <w:rPr>
          <w:rFonts w:hint="eastAsia" w:ascii="Times New Roman" w:hAnsi="Times New Roman" w:eastAsia="方正仿宋_GBK" w:cs="方正仿宋_GBK"/>
          <w:b w:val="0"/>
          <w:bCs w:val="0"/>
          <w:kern w:val="0"/>
          <w:sz w:val="32"/>
          <w:szCs w:val="32"/>
          <w:lang w:val="en-US" w:eastAsia="zh-CN"/>
        </w:rPr>
        <w:t>办</w:t>
      </w:r>
      <w:r>
        <w:rPr>
          <w:rFonts w:hint="eastAsia" w:ascii="Times New Roman" w:hAnsi="Times New Roman" w:eastAsia="方正仿宋_GBK" w:cs="方正仿宋_GBK"/>
          <w:kern w:val="0"/>
          <w:sz w:val="32"/>
          <w:szCs w:val="32"/>
          <w:lang w:val="en-US" w:eastAsia="zh-CN"/>
        </w:rPr>
        <w:t>的精心指导下，云安镇坚持以习近平新时代中国特色社会主义思想为指导，深入贯彻落实党的二十大精神</w:t>
      </w:r>
      <w:bookmarkStart w:id="0" w:name="_GoBack"/>
      <w:bookmarkEnd w:id="0"/>
      <w:r>
        <w:rPr>
          <w:rFonts w:hint="eastAsia" w:ascii="Times New Roman" w:hAnsi="Times New Roman" w:eastAsia="方正仿宋_GBK" w:cs="方正仿宋_GBK"/>
          <w:kern w:val="0"/>
          <w:sz w:val="32"/>
          <w:szCs w:val="32"/>
          <w:lang w:val="en-US" w:eastAsia="zh-CN"/>
        </w:rPr>
        <w:t>，以学习贯彻习近平法治思想为主线，始终坚持把党的领导贯彻到法治政府建设的全过程和各方面，现将2023年法治政府建设工作报告如下：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Times New Roman" w:hAnsi="Times New Roman" w:eastAsia="方正仿宋_GBK" w:cs="方正仿宋_GBK"/>
          <w:b w:val="0"/>
          <w:bCs w:val="0"/>
          <w:kern w:val="0"/>
          <w:sz w:val="32"/>
          <w:szCs w:val="32"/>
          <w:lang w:val="en-US" w:eastAsia="zh-CN"/>
        </w:rPr>
      </w:pPr>
      <w:r>
        <w:rPr>
          <w:rFonts w:hint="eastAsia" w:ascii="Times New Roman" w:hAnsi="Times New Roman" w:eastAsia="方正黑体_GBK" w:cs="方正黑体_GBK"/>
          <w:b w:val="0"/>
          <w:bCs w:val="0"/>
          <w:kern w:val="0"/>
          <w:sz w:val="32"/>
          <w:szCs w:val="32"/>
          <w:lang w:val="en-US" w:eastAsia="zh-CN"/>
        </w:rPr>
        <w:t>一、2023年推进法治政府建设主要举措和成效</w:t>
      </w:r>
    </w:p>
    <w:p>
      <w:pPr>
        <w:pStyle w:val="4"/>
        <w:keepNext w:val="0"/>
        <w:keepLines w:val="0"/>
        <w:pageBreakBefore w:val="0"/>
        <w:widowControl w:val="0"/>
        <w:numPr>
          <w:ilvl w:val="0"/>
          <w:numId w:val="0"/>
        </w:numPr>
        <w:kinsoku/>
        <w:wordWrap/>
        <w:overflowPunct/>
        <w:topLinePunct w:val="0"/>
        <w:autoSpaceDE/>
        <w:autoSpaceDN/>
        <w:bidi w:val="0"/>
        <w:snapToGrid/>
        <w:spacing w:line="578" w:lineRule="exact"/>
        <w:ind w:leftChars="0" w:firstLine="640" w:firstLineChars="200"/>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楷体_GBK" w:cs="方正楷体_GBK"/>
          <w:kern w:val="0"/>
          <w:sz w:val="32"/>
          <w:szCs w:val="32"/>
          <w:lang w:val="en-US" w:eastAsia="zh-CN" w:bidi="ar-SA"/>
        </w:rPr>
        <w:t>（一）学习贯彻习近平法治思想。</w:t>
      </w:r>
      <w:r>
        <w:rPr>
          <w:rFonts w:hint="eastAsia" w:ascii="Times New Roman" w:hAnsi="Times New Roman" w:eastAsia="方正仿宋_GBK" w:cs="方正仿宋_GBK"/>
          <w:kern w:val="0"/>
          <w:sz w:val="32"/>
          <w:szCs w:val="32"/>
          <w:lang w:val="en-US" w:eastAsia="zh-CN"/>
        </w:rPr>
        <w:t>云安镇坚持把法治政府建设放在党委政府全局工作中统筹谋划，深入学习贯彻习近平法治思想。召开党委会、党委理论学习中心组、职工学习会学习习近平法治思想10次；组织村（社区）村民大会、支部主题党日活动、院坝座谈会等宣传习近平法治思想50余场次，</w:t>
      </w:r>
      <w:r>
        <w:rPr>
          <w:rFonts w:hint="eastAsia" w:ascii="Times New Roman" w:hAnsi="Times New Roman" w:eastAsia="方正仿宋_GBK" w:cs="方正仿宋_GBK"/>
          <w:color w:val="000000"/>
          <w:kern w:val="0"/>
          <w:sz w:val="32"/>
          <w:szCs w:val="32"/>
          <w:lang w:val="zh-TW" w:eastAsia="en-US"/>
        </w:rPr>
        <w:t>举办法治专题讲座</w:t>
      </w:r>
      <w:r>
        <w:rPr>
          <w:rFonts w:hint="eastAsia" w:ascii="Times New Roman" w:hAnsi="Times New Roman" w:eastAsia="方正仿宋_GBK" w:cs="方正仿宋_GBK"/>
          <w:color w:val="000000"/>
          <w:kern w:val="0"/>
          <w:sz w:val="32"/>
          <w:szCs w:val="32"/>
          <w:lang w:val="en-US" w:eastAsia="zh-CN"/>
        </w:rPr>
        <w:t>4</w:t>
      </w:r>
      <w:r>
        <w:rPr>
          <w:rFonts w:hint="eastAsia" w:ascii="Times New Roman" w:hAnsi="Times New Roman" w:eastAsia="方正仿宋_GBK" w:cs="方正仿宋_GBK"/>
          <w:color w:val="000000"/>
          <w:kern w:val="0"/>
          <w:sz w:val="32"/>
          <w:szCs w:val="32"/>
          <w:lang w:val="zh-TW" w:eastAsia="en-US"/>
        </w:rPr>
        <w:t>期</w:t>
      </w:r>
      <w:r>
        <w:rPr>
          <w:rFonts w:hint="eastAsia" w:ascii="Times New Roman" w:hAnsi="Times New Roman" w:eastAsia="方正仿宋_GBK" w:cs="方正仿宋_GBK"/>
          <w:kern w:val="0"/>
          <w:sz w:val="32"/>
          <w:szCs w:val="32"/>
          <w:lang w:val="en-US" w:eastAsia="zh-CN"/>
        </w:rPr>
        <w:t>；广泛开展法治培训、宣传活动，扎实推进习近平法治思想进机关、进农村、进社区、进校园、进企业。</w:t>
      </w:r>
    </w:p>
    <w:p>
      <w:pPr>
        <w:pStyle w:val="4"/>
        <w:keepNext w:val="0"/>
        <w:keepLines w:val="0"/>
        <w:pageBreakBefore w:val="0"/>
        <w:widowControl w:val="0"/>
        <w:numPr>
          <w:ilvl w:val="0"/>
          <w:numId w:val="0"/>
        </w:numPr>
        <w:kinsoku/>
        <w:wordWrap/>
        <w:overflowPunct/>
        <w:topLinePunct w:val="0"/>
        <w:autoSpaceDE/>
        <w:autoSpaceDN/>
        <w:bidi w:val="0"/>
        <w:snapToGrid/>
        <w:spacing w:line="578" w:lineRule="exact"/>
        <w:ind w:leftChars="0" w:firstLine="640" w:firstLineChars="200"/>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楷体_GBK" w:cs="方正楷体_GBK"/>
          <w:kern w:val="0"/>
          <w:sz w:val="32"/>
          <w:szCs w:val="32"/>
          <w:lang w:val="en-US" w:eastAsia="zh-CN" w:bidi="ar-SA"/>
        </w:rPr>
        <w:t>（二）健全政府机构职能体系。</w:t>
      </w:r>
      <w:r>
        <w:rPr>
          <w:rFonts w:hint="eastAsia" w:ascii="Times New Roman" w:hAnsi="Times New Roman" w:eastAsia="方正仿宋_GBK" w:cs="方正仿宋_GBK"/>
          <w:kern w:val="0"/>
          <w:sz w:val="32"/>
          <w:szCs w:val="32"/>
          <w:lang w:val="en-US" w:eastAsia="zh-CN"/>
        </w:rPr>
        <w:t>深入推进依法行政，加快建设职能科学、权责法定、执法严明、公开公正、廉洁高效、守法诚信的法治政府。一是坚决执行权责清单。云安镇严格落实主体责任，切实做到“法定职责必须为、法无授权不可为”，防止权力行使中的缺位、错位现象；二是科学界定权责边界。云安镇严格事项准入，明确各类事项工作人员，切实做到基层事情基层办、基层事情有人办。</w:t>
      </w:r>
    </w:p>
    <w:p>
      <w:pPr>
        <w:pStyle w:val="4"/>
        <w:keepNext w:val="0"/>
        <w:keepLines w:val="0"/>
        <w:pageBreakBefore w:val="0"/>
        <w:widowControl w:val="0"/>
        <w:numPr>
          <w:ilvl w:val="0"/>
          <w:numId w:val="0"/>
        </w:numPr>
        <w:kinsoku/>
        <w:wordWrap/>
        <w:overflowPunct/>
        <w:topLinePunct w:val="0"/>
        <w:autoSpaceDE/>
        <w:autoSpaceDN/>
        <w:bidi w:val="0"/>
        <w:snapToGrid/>
        <w:spacing w:line="578" w:lineRule="exact"/>
        <w:ind w:leftChars="0" w:firstLine="640" w:firstLineChars="200"/>
        <w:textAlignment w:val="auto"/>
        <w:rPr>
          <w:rFonts w:hint="eastAsia" w:ascii="Times New Roman" w:hAnsi="Times New Roman" w:eastAsia="方正楷体_GBK" w:cs="方正楷体_GBK"/>
          <w:kern w:val="0"/>
          <w:sz w:val="32"/>
          <w:szCs w:val="32"/>
          <w:lang w:val="en-US" w:eastAsia="zh-CN" w:bidi="ar-SA"/>
        </w:rPr>
      </w:pPr>
      <w:r>
        <w:rPr>
          <w:rFonts w:hint="eastAsia" w:ascii="Times New Roman" w:hAnsi="Times New Roman" w:eastAsia="方正楷体_GBK" w:cs="方正楷体_GBK"/>
          <w:kern w:val="0"/>
          <w:sz w:val="32"/>
          <w:szCs w:val="32"/>
          <w:lang w:val="en-US" w:eastAsia="zh-CN" w:bidi="ar-SA"/>
        </w:rPr>
        <w:t>（三）健全依法行政制度体系</w:t>
      </w:r>
    </w:p>
    <w:p>
      <w:pPr>
        <w:pStyle w:val="4"/>
        <w:keepNext w:val="0"/>
        <w:keepLines w:val="0"/>
        <w:pageBreakBefore w:val="0"/>
        <w:widowControl w:val="0"/>
        <w:numPr>
          <w:ilvl w:val="0"/>
          <w:numId w:val="0"/>
        </w:numPr>
        <w:kinsoku/>
        <w:wordWrap/>
        <w:overflowPunct/>
        <w:topLinePunct w:val="0"/>
        <w:autoSpaceDE/>
        <w:autoSpaceDN/>
        <w:bidi w:val="0"/>
        <w:snapToGrid/>
        <w:spacing w:line="578" w:lineRule="exact"/>
        <w:ind w:leftChars="0" w:firstLine="640" w:firstLineChars="200"/>
        <w:textAlignment w:val="auto"/>
        <w:rPr>
          <w:rFonts w:hint="eastAsia" w:ascii="Times New Roman" w:hAnsi="Times New Roman" w:eastAsia="方正仿宋_GBK" w:cs="方正仿宋_GBK"/>
          <w:kern w:val="0"/>
          <w:sz w:val="32"/>
          <w:szCs w:val="32"/>
          <w:lang w:val="en-US" w:eastAsia="zh-CN" w:bidi="ar-SA"/>
        </w:rPr>
      </w:pPr>
      <w:r>
        <w:rPr>
          <w:rFonts w:hint="eastAsia" w:ascii="Times New Roman" w:hAnsi="Times New Roman" w:eastAsia="方正仿宋_GBK" w:cs="方正仿宋_GBK"/>
          <w:b w:val="0"/>
          <w:bCs w:val="0"/>
          <w:kern w:val="0"/>
          <w:sz w:val="32"/>
          <w:szCs w:val="32"/>
          <w:lang w:val="en-US" w:eastAsia="zh-CN"/>
        </w:rPr>
        <w:t>云安镇严格按照《重庆市行政规范性文件管理办法》，</w:t>
      </w:r>
      <w:r>
        <w:rPr>
          <w:rFonts w:hint="eastAsia" w:ascii="Times New Roman" w:hAnsi="Times New Roman" w:eastAsia="方正仿宋_GBK" w:cs="方正仿宋_GBK"/>
          <w:b w:val="0"/>
          <w:bCs w:val="0"/>
          <w:kern w:val="0"/>
          <w:sz w:val="32"/>
          <w:szCs w:val="32"/>
          <w:lang w:val="en-US" w:eastAsia="zh-CN" w:bidi="ar-SA"/>
        </w:rPr>
        <w:t>建立行政规范性文件制定协调机制，</w:t>
      </w:r>
      <w:r>
        <w:rPr>
          <w:rFonts w:hint="eastAsia" w:ascii="Times New Roman" w:hAnsi="Times New Roman" w:eastAsia="方正仿宋_GBK" w:cs="方正仿宋_GBK"/>
          <w:b w:val="0"/>
          <w:bCs w:val="0"/>
          <w:kern w:val="0"/>
          <w:sz w:val="32"/>
          <w:szCs w:val="32"/>
          <w:lang w:val="en-US" w:eastAsia="zh-CN"/>
        </w:rPr>
        <w:t>制定行政规范性文件制定、合法性审查、文件清理等制度，加强行政规范性文件制定和备案管理，</w:t>
      </w:r>
      <w:r>
        <w:rPr>
          <w:rFonts w:hint="eastAsia" w:ascii="Times New Roman" w:hAnsi="Times New Roman" w:eastAsia="方正仿宋_GBK" w:cs="方正仿宋_GBK"/>
          <w:b w:val="0"/>
          <w:bCs w:val="0"/>
          <w:kern w:val="0"/>
          <w:sz w:val="32"/>
          <w:szCs w:val="32"/>
          <w:lang w:val="en-US" w:eastAsia="zh-CN" w:bidi="ar-SA"/>
        </w:rPr>
        <w:t>全面落实行政规范性文件合法性审核机制</w:t>
      </w:r>
      <w:r>
        <w:rPr>
          <w:rFonts w:hint="eastAsia" w:ascii="Times New Roman" w:hAnsi="Times New Roman" w:eastAsia="方正仿宋_GBK" w:cs="方正仿宋_GBK"/>
          <w:b w:val="0"/>
          <w:bCs w:val="0"/>
          <w:kern w:val="0"/>
          <w:sz w:val="32"/>
          <w:szCs w:val="32"/>
          <w:lang w:val="en-US" w:eastAsia="zh-CN"/>
        </w:rPr>
        <w:t>，</w:t>
      </w:r>
      <w:r>
        <w:rPr>
          <w:rFonts w:hint="eastAsia" w:ascii="Times New Roman" w:hAnsi="Times New Roman" w:eastAsia="方正仿宋_GBK" w:cs="方正仿宋_GBK"/>
          <w:kern w:val="0"/>
          <w:sz w:val="32"/>
          <w:szCs w:val="32"/>
          <w:lang w:val="en-US" w:eastAsia="zh-CN" w:bidi="ar-SA"/>
        </w:rPr>
        <w:t>推动行政规范性文件、重大行政决策、重大合同备案审查，实现了应备尽备、应审尽审、应纠尽纠的审查。</w:t>
      </w:r>
    </w:p>
    <w:p>
      <w:pPr>
        <w:pStyle w:val="4"/>
        <w:keepNext w:val="0"/>
        <w:keepLines w:val="0"/>
        <w:pageBreakBefore w:val="0"/>
        <w:widowControl w:val="0"/>
        <w:numPr>
          <w:ilvl w:val="0"/>
          <w:numId w:val="0"/>
        </w:numPr>
        <w:kinsoku/>
        <w:wordWrap/>
        <w:overflowPunct/>
        <w:topLinePunct w:val="0"/>
        <w:autoSpaceDE/>
        <w:autoSpaceDN/>
        <w:bidi w:val="0"/>
        <w:snapToGrid/>
        <w:spacing w:line="578" w:lineRule="exact"/>
        <w:ind w:leftChars="0" w:firstLine="640" w:firstLineChars="200"/>
        <w:textAlignment w:val="auto"/>
        <w:rPr>
          <w:rFonts w:hint="eastAsia" w:ascii="Times New Roman" w:hAnsi="Times New Roman" w:eastAsia="方正楷体_GBK" w:cs="方正楷体_GBK"/>
          <w:kern w:val="0"/>
          <w:sz w:val="32"/>
          <w:szCs w:val="32"/>
          <w:lang w:val="en-US" w:eastAsia="zh-CN" w:bidi="ar-SA"/>
        </w:rPr>
      </w:pPr>
      <w:r>
        <w:rPr>
          <w:rFonts w:hint="eastAsia" w:ascii="Times New Roman" w:hAnsi="Times New Roman" w:eastAsia="方正楷体_GBK" w:cs="方正楷体_GBK"/>
          <w:kern w:val="0"/>
          <w:sz w:val="32"/>
          <w:szCs w:val="32"/>
          <w:lang w:val="en-US" w:eastAsia="zh-CN" w:bidi="ar-SA"/>
        </w:rPr>
        <w:t>（四）健全行政决策制度体系</w:t>
      </w:r>
    </w:p>
    <w:p>
      <w:pPr>
        <w:pStyle w:val="4"/>
        <w:keepNext w:val="0"/>
        <w:keepLines w:val="0"/>
        <w:pageBreakBefore w:val="0"/>
        <w:widowControl w:val="0"/>
        <w:numPr>
          <w:ilvl w:val="0"/>
          <w:numId w:val="0"/>
        </w:numPr>
        <w:kinsoku/>
        <w:wordWrap/>
        <w:overflowPunct/>
        <w:topLinePunct w:val="0"/>
        <w:autoSpaceDE/>
        <w:autoSpaceDN/>
        <w:bidi w:val="0"/>
        <w:snapToGrid/>
        <w:spacing w:line="578" w:lineRule="exact"/>
        <w:ind w:leftChars="0" w:firstLine="640" w:firstLineChars="200"/>
        <w:textAlignment w:val="auto"/>
        <w:rPr>
          <w:rFonts w:hint="eastAsia" w:ascii="Times New Roman" w:hAnsi="Times New Roman" w:eastAsia="方正仿宋_GBK" w:cs="方正仿宋_GBK"/>
          <w:b w:val="0"/>
          <w:bCs w:val="0"/>
          <w:kern w:val="0"/>
          <w:sz w:val="32"/>
          <w:szCs w:val="32"/>
          <w:lang w:val="en-US" w:eastAsia="zh-CN"/>
        </w:rPr>
      </w:pPr>
      <w:r>
        <w:rPr>
          <w:rFonts w:hint="eastAsia" w:ascii="Times New Roman" w:hAnsi="Times New Roman" w:eastAsia="方正仿宋_GBK" w:cs="方正仿宋_GBK"/>
          <w:b w:val="0"/>
          <w:bCs w:val="0"/>
          <w:kern w:val="0"/>
          <w:sz w:val="32"/>
          <w:szCs w:val="32"/>
          <w:lang w:val="en-US" w:eastAsia="zh-CN"/>
        </w:rPr>
        <w:t>坚持以依法公开、真实公开、规范高效、强化监督为原则，加强政府信息公开力度，实行重大行政决策公开制度，主动向社会公开重点改革任务、重大工程项目等，依托县政府门户网站公开政府信息主动公开27条，其中预算决算12条，领导信息10条，机构职能职责及联系方式1条，围绕群众关注关切的安全生产、环境保护、扶贫工作、经济发展等重点领域信息2条，工作动态2条。</w:t>
      </w:r>
    </w:p>
    <w:p>
      <w:pPr>
        <w:pStyle w:val="4"/>
        <w:keepNext w:val="0"/>
        <w:keepLines w:val="0"/>
        <w:pageBreakBefore w:val="0"/>
        <w:widowControl w:val="0"/>
        <w:numPr>
          <w:ilvl w:val="0"/>
          <w:numId w:val="0"/>
        </w:numPr>
        <w:kinsoku/>
        <w:wordWrap/>
        <w:overflowPunct/>
        <w:topLinePunct w:val="0"/>
        <w:autoSpaceDE/>
        <w:autoSpaceDN/>
        <w:bidi w:val="0"/>
        <w:snapToGrid/>
        <w:spacing w:line="578" w:lineRule="exact"/>
        <w:ind w:leftChars="0" w:firstLine="640" w:firstLineChars="200"/>
        <w:textAlignment w:val="auto"/>
        <w:rPr>
          <w:rFonts w:hint="eastAsia" w:ascii="Times New Roman" w:hAnsi="Times New Roman" w:eastAsia="方正楷体_GBK" w:cs="方正楷体_GBK"/>
          <w:kern w:val="0"/>
          <w:sz w:val="32"/>
          <w:szCs w:val="32"/>
          <w:lang w:val="en-US" w:eastAsia="zh-CN" w:bidi="ar-SA"/>
        </w:rPr>
      </w:pPr>
      <w:r>
        <w:rPr>
          <w:rFonts w:hint="eastAsia" w:ascii="Times New Roman" w:hAnsi="Times New Roman" w:eastAsia="方正楷体_GBK" w:cs="方正楷体_GBK"/>
          <w:kern w:val="0"/>
          <w:sz w:val="32"/>
          <w:szCs w:val="32"/>
          <w:lang w:val="en-US" w:eastAsia="zh-CN" w:bidi="ar-SA"/>
        </w:rPr>
        <w:t>（五）健全行政执法工作体系</w:t>
      </w:r>
    </w:p>
    <w:p>
      <w:pPr>
        <w:pStyle w:val="4"/>
        <w:keepNext w:val="0"/>
        <w:keepLines w:val="0"/>
        <w:pageBreakBefore w:val="0"/>
        <w:widowControl w:val="0"/>
        <w:numPr>
          <w:ilvl w:val="0"/>
          <w:numId w:val="0"/>
        </w:numPr>
        <w:kinsoku/>
        <w:wordWrap/>
        <w:overflowPunct/>
        <w:topLinePunct w:val="0"/>
        <w:autoSpaceDE/>
        <w:autoSpaceDN/>
        <w:bidi w:val="0"/>
        <w:snapToGrid/>
        <w:spacing w:line="578" w:lineRule="exact"/>
        <w:ind w:leftChars="0" w:firstLine="643" w:firstLineChars="200"/>
        <w:textAlignment w:val="auto"/>
        <w:rPr>
          <w:rFonts w:hint="eastAsia"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b/>
          <w:bCs/>
          <w:kern w:val="0"/>
          <w:sz w:val="32"/>
          <w:szCs w:val="32"/>
          <w:lang w:val="en-US" w:eastAsia="zh-CN" w:bidi="ar-SA"/>
        </w:rPr>
        <w:t>一是</w:t>
      </w:r>
      <w:r>
        <w:rPr>
          <w:rFonts w:hint="eastAsia" w:ascii="Times New Roman" w:hAnsi="Times New Roman" w:eastAsia="方正仿宋_GBK" w:cs="方正仿宋_GBK"/>
          <w:b w:val="0"/>
          <w:bCs w:val="0"/>
          <w:kern w:val="0"/>
          <w:sz w:val="32"/>
          <w:szCs w:val="32"/>
          <w:lang w:val="en-US" w:eastAsia="zh-CN" w:bidi="ar-SA"/>
        </w:rPr>
        <w:t>严格按照综合行政执法改革要求，完善权责清晰、运转顺畅、保障有力、廉洁高效的行政执法机制，大力提高行政执法执行力和公信力。进一步完善行政执法程序，按照行政执法行为类型，明确行政执法程序。</w:t>
      </w:r>
      <w:r>
        <w:rPr>
          <w:rFonts w:hint="eastAsia" w:ascii="Times New Roman" w:hAnsi="Times New Roman" w:eastAsia="方正仿宋_GBK" w:cs="方正仿宋_GBK"/>
          <w:b/>
          <w:bCs/>
          <w:kern w:val="0"/>
          <w:sz w:val="32"/>
          <w:szCs w:val="32"/>
          <w:lang w:val="en-US" w:eastAsia="zh-CN" w:bidi="ar-SA"/>
        </w:rPr>
        <w:t>二是</w:t>
      </w:r>
      <w:r>
        <w:rPr>
          <w:rFonts w:hint="eastAsia" w:ascii="Times New Roman" w:hAnsi="Times New Roman" w:eastAsia="方正仿宋_GBK" w:cs="方正仿宋_GBK"/>
          <w:b w:val="0"/>
          <w:bCs w:val="0"/>
          <w:kern w:val="0"/>
          <w:sz w:val="32"/>
          <w:szCs w:val="32"/>
          <w:lang w:val="en-US" w:eastAsia="zh-CN" w:bidi="ar-SA"/>
        </w:rPr>
        <w:t>全面落实行政执法公示制度，行政执法基本信息、行政执法流程在县政府公众信息网站进行长期公示。</w:t>
      </w:r>
      <w:r>
        <w:rPr>
          <w:rFonts w:hint="eastAsia" w:ascii="Times New Roman" w:hAnsi="Times New Roman" w:eastAsia="方正仿宋_GBK" w:cs="方正仿宋_GBK"/>
          <w:b/>
          <w:bCs/>
          <w:kern w:val="0"/>
          <w:sz w:val="32"/>
          <w:szCs w:val="32"/>
          <w:lang w:val="en-US" w:eastAsia="zh-CN" w:bidi="ar-SA"/>
        </w:rPr>
        <w:t>三是</w:t>
      </w:r>
      <w:r>
        <w:rPr>
          <w:rFonts w:hint="eastAsia" w:ascii="Times New Roman" w:hAnsi="Times New Roman" w:eastAsia="方正仿宋_GBK" w:cs="方正仿宋_GBK"/>
          <w:b w:val="0"/>
          <w:bCs w:val="0"/>
          <w:kern w:val="0"/>
          <w:sz w:val="32"/>
          <w:szCs w:val="32"/>
          <w:lang w:val="en-US" w:eastAsia="zh-CN" w:bidi="ar-SA"/>
        </w:rPr>
        <w:t>加强执法监督，执法实行全过程记录；加快推进科技执法，推行非现场执法和移动执法，安装监控摄像头360个，楼栋院落、重点区域、道路卡口、主导产业全覆盖，减少执法盲区。四是推进严格规范公正文明执法，开展行政执法人员培训和考核1次。</w:t>
      </w:r>
    </w:p>
    <w:p>
      <w:pPr>
        <w:pStyle w:val="4"/>
        <w:keepNext w:val="0"/>
        <w:keepLines w:val="0"/>
        <w:pageBreakBefore w:val="0"/>
        <w:widowControl w:val="0"/>
        <w:numPr>
          <w:ilvl w:val="0"/>
          <w:numId w:val="0"/>
        </w:numPr>
        <w:kinsoku/>
        <w:wordWrap/>
        <w:overflowPunct/>
        <w:topLinePunct w:val="0"/>
        <w:autoSpaceDE/>
        <w:autoSpaceDN/>
        <w:bidi w:val="0"/>
        <w:snapToGrid/>
        <w:spacing w:line="578" w:lineRule="exact"/>
        <w:ind w:leftChars="0" w:firstLine="640" w:firstLineChars="200"/>
        <w:textAlignment w:val="auto"/>
        <w:rPr>
          <w:rFonts w:hint="eastAsia" w:ascii="Times New Roman" w:hAnsi="Times New Roman" w:eastAsia="方正楷体_GBK" w:cs="方正楷体_GBK"/>
          <w:kern w:val="0"/>
          <w:sz w:val="32"/>
          <w:szCs w:val="32"/>
          <w:lang w:val="en-US" w:eastAsia="zh-CN" w:bidi="ar-SA"/>
        </w:rPr>
      </w:pPr>
      <w:r>
        <w:rPr>
          <w:rFonts w:hint="eastAsia" w:ascii="Times New Roman" w:hAnsi="Times New Roman" w:eastAsia="方正楷体_GBK" w:cs="方正楷体_GBK"/>
          <w:kern w:val="0"/>
          <w:sz w:val="32"/>
          <w:szCs w:val="32"/>
          <w:lang w:val="en-US" w:eastAsia="zh-CN" w:bidi="ar-SA"/>
        </w:rPr>
        <w:t>（六）健全突发事件应对体系</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Times New Roman" w:hAnsi="Times New Roman" w:eastAsia="方正仿宋_GBK" w:cs="方正仿宋_GBK"/>
          <w:b w:val="0"/>
          <w:bCs w:val="0"/>
          <w:kern w:val="0"/>
          <w:sz w:val="32"/>
          <w:szCs w:val="32"/>
          <w:lang w:val="en-US" w:eastAsia="zh-CN" w:bidi="ar-SA"/>
        </w:rPr>
      </w:pPr>
      <w:r>
        <w:rPr>
          <w:rFonts w:hint="eastAsia" w:ascii="Times New Roman" w:hAnsi="Times New Roman" w:eastAsia="方正仿宋_GBK" w:cs="方正仿宋_GBK"/>
          <w:kern w:val="0"/>
          <w:sz w:val="32"/>
          <w:szCs w:val="32"/>
          <w:lang w:val="en-US" w:eastAsia="zh-CN"/>
        </w:rPr>
        <w:t>建立健全应对突发事件的监测预警、信息报告、应急响应、应急处置等运行机制。坚持运用法治思维和法治方式应对突发事件，制定突发事件应急预案1个，并建立镇村应急处突队伍100余人，定期开展相关培训，为全面做好应急事件预防工作。从而提高应急预防、处置等方面的工作能力，最大程度保障人民群众的生命及财产安全，维护群众利益和社会稳定。</w:t>
      </w:r>
    </w:p>
    <w:p>
      <w:pPr>
        <w:pStyle w:val="4"/>
        <w:keepNext w:val="0"/>
        <w:keepLines w:val="0"/>
        <w:pageBreakBefore w:val="0"/>
        <w:widowControl w:val="0"/>
        <w:numPr>
          <w:ilvl w:val="0"/>
          <w:numId w:val="0"/>
        </w:numPr>
        <w:kinsoku/>
        <w:wordWrap/>
        <w:overflowPunct/>
        <w:topLinePunct w:val="0"/>
        <w:autoSpaceDE/>
        <w:autoSpaceDN/>
        <w:bidi w:val="0"/>
        <w:snapToGrid/>
        <w:spacing w:line="578" w:lineRule="exact"/>
        <w:ind w:leftChars="0" w:firstLine="640" w:firstLineChars="200"/>
        <w:textAlignment w:val="auto"/>
        <w:rPr>
          <w:rFonts w:hint="eastAsia" w:ascii="Times New Roman" w:hAnsi="Times New Roman" w:eastAsia="方正楷体_GBK" w:cs="方正楷体_GBK"/>
          <w:kern w:val="0"/>
          <w:sz w:val="32"/>
          <w:szCs w:val="32"/>
          <w:lang w:val="en-US" w:eastAsia="zh-CN" w:bidi="ar-SA"/>
        </w:rPr>
      </w:pPr>
      <w:r>
        <w:rPr>
          <w:rFonts w:hint="eastAsia" w:ascii="Times New Roman" w:hAnsi="Times New Roman" w:eastAsia="方正楷体_GBK" w:cs="方正楷体_GBK"/>
          <w:kern w:val="0"/>
          <w:sz w:val="32"/>
          <w:szCs w:val="32"/>
          <w:lang w:val="en-US" w:eastAsia="zh-CN" w:bidi="ar-SA"/>
        </w:rPr>
        <w:t>（七）健全社会矛盾纠纷行政预防调处化解体系</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lang w:val="en-US" w:eastAsia="zh-CN"/>
        </w:rPr>
        <w:t>持续开展辖区矛盾纠纷排查调处，针对当前社会矛盾纠纷呈现多样性、群体性、综合性等发展趋势，我镇落实了领导干部坐班接访制度。并对突出问题定期开展分析研判，分析工作中面临的新情况和新问题，不断规范矛盾纠纷排查调处工作体系。我镇设立镇调解委员会1个、村（社区）调解委员会11个，并充分利用“1+3”网格力量，将矛盾调处网络到延伸村组、各网格，形成共同参与、齐抓共管的大调解格局。运用调解、仲裁、行政裁决、行政复议、诉讼等多元化解机制化解矛盾纠纷，及时协调督办重点矛盾纠纷，最大限度把矛盾纠纷化解在萌芽状态。全年共排查调处矛盾纠纷617起，调解成功率达到98%。</w:t>
      </w:r>
    </w:p>
    <w:p>
      <w:pPr>
        <w:pStyle w:val="4"/>
        <w:keepNext w:val="0"/>
        <w:keepLines w:val="0"/>
        <w:pageBreakBefore w:val="0"/>
        <w:widowControl w:val="0"/>
        <w:numPr>
          <w:ilvl w:val="0"/>
          <w:numId w:val="0"/>
        </w:numPr>
        <w:kinsoku/>
        <w:wordWrap/>
        <w:overflowPunct/>
        <w:topLinePunct w:val="0"/>
        <w:autoSpaceDE/>
        <w:autoSpaceDN/>
        <w:bidi w:val="0"/>
        <w:snapToGrid/>
        <w:spacing w:line="578" w:lineRule="exact"/>
        <w:ind w:leftChars="0" w:firstLine="640" w:firstLineChars="200"/>
        <w:textAlignment w:val="auto"/>
        <w:rPr>
          <w:rFonts w:hint="eastAsia" w:ascii="Times New Roman" w:hAnsi="Times New Roman" w:eastAsia="方正楷体_GBK" w:cs="方正楷体_GBK"/>
          <w:kern w:val="0"/>
          <w:sz w:val="32"/>
          <w:szCs w:val="32"/>
          <w:lang w:val="en-US" w:eastAsia="zh-CN" w:bidi="ar-SA"/>
        </w:rPr>
      </w:pPr>
      <w:r>
        <w:rPr>
          <w:rFonts w:hint="eastAsia" w:ascii="Times New Roman" w:hAnsi="Times New Roman" w:eastAsia="方正楷体_GBK" w:cs="方正楷体_GBK"/>
          <w:kern w:val="0"/>
          <w:sz w:val="32"/>
          <w:szCs w:val="32"/>
          <w:lang w:val="en-US" w:eastAsia="zh-CN" w:bidi="ar-SA"/>
        </w:rPr>
        <w:t>（八）健全行政权力制约和监督体系</w:t>
      </w:r>
    </w:p>
    <w:p>
      <w:pPr>
        <w:keepNext w:val="0"/>
        <w:keepLines w:val="0"/>
        <w:pageBreakBefore w:val="0"/>
        <w:widowControl w:val="0"/>
        <w:numPr>
          <w:ilvl w:val="0"/>
          <w:numId w:val="0"/>
        </w:numPr>
        <w:kinsoku/>
        <w:wordWrap/>
        <w:overflowPunct/>
        <w:topLinePunct w:val="0"/>
        <w:autoSpaceDE/>
        <w:autoSpaceDN/>
        <w:bidi w:val="0"/>
        <w:snapToGrid/>
        <w:spacing w:line="578" w:lineRule="exact"/>
        <w:ind w:leftChars="0" w:firstLine="643" w:firstLineChars="200"/>
        <w:jc w:val="both"/>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b/>
          <w:bCs/>
          <w:kern w:val="0"/>
          <w:sz w:val="32"/>
          <w:szCs w:val="32"/>
          <w:lang w:val="en-US" w:eastAsia="zh-CN"/>
        </w:rPr>
        <w:t>一是</w:t>
      </w:r>
      <w:r>
        <w:rPr>
          <w:rFonts w:hint="eastAsia" w:ascii="Times New Roman" w:hAnsi="Times New Roman" w:eastAsia="方正仿宋_GBK" w:cs="方正仿宋_GBK"/>
          <w:kern w:val="0"/>
          <w:sz w:val="32"/>
          <w:szCs w:val="32"/>
          <w:lang w:val="en-US" w:eastAsia="zh-CN"/>
        </w:rPr>
        <w:t>健全法治监督机制。建立了法治监督员队伍，对法治工作监督全覆盖。</w:t>
      </w:r>
      <w:r>
        <w:rPr>
          <w:rFonts w:hint="eastAsia" w:ascii="Times New Roman" w:hAnsi="Times New Roman" w:eastAsia="方正仿宋_GBK" w:cs="方正仿宋_GBK"/>
          <w:b/>
          <w:bCs/>
          <w:kern w:val="0"/>
          <w:sz w:val="32"/>
          <w:szCs w:val="32"/>
          <w:lang w:val="en-US" w:eastAsia="zh-CN"/>
        </w:rPr>
        <w:t>二是</w:t>
      </w:r>
      <w:r>
        <w:rPr>
          <w:rFonts w:hint="eastAsia" w:ascii="Times New Roman" w:hAnsi="Times New Roman" w:eastAsia="方正仿宋_GBK" w:cs="方正仿宋_GBK"/>
          <w:kern w:val="0"/>
          <w:sz w:val="32"/>
          <w:szCs w:val="32"/>
          <w:lang w:val="en-US" w:eastAsia="zh-CN"/>
        </w:rPr>
        <w:t>组织召开了执法人员纪法教育培训会和警示教育会4次，开展了每半年1次的提醒谈话、约谈整改、批评教育和监督检查等工作。</w:t>
      </w:r>
      <w:r>
        <w:rPr>
          <w:rFonts w:hint="eastAsia" w:ascii="Times New Roman" w:hAnsi="Times New Roman" w:eastAsia="方正仿宋_GBK" w:cs="方正仿宋_GBK"/>
          <w:b/>
          <w:bCs/>
          <w:kern w:val="0"/>
          <w:sz w:val="32"/>
          <w:szCs w:val="32"/>
          <w:lang w:val="en-US" w:eastAsia="zh-CN"/>
        </w:rPr>
        <w:t>三是</w:t>
      </w:r>
      <w:r>
        <w:rPr>
          <w:rFonts w:hint="eastAsia" w:ascii="Times New Roman" w:hAnsi="Times New Roman" w:eastAsia="方正仿宋_GBK" w:cs="方正仿宋_GBK"/>
          <w:kern w:val="0"/>
          <w:sz w:val="32"/>
          <w:szCs w:val="32"/>
          <w:lang w:val="en-US" w:eastAsia="zh-CN"/>
        </w:rPr>
        <w:t>构建和完善了对村干部的权力制约和监督体系，实现村（社区）党务、政务、财务、服务在辖区全覆盖公开，形成了权力分离、相互制约的良性循环。</w:t>
      </w:r>
      <w:r>
        <w:rPr>
          <w:rFonts w:hint="eastAsia" w:ascii="Times New Roman" w:hAnsi="Times New Roman" w:eastAsia="方正仿宋_GBK" w:cs="方正仿宋_GBK"/>
          <w:b/>
          <w:bCs/>
          <w:kern w:val="0"/>
          <w:sz w:val="32"/>
          <w:szCs w:val="32"/>
          <w:lang w:val="en-US" w:eastAsia="zh-CN"/>
        </w:rPr>
        <w:t>四是</w:t>
      </w:r>
      <w:r>
        <w:rPr>
          <w:rFonts w:hint="eastAsia" w:ascii="Times New Roman" w:hAnsi="Times New Roman" w:eastAsia="方正仿宋_GBK" w:cs="方正仿宋_GBK"/>
          <w:kern w:val="0"/>
          <w:sz w:val="32"/>
          <w:szCs w:val="32"/>
          <w:lang w:val="en-US" w:eastAsia="zh-CN"/>
        </w:rPr>
        <w:t>完善了基层民主协商制度。镇党委开展议事协商4次，并自觉接受人大监督、审计监督、人民群众监督。</w:t>
      </w:r>
    </w:p>
    <w:p>
      <w:pPr>
        <w:pStyle w:val="4"/>
        <w:keepNext w:val="0"/>
        <w:keepLines w:val="0"/>
        <w:pageBreakBefore w:val="0"/>
        <w:widowControl w:val="0"/>
        <w:numPr>
          <w:ilvl w:val="0"/>
          <w:numId w:val="0"/>
        </w:numPr>
        <w:kinsoku/>
        <w:wordWrap/>
        <w:overflowPunct/>
        <w:topLinePunct w:val="0"/>
        <w:autoSpaceDE/>
        <w:autoSpaceDN/>
        <w:bidi w:val="0"/>
        <w:snapToGrid/>
        <w:spacing w:line="578" w:lineRule="exact"/>
        <w:ind w:leftChars="0" w:firstLine="640" w:firstLineChars="200"/>
        <w:textAlignment w:val="auto"/>
        <w:rPr>
          <w:rFonts w:hint="eastAsia" w:ascii="Times New Roman" w:hAnsi="Times New Roman" w:eastAsia="方正楷体_GBK" w:cs="方正楷体_GBK"/>
          <w:kern w:val="0"/>
          <w:sz w:val="32"/>
          <w:szCs w:val="32"/>
          <w:lang w:val="en-US" w:eastAsia="zh-CN" w:bidi="ar-SA"/>
        </w:rPr>
      </w:pPr>
      <w:r>
        <w:rPr>
          <w:rFonts w:hint="eastAsia" w:ascii="Times New Roman" w:hAnsi="Times New Roman" w:eastAsia="方正楷体_GBK" w:cs="方正楷体_GBK"/>
          <w:kern w:val="0"/>
          <w:sz w:val="32"/>
          <w:szCs w:val="32"/>
          <w:lang w:val="en-US" w:eastAsia="zh-CN" w:bidi="ar-SA"/>
        </w:rPr>
        <w:t>（九）健全法治政府建设科技保障体系</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lang w:val="en-US" w:eastAsia="zh-CN"/>
        </w:rPr>
        <w:t>将数字化改革融入法治建设。</w:t>
      </w:r>
      <w:r>
        <w:rPr>
          <w:rFonts w:hint="eastAsia" w:ascii="Times New Roman" w:hAnsi="Times New Roman" w:eastAsia="方正仿宋_GBK" w:cs="方正仿宋_GBK"/>
          <w:b/>
          <w:bCs/>
          <w:kern w:val="0"/>
          <w:sz w:val="32"/>
          <w:szCs w:val="32"/>
          <w:lang w:val="en-US" w:eastAsia="zh-CN"/>
        </w:rPr>
        <w:t>一是</w:t>
      </w:r>
      <w:r>
        <w:rPr>
          <w:rFonts w:hint="eastAsia" w:ascii="Times New Roman" w:hAnsi="Times New Roman" w:eastAsia="方正仿宋_GBK" w:cs="方正仿宋_GBK"/>
          <w:kern w:val="0"/>
          <w:sz w:val="32"/>
          <w:szCs w:val="32"/>
          <w:lang w:val="en-US" w:eastAsia="zh-CN" w:bidi="ar-SA"/>
        </w:rPr>
        <w:t>规范运用“互联网+监管”、全市行政执法监督信息等科技平台，及时处理、上报、公示相关信息，做到依法行政、执法公开透明。</w:t>
      </w:r>
      <w:r>
        <w:rPr>
          <w:rFonts w:hint="eastAsia" w:ascii="Times New Roman" w:hAnsi="Times New Roman" w:eastAsia="方正仿宋_GBK" w:cs="方正仿宋_GBK"/>
          <w:b/>
          <w:bCs/>
          <w:kern w:val="0"/>
          <w:sz w:val="32"/>
          <w:szCs w:val="32"/>
          <w:lang w:val="en-US" w:eastAsia="zh-CN" w:bidi="ar-SA"/>
        </w:rPr>
        <w:t>二是</w:t>
      </w:r>
      <w:r>
        <w:rPr>
          <w:rFonts w:hint="eastAsia" w:ascii="Times New Roman" w:hAnsi="Times New Roman" w:eastAsia="方正仿宋_GBK" w:cs="方正仿宋_GBK"/>
          <w:kern w:val="0"/>
          <w:sz w:val="32"/>
          <w:szCs w:val="32"/>
          <w:lang w:val="en-US" w:eastAsia="zh-CN"/>
        </w:rPr>
        <w:t>全面对接政务服务平台，有效实现政务服务一网通办、全域通办、就近可办，实现我镇政务服务标准化、规范化、便利化。</w:t>
      </w:r>
    </w:p>
    <w:p>
      <w:pPr>
        <w:pStyle w:val="4"/>
        <w:keepNext w:val="0"/>
        <w:keepLines w:val="0"/>
        <w:pageBreakBefore w:val="0"/>
        <w:widowControl w:val="0"/>
        <w:numPr>
          <w:ilvl w:val="0"/>
          <w:numId w:val="0"/>
        </w:numPr>
        <w:kinsoku/>
        <w:wordWrap/>
        <w:overflowPunct/>
        <w:topLinePunct w:val="0"/>
        <w:autoSpaceDE/>
        <w:autoSpaceDN/>
        <w:bidi w:val="0"/>
        <w:snapToGrid/>
        <w:spacing w:line="578" w:lineRule="exact"/>
        <w:ind w:leftChars="0" w:firstLine="640" w:firstLineChars="200"/>
        <w:textAlignment w:val="auto"/>
        <w:rPr>
          <w:rFonts w:hint="eastAsia" w:ascii="Times New Roman" w:hAnsi="Times New Roman" w:eastAsia="方正楷体_GBK" w:cs="方正楷体_GBK"/>
          <w:kern w:val="0"/>
          <w:sz w:val="32"/>
          <w:szCs w:val="32"/>
          <w:lang w:val="en-US" w:eastAsia="zh-CN" w:bidi="ar-SA"/>
        </w:rPr>
      </w:pPr>
      <w:r>
        <w:rPr>
          <w:rFonts w:hint="eastAsia" w:ascii="Times New Roman" w:hAnsi="Times New Roman" w:eastAsia="方正楷体_GBK" w:cs="方正楷体_GBK"/>
          <w:kern w:val="0"/>
          <w:sz w:val="32"/>
          <w:szCs w:val="32"/>
          <w:lang w:val="en-US" w:eastAsia="zh-CN" w:bidi="ar-SA"/>
        </w:rPr>
        <w:t>（十）完善法治政府建设推进机制</w:t>
      </w:r>
    </w:p>
    <w:p>
      <w:pPr>
        <w:pStyle w:val="4"/>
        <w:keepNext w:val="0"/>
        <w:keepLines w:val="0"/>
        <w:pageBreakBefore w:val="0"/>
        <w:widowControl w:val="0"/>
        <w:numPr>
          <w:ilvl w:val="0"/>
          <w:numId w:val="0"/>
        </w:numPr>
        <w:kinsoku/>
        <w:wordWrap/>
        <w:overflowPunct/>
        <w:topLinePunct w:val="0"/>
        <w:autoSpaceDE/>
        <w:autoSpaceDN/>
        <w:bidi w:val="0"/>
        <w:snapToGrid/>
        <w:spacing w:line="578" w:lineRule="exact"/>
        <w:ind w:leftChars="0" w:firstLine="640" w:firstLineChars="200"/>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lang w:val="en-US" w:eastAsia="zh-CN"/>
        </w:rPr>
        <w:t>我镇党委、政府高度重视，始终把推进</w:t>
      </w:r>
      <w:r>
        <w:rPr>
          <w:rFonts w:hint="eastAsia" w:ascii="Times New Roman" w:hAnsi="Times New Roman" w:eastAsia="方正仿宋_GBK" w:cs="方正仿宋_GBK"/>
          <w:kern w:val="0"/>
          <w:sz w:val="32"/>
          <w:szCs w:val="32"/>
          <w:lang w:val="en-US" w:eastAsia="zh-CN" w:bidi="ar-SA"/>
        </w:rPr>
        <w:t>法治政府建设</w:t>
      </w:r>
      <w:r>
        <w:rPr>
          <w:rFonts w:hint="eastAsia" w:ascii="Times New Roman" w:hAnsi="Times New Roman" w:eastAsia="方正仿宋_GBK" w:cs="方正仿宋_GBK"/>
          <w:kern w:val="0"/>
          <w:sz w:val="32"/>
          <w:szCs w:val="32"/>
          <w:lang w:val="en-US" w:eastAsia="zh-CN"/>
        </w:rPr>
        <w:t>工作作为一项重要任务来抓。为进一步强化法治政府建设组织领导，成立了以主要领导为组长、分管领导为副组长，各相关岗位负责人、村（社区）党组织书记为成员的法治建设工作领导小组，切实加强法治建设工作的领导。</w:t>
      </w:r>
      <w:r>
        <w:rPr>
          <w:rFonts w:hint="eastAsia" w:ascii="Times New Roman" w:hAnsi="Times New Roman" w:eastAsia="方正仿宋_GBK" w:cs="方正仿宋_GBK"/>
          <w:b/>
          <w:bCs/>
          <w:kern w:val="0"/>
          <w:sz w:val="32"/>
          <w:szCs w:val="32"/>
          <w:lang w:val="en-US" w:eastAsia="zh-CN"/>
        </w:rPr>
        <w:t>一是</w:t>
      </w:r>
      <w:r>
        <w:rPr>
          <w:rFonts w:hint="eastAsia" w:ascii="Times New Roman" w:hAnsi="Times New Roman" w:eastAsia="方正仿宋_GBK" w:cs="方正仿宋_GBK"/>
          <w:kern w:val="0"/>
          <w:sz w:val="32"/>
          <w:szCs w:val="32"/>
          <w:lang w:val="en-US" w:eastAsia="zh-CN"/>
        </w:rPr>
        <w:t>制定法治政府建设方案。由党政主要负责人亲手抓，发挥党委核心领导作用，将法治政府建设纳入镇域全年工作计划。</w:t>
      </w:r>
      <w:r>
        <w:rPr>
          <w:rFonts w:hint="eastAsia" w:ascii="Times New Roman" w:hAnsi="Times New Roman" w:eastAsia="方正仿宋_GBK" w:cs="方正仿宋_GBK"/>
          <w:b/>
          <w:bCs/>
          <w:kern w:val="0"/>
          <w:sz w:val="32"/>
          <w:szCs w:val="32"/>
          <w:lang w:val="en-US" w:eastAsia="zh-CN"/>
        </w:rPr>
        <w:t>二是</w:t>
      </w:r>
      <w:r>
        <w:rPr>
          <w:rFonts w:hint="eastAsia" w:ascii="Times New Roman" w:hAnsi="Times New Roman" w:eastAsia="方正仿宋_GBK" w:cs="方正仿宋_GBK"/>
          <w:kern w:val="0"/>
          <w:sz w:val="32"/>
          <w:szCs w:val="32"/>
          <w:lang w:val="en-US" w:eastAsia="zh-CN"/>
        </w:rPr>
        <w:t>完善工作机制，将法治建设工作作为重点任务纳入基层治理总体格局。召开法治政府建设工作会议6次，主要领导对法治建设工作亲自部署、重大问题亲自过问、重点环节亲自协调、重要任务亲自督办，切实把各项工作纳入了法制化轨道。2023年我镇干部职工参加全县法治理论知识考试，参加率及通过率均达到了100%，进一步增强机关干部职工的依法行政意识和依法行政理念，树立良好的法治观念和服务意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Times New Roman" w:hAnsi="Times New Roman" w:eastAsia="方正黑体_GBK" w:cs="方正黑体_GBK"/>
          <w:b w:val="0"/>
          <w:bCs w:val="0"/>
          <w:kern w:val="0"/>
          <w:sz w:val="32"/>
          <w:szCs w:val="32"/>
          <w:lang w:val="en-US" w:eastAsia="zh-CN"/>
        </w:rPr>
      </w:pPr>
      <w:r>
        <w:rPr>
          <w:rFonts w:hint="eastAsia" w:ascii="Times New Roman" w:hAnsi="Times New Roman" w:eastAsia="方正黑体_GBK" w:cs="方正黑体_GBK"/>
          <w:b w:val="0"/>
          <w:bCs w:val="0"/>
          <w:kern w:val="0"/>
          <w:sz w:val="32"/>
          <w:szCs w:val="32"/>
          <w:lang w:val="en-US" w:eastAsia="zh-CN"/>
        </w:rPr>
        <w:t>二、党政主要负责人落实法治政府建设第一责任人职责情况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leftChars="0" w:firstLine="643" w:firstLineChars="200"/>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b/>
          <w:bCs/>
          <w:kern w:val="0"/>
          <w:sz w:val="32"/>
          <w:szCs w:val="32"/>
          <w:lang w:val="en-US" w:eastAsia="zh-CN"/>
        </w:rPr>
        <w:t>一是加强组织领导。</w:t>
      </w:r>
      <w:r>
        <w:rPr>
          <w:rFonts w:hint="eastAsia" w:ascii="Times New Roman" w:hAnsi="Times New Roman" w:eastAsia="方正仿宋_GBK" w:cs="方正仿宋_GBK"/>
          <w:kern w:val="0"/>
          <w:sz w:val="32"/>
          <w:szCs w:val="32"/>
          <w:lang w:val="en-US" w:eastAsia="zh-CN"/>
        </w:rPr>
        <w:t>党委书记作为法治政府建设第一责任人，主动担起推进法治政府建设主体责任，亲力亲为抓落实，听取法治建设工作开展情况2次，研究部署推进依法行政工作的各项任务4次。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firstLine="643" w:firstLineChars="200"/>
        <w:jc w:val="both"/>
        <w:textAlignment w:val="auto"/>
        <w:rPr>
          <w:rFonts w:hint="eastAsia" w:ascii="Times New Roman" w:hAnsi="Times New Roman" w:eastAsia="方正仿宋_GBK" w:cs="方正仿宋_GBK"/>
          <w:kern w:val="0"/>
          <w:sz w:val="32"/>
          <w:szCs w:val="32"/>
          <w:lang w:val="en-US" w:eastAsia="zh-CN" w:bidi="ar-SA"/>
        </w:rPr>
      </w:pPr>
      <w:r>
        <w:rPr>
          <w:rFonts w:hint="eastAsia" w:ascii="Times New Roman" w:hAnsi="Times New Roman" w:eastAsia="方正仿宋_GBK" w:cs="方正仿宋_GBK"/>
          <w:b/>
          <w:bCs/>
          <w:kern w:val="0"/>
          <w:sz w:val="32"/>
          <w:szCs w:val="32"/>
          <w:lang w:val="en-US" w:eastAsia="zh-CN" w:bidi="ar-SA"/>
        </w:rPr>
        <w:t>二是深化依法履职。</w:t>
      </w:r>
      <w:r>
        <w:rPr>
          <w:rFonts w:hint="eastAsia" w:ascii="Times New Roman" w:hAnsi="Times New Roman" w:eastAsia="方正仿宋_GBK" w:cs="方正仿宋_GBK"/>
          <w:kern w:val="0"/>
          <w:sz w:val="32"/>
          <w:szCs w:val="32"/>
          <w:lang w:val="en-US" w:eastAsia="zh-CN" w:bidi="ar-SA"/>
        </w:rPr>
        <w:t>进一步完善综合行政执法办公室和综合行政执法大队权责，确保行政执法权力用得了、管得好，将党的领导贯穿综合行政执法工作始终。明确由政法委员分管综合行政执法工作，综合行政执法大队统一行使执法行为，实现一个中心指挥、一个团队作战、一套机制运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firstLine="643" w:firstLineChars="200"/>
        <w:jc w:val="both"/>
        <w:textAlignment w:val="auto"/>
        <w:rPr>
          <w:rFonts w:hint="eastAsia" w:ascii="Times New Roman" w:hAnsi="Times New Roman" w:eastAsia="方正仿宋_GBK" w:cs="方正仿宋_GBK"/>
          <w:kern w:val="0"/>
          <w:sz w:val="32"/>
          <w:szCs w:val="32"/>
          <w:lang w:val="en-US" w:eastAsia="zh-CN" w:bidi="ar-SA"/>
        </w:rPr>
      </w:pPr>
      <w:r>
        <w:rPr>
          <w:rFonts w:hint="eastAsia" w:ascii="Times New Roman" w:hAnsi="Times New Roman" w:eastAsia="方正仿宋_GBK" w:cs="方正仿宋_GBK"/>
          <w:b/>
          <w:bCs/>
          <w:kern w:val="0"/>
          <w:sz w:val="32"/>
          <w:szCs w:val="32"/>
          <w:lang w:val="en-US" w:eastAsia="zh-CN" w:bidi="ar-SA"/>
        </w:rPr>
        <w:t>三是完善政府信息公开制度。</w:t>
      </w:r>
      <w:r>
        <w:rPr>
          <w:rFonts w:hint="eastAsia" w:ascii="Times New Roman" w:hAnsi="Times New Roman" w:eastAsia="方正仿宋_GBK" w:cs="方正仿宋_GBK"/>
          <w:kern w:val="0"/>
          <w:sz w:val="32"/>
          <w:szCs w:val="32"/>
          <w:lang w:val="en-US" w:eastAsia="zh-CN" w:bidi="ar-SA"/>
        </w:rPr>
        <w:t>围绕民生和社会热点，利用公众信息网公开财政预算、重大项目审批和实施、社会公益事业建设等群众关注的热点问题和重大突发事件的政府信息，充分保障群众的知情权，深入推进政府公开，促进权力在阳光下运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firstLine="643" w:firstLineChars="200"/>
        <w:jc w:val="both"/>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b/>
          <w:bCs/>
          <w:kern w:val="0"/>
          <w:sz w:val="32"/>
          <w:szCs w:val="32"/>
          <w:lang w:val="en-US" w:eastAsia="zh-CN" w:bidi="ar-SA"/>
        </w:rPr>
        <w:t>四是完善监督管理。</w:t>
      </w:r>
      <w:r>
        <w:rPr>
          <w:rFonts w:hint="eastAsia" w:ascii="Times New Roman" w:hAnsi="Times New Roman" w:eastAsia="方正仿宋_GBK" w:cs="方正仿宋_GBK"/>
          <w:kern w:val="0"/>
          <w:sz w:val="32"/>
          <w:szCs w:val="32"/>
          <w:lang w:val="en-US" w:eastAsia="zh-CN" w:bidi="ar-SA"/>
        </w:rPr>
        <w:t>健全内部权力制约机制，督促领导班子成员和机关干部依法依规办事，自觉接受县纪委和街道纪工委的监督。严格执行“三重一大”事项集体决策工作制度，实行重大事项统一报备，完善有关政策措施，推进工作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Times New Roman" w:hAnsi="Times New Roman" w:eastAsia="方正黑体_GBK" w:cs="方正黑体_GBK"/>
          <w:b w:val="0"/>
          <w:bCs w:val="0"/>
          <w:kern w:val="0"/>
          <w:sz w:val="32"/>
          <w:szCs w:val="32"/>
          <w:lang w:val="en-US" w:eastAsia="zh-CN"/>
        </w:rPr>
      </w:pPr>
      <w:r>
        <w:rPr>
          <w:rFonts w:hint="eastAsia" w:ascii="Times New Roman" w:hAnsi="Times New Roman" w:eastAsia="方正黑体_GBK" w:cs="方正黑体_GBK"/>
          <w:b w:val="0"/>
          <w:bCs w:val="0"/>
          <w:kern w:val="0"/>
          <w:sz w:val="32"/>
          <w:szCs w:val="32"/>
          <w:lang w:val="en-US" w:eastAsia="zh-CN"/>
        </w:rPr>
        <w:t>三、存在的不足和原因</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3" w:firstLineChars="200"/>
        <w:textAlignment w:val="auto"/>
        <w:rPr>
          <w:rFonts w:hint="eastAsia" w:ascii="Times New Roman" w:hAnsi="Times New Roman" w:eastAsia="方正仿宋_GBK" w:cs="方正仿宋_GBK"/>
          <w:b w:val="0"/>
          <w:bCs w:val="0"/>
          <w:kern w:val="0"/>
          <w:sz w:val="32"/>
          <w:szCs w:val="32"/>
          <w:lang w:val="en-US" w:eastAsia="zh-CN"/>
        </w:rPr>
      </w:pPr>
      <w:r>
        <w:rPr>
          <w:rFonts w:hint="eastAsia" w:ascii="Times New Roman" w:hAnsi="Times New Roman" w:eastAsia="方正仿宋_GBK" w:cs="方正仿宋_GBK"/>
          <w:b/>
          <w:bCs/>
          <w:kern w:val="0"/>
          <w:sz w:val="32"/>
          <w:szCs w:val="32"/>
          <w:lang w:val="en-US" w:eastAsia="zh-CN"/>
        </w:rPr>
        <w:t>一是</w:t>
      </w:r>
      <w:r>
        <w:rPr>
          <w:rFonts w:hint="eastAsia" w:ascii="Times New Roman" w:hAnsi="Times New Roman" w:eastAsia="方正仿宋_GBK" w:cs="方正仿宋_GBK"/>
          <w:b w:val="0"/>
          <w:bCs w:val="0"/>
          <w:kern w:val="0"/>
          <w:sz w:val="32"/>
          <w:szCs w:val="32"/>
          <w:lang w:val="en-US" w:eastAsia="zh-CN"/>
        </w:rPr>
        <w:t>法治环境有待优化。部分群众的法治观念还显薄弱，不依靠法律途径维权、“信访不信法”等现象时有发生，普法活动有待进一步深入。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3" w:firstLineChars="200"/>
        <w:textAlignment w:val="auto"/>
        <w:rPr>
          <w:rFonts w:hint="eastAsia" w:ascii="Times New Roman" w:hAnsi="Times New Roman" w:eastAsia="方正仿宋_GBK" w:cs="方正仿宋_GBK"/>
          <w:b w:val="0"/>
          <w:bCs w:val="0"/>
          <w:kern w:val="0"/>
          <w:sz w:val="32"/>
          <w:szCs w:val="32"/>
          <w:lang w:val="en-US" w:eastAsia="zh-CN"/>
        </w:rPr>
      </w:pPr>
      <w:r>
        <w:rPr>
          <w:rFonts w:hint="eastAsia" w:ascii="Times New Roman" w:hAnsi="Times New Roman" w:eastAsia="方正仿宋_GBK" w:cs="方正仿宋_GBK"/>
          <w:b/>
          <w:bCs/>
          <w:kern w:val="0"/>
          <w:sz w:val="32"/>
          <w:szCs w:val="32"/>
          <w:lang w:val="en-US" w:eastAsia="zh-CN"/>
        </w:rPr>
        <w:t>二是</w:t>
      </w:r>
      <w:r>
        <w:rPr>
          <w:rFonts w:hint="eastAsia" w:ascii="Times New Roman" w:hAnsi="Times New Roman" w:eastAsia="方正仿宋_GBK" w:cs="方正仿宋_GBK"/>
          <w:b w:val="0"/>
          <w:bCs w:val="0"/>
          <w:kern w:val="0"/>
          <w:sz w:val="32"/>
          <w:szCs w:val="32"/>
          <w:lang w:val="en-US" w:eastAsia="zh-CN"/>
        </w:rPr>
        <w:t>人才队伍不够专业。接受过正规法学教育和法治培训的人员较少，学法还处于知法、懂法阶段，运用法治思维解决问题能力存在欠缺，依法行政的水平有待进一步提高。</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Times New Roman" w:hAnsi="Times New Roman" w:eastAsia="方正黑体_GBK" w:cs="方正黑体_GBK"/>
          <w:b w:val="0"/>
          <w:bCs w:val="0"/>
          <w:kern w:val="0"/>
          <w:sz w:val="32"/>
          <w:szCs w:val="32"/>
          <w:lang w:val="en-US" w:eastAsia="zh-CN"/>
        </w:rPr>
      </w:pPr>
      <w:r>
        <w:rPr>
          <w:rFonts w:hint="eastAsia" w:ascii="Times New Roman" w:hAnsi="Times New Roman" w:eastAsia="方正黑体_GBK" w:cs="方正黑体_GBK"/>
          <w:b w:val="0"/>
          <w:bCs w:val="0"/>
          <w:kern w:val="0"/>
          <w:sz w:val="32"/>
          <w:szCs w:val="32"/>
          <w:lang w:val="en-US" w:eastAsia="zh-CN"/>
        </w:rPr>
        <w:t>四、2023年工作思路目标举措</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3" w:firstLineChars="200"/>
        <w:textAlignment w:val="auto"/>
        <w:rPr>
          <w:rFonts w:hint="eastAsia" w:ascii="Times New Roman" w:hAnsi="Times New Roman" w:eastAsia="方正仿宋_GBK" w:cs="方正仿宋_GBK"/>
          <w:b w:val="0"/>
          <w:bCs w:val="0"/>
          <w:kern w:val="0"/>
          <w:sz w:val="32"/>
          <w:szCs w:val="32"/>
          <w:lang w:val="en-US" w:eastAsia="zh-CN"/>
        </w:rPr>
      </w:pPr>
      <w:r>
        <w:rPr>
          <w:rFonts w:hint="eastAsia" w:ascii="Times New Roman" w:hAnsi="Times New Roman" w:eastAsia="方正仿宋_GBK" w:cs="方正仿宋_GBK"/>
          <w:b/>
          <w:bCs/>
          <w:kern w:val="0"/>
          <w:sz w:val="32"/>
          <w:szCs w:val="32"/>
          <w:lang w:val="en-US" w:eastAsia="zh-CN"/>
        </w:rPr>
        <w:t>一是</w:t>
      </w:r>
      <w:r>
        <w:rPr>
          <w:rFonts w:hint="eastAsia" w:ascii="Times New Roman" w:hAnsi="Times New Roman" w:eastAsia="方正仿宋_GBK" w:cs="方正仿宋_GBK"/>
          <w:b w:val="0"/>
          <w:bCs w:val="0"/>
          <w:kern w:val="0"/>
          <w:sz w:val="32"/>
          <w:szCs w:val="32"/>
          <w:lang w:val="en-US" w:eastAsia="zh-CN"/>
        </w:rPr>
        <w:t>加强法治队伍人才建设。坚持把加强法治教育，增强干部依法行政意识作为一项重要工作来抓，做到把法治宣传与业务培训结合起来。纵深推进工作人员学法用法，提升干部用法治方式解决问题、依法行政的能力。</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3" w:firstLineChars="200"/>
        <w:textAlignment w:val="auto"/>
        <w:rPr>
          <w:rFonts w:hint="eastAsia" w:ascii="Times New Roman" w:hAnsi="Times New Roman" w:eastAsia="方正仿宋_GBK" w:cs="方正仿宋_GBK"/>
          <w:b w:val="0"/>
          <w:bCs w:val="0"/>
          <w:kern w:val="0"/>
          <w:sz w:val="32"/>
          <w:szCs w:val="32"/>
          <w:lang w:val="en-US" w:eastAsia="zh-CN"/>
        </w:rPr>
      </w:pPr>
      <w:r>
        <w:rPr>
          <w:rFonts w:hint="eastAsia" w:ascii="Times New Roman" w:hAnsi="Times New Roman" w:eastAsia="方正仿宋_GBK" w:cs="方正仿宋_GBK"/>
          <w:b/>
          <w:bCs/>
          <w:kern w:val="0"/>
          <w:sz w:val="32"/>
          <w:szCs w:val="32"/>
          <w:lang w:val="en-US" w:eastAsia="zh-CN"/>
        </w:rPr>
        <w:t>二是</w:t>
      </w:r>
      <w:r>
        <w:rPr>
          <w:rFonts w:hint="eastAsia" w:ascii="Times New Roman" w:hAnsi="Times New Roman" w:eastAsia="方正仿宋_GBK" w:cs="方正仿宋_GBK"/>
          <w:b w:val="0"/>
          <w:bCs w:val="0"/>
          <w:kern w:val="0"/>
          <w:sz w:val="32"/>
          <w:szCs w:val="32"/>
          <w:lang w:val="en-US" w:eastAsia="zh-CN"/>
        </w:rPr>
        <w:t>完善矛盾纠纷化解机制。持续关注化解征地拆迁、涉军群体、房地产开发、环境污染等重点领域矛盾突出问题，落实人员牵头、专班推进、挂单销号，实现查早、化小、处置在萌芽阶段，切实防止发生群体性事件。深化信访工作制度，引导群众在法治轨道上主张权利、解决纠纷。</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3" w:firstLineChars="200"/>
        <w:textAlignment w:val="auto"/>
        <w:rPr>
          <w:rFonts w:hint="eastAsia" w:ascii="Times New Roman" w:hAnsi="Times New Roman" w:eastAsia="方正仿宋_GBK" w:cs="方正仿宋_GBK"/>
          <w:b w:val="0"/>
          <w:bCs w:val="0"/>
          <w:kern w:val="0"/>
          <w:sz w:val="32"/>
          <w:szCs w:val="32"/>
          <w:lang w:val="en-US" w:eastAsia="zh-CN"/>
        </w:rPr>
      </w:pPr>
      <w:r>
        <w:rPr>
          <w:rFonts w:hint="eastAsia" w:ascii="Times New Roman" w:hAnsi="Times New Roman" w:eastAsia="方正仿宋_GBK" w:cs="方正仿宋_GBK"/>
          <w:b/>
          <w:bCs/>
          <w:kern w:val="0"/>
          <w:sz w:val="32"/>
          <w:szCs w:val="32"/>
          <w:lang w:val="en-US" w:eastAsia="zh-CN"/>
        </w:rPr>
        <w:t>三是</w:t>
      </w:r>
      <w:r>
        <w:rPr>
          <w:rFonts w:hint="eastAsia" w:ascii="Times New Roman" w:hAnsi="Times New Roman" w:eastAsia="方正仿宋_GBK" w:cs="方正仿宋_GBK"/>
          <w:b w:val="0"/>
          <w:bCs w:val="0"/>
          <w:kern w:val="0"/>
          <w:sz w:val="32"/>
          <w:szCs w:val="32"/>
          <w:lang w:val="en-US" w:eastAsia="zh-CN"/>
        </w:rPr>
        <w:t>创新普法宣传工作方式。全面实施“八五”普法规划，完善落实宪法宣誓制度，推动“12·4”国家宪法日等集中宣传活动制度化，严格落实“谁执法谁普法”责任制，加强“法律明白人”队伍建设，全方位多形式开展精准普法、实时普法。</w:t>
      </w:r>
    </w:p>
    <w:p>
      <w:pPr>
        <w:pStyle w:val="4"/>
        <w:keepNext w:val="0"/>
        <w:keepLines w:val="0"/>
        <w:pageBreakBefore w:val="0"/>
        <w:widowControl w:val="0"/>
        <w:kinsoku/>
        <w:wordWrap/>
        <w:overflowPunct/>
        <w:topLinePunct w:val="0"/>
        <w:autoSpaceDE/>
        <w:autoSpaceDN/>
        <w:bidi w:val="0"/>
        <w:snapToGrid/>
        <w:spacing w:line="578" w:lineRule="exact"/>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4800" w:firstLineChars="15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中共云阳县云安镇委员会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440" w:firstLineChars="17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2024年1月25日</w:t>
      </w:r>
    </w:p>
    <w:p>
      <w:pPr>
        <w:pStyle w:val="4"/>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rPr>
          <w:rFonts w:hint="default" w:ascii="Times New Roman" w:hAnsi="Times New Roman"/>
          <w:lang w:val="en-US" w:eastAsia="zh-CN"/>
        </w:rPr>
      </w:pPr>
    </w:p>
    <w:p>
      <w:pPr>
        <w:pBdr>
          <w:top w:val="single" w:color="auto" w:sz="12" w:space="1"/>
          <w:bottom w:val="single" w:color="auto" w:sz="12" w:space="1"/>
          <w:between w:val="single" w:color="auto" w:sz="6" w:space="1"/>
        </w:pBdr>
        <w:spacing w:line="578" w:lineRule="exact"/>
        <w:rPr>
          <w:rFonts w:hint="default" w:ascii="Times New Roman" w:hAnsi="Times New Roman"/>
          <w:lang w:val="en-US" w:eastAsia="zh-CN"/>
        </w:rPr>
      </w:pPr>
      <w:r>
        <w:rPr>
          <w:rFonts w:hint="eastAsia" w:ascii="方正仿宋_GBK" w:hAnsi="方正仿宋_GBK" w:eastAsia="方正仿宋_GBK" w:cs="方正仿宋_GBK"/>
          <w:sz w:val="28"/>
          <w:szCs w:val="28"/>
          <w:lang w:eastAsia="zh-CN"/>
        </w:rPr>
        <w:t>云阳县云安镇党政办公室</w:t>
      </w: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年1月</w:t>
      </w:r>
      <w:r>
        <w:rPr>
          <w:rFonts w:hint="eastAsia" w:ascii="Times New Roman" w:hAnsi="Times New Roman" w:eastAsia="方正仿宋_GBK" w:cs="Times New Roman"/>
          <w:sz w:val="28"/>
          <w:szCs w:val="28"/>
          <w:lang w:val="en-US" w:eastAsia="zh-CN"/>
        </w:rPr>
        <w:t>25</w:t>
      </w:r>
      <w:r>
        <w:rPr>
          <w:rFonts w:hint="default" w:ascii="Times New Roman" w:hAnsi="Times New Roman" w:eastAsia="方正仿宋_GBK" w:cs="Times New Roman"/>
          <w:sz w:val="28"/>
          <w:szCs w:val="28"/>
        </w:rPr>
        <w:t>日</w:t>
      </w:r>
      <w:r>
        <w:rPr>
          <w:rFonts w:hint="default" w:ascii="Times New Roman" w:hAnsi="Times New Roman" w:eastAsia="方正仿宋_GBK" w:cs="Times New Roman"/>
          <w:sz w:val="28"/>
          <w:szCs w:val="28"/>
          <w:lang w:eastAsia="zh-CN"/>
        </w:rPr>
        <w:t>印制</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YWQ0NGZjYWJjZGEzOWI0M2VlOWFmZmNiMjgwZTMifQ=="/>
  </w:docVars>
  <w:rsids>
    <w:rsidRoot w:val="7029351F"/>
    <w:rsid w:val="043232F0"/>
    <w:rsid w:val="046C4752"/>
    <w:rsid w:val="048435DD"/>
    <w:rsid w:val="077E54A5"/>
    <w:rsid w:val="088E2EDB"/>
    <w:rsid w:val="0B044923"/>
    <w:rsid w:val="0B6B55CC"/>
    <w:rsid w:val="0BF814AE"/>
    <w:rsid w:val="0C545549"/>
    <w:rsid w:val="0EA8251A"/>
    <w:rsid w:val="106D0B81"/>
    <w:rsid w:val="13183FE3"/>
    <w:rsid w:val="13232374"/>
    <w:rsid w:val="132632F9"/>
    <w:rsid w:val="143C08C2"/>
    <w:rsid w:val="14EE06E6"/>
    <w:rsid w:val="15F1120D"/>
    <w:rsid w:val="173C59AC"/>
    <w:rsid w:val="177D4217"/>
    <w:rsid w:val="189F55F4"/>
    <w:rsid w:val="18A72FC4"/>
    <w:rsid w:val="18FF6912"/>
    <w:rsid w:val="19FE0A33"/>
    <w:rsid w:val="1B373314"/>
    <w:rsid w:val="1BC4291D"/>
    <w:rsid w:val="1BE93A56"/>
    <w:rsid w:val="1DC7686B"/>
    <w:rsid w:val="1E407AA6"/>
    <w:rsid w:val="1F5F584A"/>
    <w:rsid w:val="211749D8"/>
    <w:rsid w:val="21A76846"/>
    <w:rsid w:val="21E5632B"/>
    <w:rsid w:val="22683081"/>
    <w:rsid w:val="22BB5089"/>
    <w:rsid w:val="23192EA4"/>
    <w:rsid w:val="238734D8"/>
    <w:rsid w:val="23A7180F"/>
    <w:rsid w:val="24102C1B"/>
    <w:rsid w:val="2579170A"/>
    <w:rsid w:val="2647305C"/>
    <w:rsid w:val="2649655F"/>
    <w:rsid w:val="26CE5A1F"/>
    <w:rsid w:val="293B2135"/>
    <w:rsid w:val="29F21236"/>
    <w:rsid w:val="2D931905"/>
    <w:rsid w:val="2E3502DE"/>
    <w:rsid w:val="2E40666F"/>
    <w:rsid w:val="31D10ACA"/>
    <w:rsid w:val="33B20FDF"/>
    <w:rsid w:val="37EF128C"/>
    <w:rsid w:val="38915FC8"/>
    <w:rsid w:val="3D703136"/>
    <w:rsid w:val="3D924493"/>
    <w:rsid w:val="3E6D3687"/>
    <w:rsid w:val="410A7F42"/>
    <w:rsid w:val="42282918"/>
    <w:rsid w:val="434D13F6"/>
    <w:rsid w:val="444646E0"/>
    <w:rsid w:val="44683405"/>
    <w:rsid w:val="484B2915"/>
    <w:rsid w:val="48671159"/>
    <w:rsid w:val="48942F22"/>
    <w:rsid w:val="495A6163"/>
    <w:rsid w:val="496022E7"/>
    <w:rsid w:val="4A567DF1"/>
    <w:rsid w:val="4AEE787E"/>
    <w:rsid w:val="4B881FFB"/>
    <w:rsid w:val="4C4B0AB2"/>
    <w:rsid w:val="4C526E68"/>
    <w:rsid w:val="4C5329C8"/>
    <w:rsid w:val="4C9C083E"/>
    <w:rsid w:val="4D5015E7"/>
    <w:rsid w:val="51364AE9"/>
    <w:rsid w:val="51C20B31"/>
    <w:rsid w:val="51D20DCB"/>
    <w:rsid w:val="525862AE"/>
    <w:rsid w:val="531B7E68"/>
    <w:rsid w:val="554E7A7D"/>
    <w:rsid w:val="55EF2E09"/>
    <w:rsid w:val="56ED52AB"/>
    <w:rsid w:val="57576ED8"/>
    <w:rsid w:val="57F4005C"/>
    <w:rsid w:val="58B13C92"/>
    <w:rsid w:val="58E65065"/>
    <w:rsid w:val="59704FCA"/>
    <w:rsid w:val="5F4E11E7"/>
    <w:rsid w:val="5FCA3EE2"/>
    <w:rsid w:val="607522CE"/>
    <w:rsid w:val="626726FE"/>
    <w:rsid w:val="638D2D94"/>
    <w:rsid w:val="63C4043C"/>
    <w:rsid w:val="68721976"/>
    <w:rsid w:val="687A1374"/>
    <w:rsid w:val="687B4BF8"/>
    <w:rsid w:val="6BFF59B7"/>
    <w:rsid w:val="6D3465BA"/>
    <w:rsid w:val="6D827EB8"/>
    <w:rsid w:val="6ED829E8"/>
    <w:rsid w:val="6EE91259"/>
    <w:rsid w:val="700D29DB"/>
    <w:rsid w:val="701F0781"/>
    <w:rsid w:val="7029351F"/>
    <w:rsid w:val="71F21981"/>
    <w:rsid w:val="738D3920"/>
    <w:rsid w:val="760865B3"/>
    <w:rsid w:val="764E2702"/>
    <w:rsid w:val="76984277"/>
    <w:rsid w:val="776B44CC"/>
    <w:rsid w:val="78121E8B"/>
    <w:rsid w:val="78622F0F"/>
    <w:rsid w:val="7AD52994"/>
    <w:rsid w:val="7B384C36"/>
    <w:rsid w:val="7B785A20"/>
    <w:rsid w:val="7BE614C3"/>
    <w:rsid w:val="7F046F48"/>
    <w:rsid w:val="BECDE855"/>
    <w:rsid w:val="F7DF0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able of figures"/>
    <w:basedOn w:val="1"/>
    <w:next w:val="1"/>
    <w:qFormat/>
    <w:uiPriority w:val="0"/>
    <w:pPr>
      <w:ind w:left="200" w:leftChars="200" w:hanging="200" w:hangingChars="2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3365</Words>
  <Characters>3414</Characters>
  <Lines>0</Lines>
  <Paragraphs>0</Paragraphs>
  <TotalTime>181</TotalTime>
  <ScaleCrop>false</ScaleCrop>
  <LinksUpToDate>false</LinksUpToDate>
  <CharactersWithSpaces>3457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2024-01-08T16:50:00Z</dcterms:created>
  <dc:creator>Administrator</dc:creator>
  <cp:lastModifiedBy>鱼丸粗面</cp:lastModifiedBy>
  <dcterms:modified xsi:type="dcterms:W3CDTF">2024-10-30T10:02:19Z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E2C54D0C3C82487181C985E32B27C501</vt:lpwstr>
  </property>
</Properties>
</file>