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Calibri"/>
          <w:kern w:val="0"/>
          <w:sz w:val="32"/>
          <w:szCs w:val="32"/>
          <w:lang w:val="en-US" w:eastAsia="zh-CN" w:bidi="ar-SA"/>
        </w:rPr>
        <w:pict>
          <v:shape id="_x0000_s1026" o:spid="_x0000_s1026" o:spt="136" type="#_x0000_t136" style="position:absolute;left:0pt;margin-left:92.55pt;margin-top:98.85pt;height:53.85pt;width:411pt;mso-position-horizontal-relative:page;mso-position-vertical-relative:margin;z-index:251679744;mso-width-relative:page;mso-height-relative:page;" fillcolor="#FF0000" filled="t" stroked="f" coordsize="21600,21600" adj="10800">
            <v:path/>
            <v:fill on="t" color2="#FFFFFF" focussize="0,0"/>
            <v:stroke on="f"/>
            <v:imagedata o:title=""/>
            <o:lock v:ext="edit" aspectratio="f"/>
            <v:textpath on="t" fitshape="t" fitpath="t" trim="t" xscale="f" string="新津乡人民政府文件" style="font-family:方正小标宋_GBK;font-size:36pt;font-weight:bold;v-text-align:center;"/>
          </v:shape>
        </w:pict>
      </w:r>
      <w:r>
        <w:rPr>
          <w:rFonts w:hint="eastAsia" w:ascii="Times New Roman" w:hAnsi="Times New Roman" w:eastAsia="仿宋_GB2312" w:cs="Calibri"/>
          <w:kern w:val="0"/>
          <w:sz w:val="32"/>
          <w:szCs w:val="32"/>
          <w:lang w:val="en-US" w:eastAsia="zh-CN" w:bidi="ar-SA"/>
        </w:rPr>
        <mc:AlternateContent>
          <mc:Choice Requires="wps">
            <w:drawing>
              <wp:anchor distT="0" distB="0" distL="114300" distR="114300" simplePos="0" relativeHeight="251680768" behindDoc="0" locked="0" layoutInCell="1" allowOverlap="1">
                <wp:simplePos x="0" y="0"/>
                <wp:positionH relativeFrom="page">
                  <wp:posOffset>972185</wp:posOffset>
                </wp:positionH>
                <wp:positionV relativeFrom="margin">
                  <wp:posOffset>2917825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55pt;margin-top:229.75pt;height:0pt;width:442.2pt;mso-position-horizontal-relative:page;mso-position-vertical-relative:margin;z-index:251680768;mso-width-relative:page;mso-height-relative:page;" filled="f" stroked="t" coordsize="21600,21600" o:gfxdata="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DeR802QAAAAwBAAAPAAAAAAAAAAEAIAAAADgAAABkcnMvZG93bnJldi54bWxQSwEC&#10;FAAUAAAACACHTuJAts95Md0BAACaAwAADgAAAAAAAAABACAAAAA+AQAAZHJzL2Uyb0RvYy54bWxQ&#10;SwUGAAAAAAYABgBZAQAAjQUAAAAA&#10;">
                <v:fill on="f" focussize="0,0"/>
                <v:stroke weight="1.75pt" color="#FF0000" joinstyle="round"/>
                <v:imagedata o:title=""/>
                <o:lock v:ext="edit" aspectratio="f"/>
              </v:line>
            </w:pict>
          </mc:Fallback>
        </mc:AlternateContent>
      </w:r>
      <w:bookmarkStart w:id="0" w:name="zw"/>
      <w:bookmarkEnd w:id="0"/>
      <w:bookmarkStart w:id="1" w:name="quanwen"/>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kern w:val="0"/>
          <w:sz w:val="32"/>
          <w:szCs w:val="32"/>
          <w:lang w:val="en-US" w:eastAsia="zh-CN" w:bidi="ar-SA"/>
        </w:rPr>
      </w:pPr>
    </w:p>
    <w:bookmarkEnd w:id="1"/>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val="en-US" w:eastAsia="zh-CN" w:bidi="ar-SA"/>
        </w:rPr>
        <w:t>新津</w:t>
      </w:r>
      <w:r>
        <w:rPr>
          <w:rFonts w:hint="eastAsia" w:ascii="Times New Roman" w:hAnsi="Times New Roman" w:eastAsia="方正仿宋_GBK" w:cs="方正仿宋_GBK"/>
          <w:sz w:val="32"/>
          <w:szCs w:val="32"/>
          <w:lang w:eastAsia="zh-CN" w:bidi="ar-SA"/>
        </w:rPr>
        <w:t>府发</w:t>
      </w:r>
      <w:r>
        <w:rPr>
          <w:rFonts w:hint="eastAsia" w:ascii="Times New Roman" w:hAnsi="Times New Roman" w:eastAsia="方正仿宋_GBK" w:cs="方正仿宋_GBK"/>
          <w:sz w:val="32"/>
          <w:szCs w:val="32"/>
          <w:lang w:bidi="ar-SA"/>
        </w:rPr>
        <w:t>〔</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w:t>
      </w:r>
      <w:r>
        <w:rPr>
          <w:rFonts w:hint="eastAsia" w:ascii="Times New Roman" w:hAnsi="Times New Roman" w:eastAsia="方正仿宋_GBK" w:cs="方正仿宋_GBK"/>
          <w:sz w:val="32"/>
          <w:szCs w:val="32"/>
          <w:lang w:bidi="ar-SA"/>
        </w:rPr>
        <w:t>〕</w:t>
      </w:r>
      <w:r>
        <w:rPr>
          <w:rFonts w:hint="eastAsia" w:ascii="Times New Roman" w:hAnsi="Times New Roman" w:eastAsia="方正仿宋_GBK" w:cs="方正仿宋_GBK"/>
          <w:sz w:val="32"/>
          <w:szCs w:val="32"/>
          <w:lang w:val="en-US" w:eastAsia="zh-CN" w:bidi="ar-SA"/>
        </w:rPr>
        <w:t>1</w:t>
      </w:r>
      <w:r>
        <w:rPr>
          <w:rFonts w:hint="eastAsia" w:ascii="Times New Roman" w:hAnsi="Times New Roman" w:cs="方正仿宋_GBK"/>
          <w:sz w:val="32"/>
          <w:szCs w:val="32"/>
          <w:lang w:val="en-US" w:eastAsia="zh-CN" w:bidi="ar-SA"/>
        </w:rPr>
        <w:t>2</w:t>
      </w:r>
      <w:r>
        <w:rPr>
          <w:rFonts w:hint="eastAsia" w:ascii="Times New Roman" w:hAnsi="Times New Roman" w:eastAsia="方正仿宋_GBK" w:cs="方正仿宋_GBK"/>
          <w:sz w:val="32"/>
          <w:szCs w:val="32"/>
          <w:lang w:bidi="ar-SA"/>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lang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lang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_GBK"/>
          <w:bCs/>
          <w:sz w:val="44"/>
          <w:szCs w:val="44"/>
        </w:rPr>
      </w:pPr>
      <w:r>
        <w:rPr>
          <w:rFonts w:hint="eastAsia" w:eastAsia="方正小标宋_GBK"/>
          <w:bCs/>
          <w:sz w:val="44"/>
          <w:szCs w:val="44"/>
          <w:lang w:eastAsia="zh-CN"/>
        </w:rPr>
        <w:t>新津乡</w:t>
      </w:r>
      <w:r>
        <w:rPr>
          <w:rFonts w:hint="eastAsia" w:eastAsia="方正小标宋_GBK"/>
          <w:bCs/>
          <w:sz w:val="44"/>
          <w:szCs w:val="44"/>
        </w:rPr>
        <w:t>人民政府</w:t>
      </w:r>
    </w:p>
    <w:p>
      <w:pPr>
        <w:keepNext w:val="0"/>
        <w:keepLines w:val="0"/>
        <w:pageBreakBefore w:val="0"/>
        <w:widowControl w:val="0"/>
        <w:suppressAutoHyphens/>
        <w:kinsoku/>
        <w:wordWrap/>
        <w:overflowPunct/>
        <w:topLinePunct w:val="0"/>
        <w:autoSpaceDE/>
        <w:autoSpaceDN/>
        <w:bidi w:val="0"/>
        <w:adjustRightInd/>
        <w:snapToGrid/>
        <w:spacing w:line="720" w:lineRule="exact"/>
        <w:jc w:val="center"/>
        <w:textAlignment w:val="auto"/>
        <w:rPr>
          <w:rFonts w:ascii="方正小标宋_GBK" w:hAnsi="Calibri" w:eastAsia="方正小标宋_GBK"/>
          <w:sz w:val="44"/>
          <w:szCs w:val="44"/>
        </w:rPr>
      </w:pPr>
      <w:r>
        <w:rPr>
          <w:rFonts w:hint="eastAsia" w:eastAsia="方正小标宋_GBK" w:cs="方正小标宋_GBK"/>
          <w:color w:val="000000"/>
          <w:kern w:val="0"/>
          <w:sz w:val="44"/>
          <w:szCs w:val="44"/>
        </w:rPr>
        <w:t>关于</w:t>
      </w:r>
      <w:r>
        <w:rPr>
          <w:rFonts w:hint="eastAsia" w:ascii="方正小标宋_GBK" w:hAnsi="方正小标宋_GBK" w:eastAsia="方正小标宋_GBK" w:cs="方正小标宋_GBK"/>
          <w:sz w:val="44"/>
          <w:szCs w:val="44"/>
        </w:rPr>
        <w:t>印发《</w:t>
      </w:r>
      <w:r>
        <w:rPr>
          <w:rFonts w:hint="eastAsia" w:ascii="方正小标宋_GBK" w:hAnsi="方正小标宋_GBK" w:eastAsia="方正小标宋_GBK" w:cs="方正小标宋_GBK"/>
          <w:sz w:val="44"/>
          <w:szCs w:val="44"/>
          <w:lang w:eastAsia="zh-CN"/>
        </w:rPr>
        <w:t>新津乡</w:t>
      </w:r>
      <w:r>
        <w:rPr>
          <w:rFonts w:hint="eastAsia" w:ascii="方正小标宋_GBK" w:hAnsi="方正小标宋_GBK" w:eastAsia="方正小标宋_GBK" w:cs="方正小标宋_GBK"/>
          <w:sz w:val="44"/>
          <w:szCs w:val="44"/>
        </w:rPr>
        <w:t>安全生产治本攻坚三年行动实施方案（2024—2026年）》的通知</w:t>
      </w:r>
    </w:p>
    <w:p>
      <w:pPr>
        <w:snapToGrid w:val="0"/>
        <w:spacing w:line="720" w:lineRule="exact"/>
        <w:jc w:val="center"/>
        <w:rPr>
          <w:rFonts w:ascii="方正仿宋_GBK" w:hAnsi="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hAnsi="方正仿宋_GBK" w:cs="方正仿宋_GBK"/>
          <w:szCs w:val="32"/>
        </w:rPr>
      </w:pPr>
      <w:r>
        <w:rPr>
          <w:rFonts w:hint="eastAsia" w:ascii="方正仿宋_GBK" w:hAnsi="方正仿宋_GBK" w:cs="方正仿宋_GBK"/>
          <w:szCs w:val="32"/>
        </w:rPr>
        <w:t>各村（社区）、</w:t>
      </w:r>
      <w:r>
        <w:rPr>
          <w:rFonts w:hint="eastAsia" w:ascii="方正仿宋_GBK" w:hAnsi="方正仿宋_GBK" w:cs="方正仿宋_GBK"/>
          <w:szCs w:val="32"/>
          <w:lang w:eastAsia="zh-CN"/>
        </w:rPr>
        <w:t>乡</w:t>
      </w:r>
      <w:r>
        <w:rPr>
          <w:rFonts w:hint="eastAsia" w:ascii="方正仿宋_GBK" w:hAnsi="方正仿宋_GBK" w:cs="方正仿宋_GBK"/>
          <w:szCs w:val="32"/>
        </w:rPr>
        <w:t>属各单位：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经</w:t>
      </w:r>
      <w:r>
        <w:rPr>
          <w:rFonts w:hint="eastAsia" w:cs="方正仿宋_GBK"/>
          <w:color w:val="000000" w:themeColor="text1"/>
          <w:szCs w:val="32"/>
          <w:lang w:eastAsia="zh-CN"/>
          <w14:textFill>
            <w14:solidFill>
              <w14:schemeClr w14:val="tx1"/>
            </w14:solidFill>
          </w14:textFill>
        </w:rPr>
        <w:t>乡</w:t>
      </w:r>
      <w:r>
        <w:rPr>
          <w:rFonts w:hint="eastAsia" w:cs="方正仿宋_GBK"/>
          <w:color w:val="000000" w:themeColor="text1"/>
          <w:szCs w:val="32"/>
          <w14:textFill>
            <w14:solidFill>
              <w14:schemeClr w14:val="tx1"/>
            </w14:solidFill>
          </w14:textFill>
        </w:rPr>
        <w:t>政府研究决定，现将《</w:t>
      </w:r>
      <w:r>
        <w:rPr>
          <w:rFonts w:hint="eastAsia" w:cs="方正仿宋_GBK"/>
          <w:color w:val="000000" w:themeColor="text1"/>
          <w:szCs w:val="32"/>
          <w:lang w:eastAsia="zh-CN"/>
          <w14:textFill>
            <w14:solidFill>
              <w14:schemeClr w14:val="tx1"/>
            </w14:solidFill>
          </w14:textFill>
        </w:rPr>
        <w:t>新津乡</w:t>
      </w:r>
      <w:r>
        <w:rPr>
          <w:rFonts w:hint="eastAsia" w:cs="方正仿宋_GBK"/>
          <w:color w:val="000000" w:themeColor="text1"/>
          <w:szCs w:val="32"/>
          <w14:textFill>
            <w14:solidFill>
              <w14:schemeClr w14:val="tx1"/>
            </w14:solidFill>
          </w14:textFill>
        </w:rPr>
        <w:t>安全生产治本攻坚三年行动实施方案（</w:t>
      </w:r>
      <w:r>
        <w:rPr>
          <w:color w:val="000000" w:themeColor="text1"/>
          <w:szCs w:val="32"/>
          <w14:textFill>
            <w14:solidFill>
              <w14:schemeClr w14:val="tx1"/>
            </w14:solidFill>
          </w14:textFill>
        </w:rPr>
        <w:t>2024</w:t>
      </w:r>
      <w:r>
        <w:rPr>
          <w:rFonts w:hint="eastAsia" w:cs="方正仿宋_GBK"/>
          <w:color w:val="000000" w:themeColor="text1"/>
          <w:szCs w:val="32"/>
          <w14:textFill>
            <w14:solidFill>
              <w14:schemeClr w14:val="tx1"/>
            </w14:solidFill>
          </w14:textFill>
        </w:rPr>
        <w:t>—</w:t>
      </w:r>
      <w:r>
        <w:rPr>
          <w:color w:val="000000" w:themeColor="text1"/>
          <w:szCs w:val="32"/>
          <w14:textFill>
            <w14:solidFill>
              <w14:schemeClr w14:val="tx1"/>
            </w14:solidFill>
          </w14:textFill>
        </w:rPr>
        <w:t>2026</w:t>
      </w:r>
      <w:r>
        <w:rPr>
          <w:rFonts w:hint="eastAsia" w:cs="方正仿宋_GBK"/>
          <w:color w:val="000000" w:themeColor="text1"/>
          <w:szCs w:val="32"/>
          <w14:textFill>
            <w14:solidFill>
              <w14:schemeClr w14:val="tx1"/>
            </w14:solidFill>
          </w14:textFill>
        </w:rPr>
        <w:t>年）》印发给你们，请认真抓好贯彻落实。</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auto"/>
        <w:rPr>
          <w:rFonts w:ascii="Times New Roman" w:hAnsi="Times New Roman" w:eastAsia="方正仿宋_GBK" w:cs="Times New Roman"/>
          <w:color w:val="333333"/>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4800" w:firstLineChars="15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lang w:eastAsia="zh-CN"/>
        </w:rPr>
        <w:t>新津乡</w:t>
      </w:r>
      <w:r>
        <w:rPr>
          <w:rFonts w:hint="eastAsia" w:ascii="Times New Roman" w:hAnsi="Times New Roman" w:eastAsia="方正仿宋_GBK" w:cs="Times New Roman"/>
          <w:color w:val="333333"/>
          <w:sz w:val="32"/>
          <w:szCs w:val="32"/>
          <w:shd w:val="clear" w:color="auto" w:fill="FFFFFF"/>
        </w:rPr>
        <w:t>人民政府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lang w:val="en-US" w:eastAsia="zh-CN"/>
        </w:rPr>
        <w:t xml:space="preserve"> </w:t>
      </w:r>
      <w:r>
        <w:rPr>
          <w:rFonts w:hint="eastAsia" w:ascii="Times New Roman" w:hAnsi="Times New Roman" w:eastAsia="方正仿宋_GBK" w:cs="Times New Roman"/>
          <w:color w:val="333333"/>
          <w:sz w:val="32"/>
          <w:szCs w:val="32"/>
          <w:shd w:val="clear" w:color="auto" w:fill="FFFFFF"/>
        </w:rPr>
        <w:t>2024年4月</w:t>
      </w:r>
      <w:r>
        <w:rPr>
          <w:rFonts w:hint="eastAsia" w:ascii="Times New Roman" w:hAnsi="Times New Roman" w:eastAsia="方正仿宋_GBK" w:cs="Times New Roman"/>
          <w:color w:val="333333"/>
          <w:sz w:val="32"/>
          <w:szCs w:val="32"/>
          <w:shd w:val="clear" w:color="auto" w:fill="FFFFFF"/>
          <w:lang w:val="en-US" w:eastAsia="zh-CN"/>
        </w:rPr>
        <w:t>19</w:t>
      </w:r>
      <w:r>
        <w:rPr>
          <w:rFonts w:hint="eastAsia" w:ascii="Times New Roman" w:hAnsi="Times New Roman" w:eastAsia="方正仿宋_GBK" w:cs="Times New Roman"/>
          <w:color w:val="333333"/>
          <w:sz w:val="32"/>
          <w:szCs w:val="32"/>
          <w:shd w:val="clear" w:color="auto" w:fill="FFFFFF"/>
        </w:rPr>
        <w:t>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auto"/>
        <w:rPr>
          <w:rFonts w:ascii="Times New Roman" w:hAnsi="Times New Roman" w:eastAsia="方正仿宋_GBK" w:cs="Times New Roman"/>
          <w:color w:val="333333"/>
          <w:sz w:val="32"/>
          <w:szCs w:val="32"/>
          <w:shd w:val="clear" w:color="auto" w:fill="FFFFFF"/>
        </w:rPr>
      </w:pPr>
    </w:p>
    <w:p>
      <w:pPr>
        <w:pStyle w:val="7"/>
        <w:widowControl w:val="0"/>
        <w:shd w:val="clear" w:color="auto" w:fill="FFFFFF"/>
        <w:spacing w:before="0" w:beforeAutospacing="0" w:after="0" w:afterAutospacing="0" w:line="578" w:lineRule="exact"/>
        <w:jc w:val="both"/>
        <w:rPr>
          <w:rFonts w:ascii="Times New Roman" w:hAnsi="Times New Roman" w:eastAsia="方正仿宋_GBK" w:cs="Times New Roman"/>
          <w:color w:val="333333"/>
          <w:sz w:val="32"/>
          <w:szCs w:val="32"/>
          <w:shd w:val="clear" w:color="auto" w:fill="FFFFFF"/>
        </w:rPr>
      </w:pPr>
    </w:p>
    <w:p>
      <w:pPr>
        <w:spacing w:line="72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rPr>
        <w:t>云阳县</w:t>
      </w:r>
      <w:r>
        <w:rPr>
          <w:rFonts w:hint="eastAsia" w:ascii="方正小标宋_GBK" w:hAnsi="方正小标宋_GBK" w:eastAsia="方正小标宋_GBK" w:cs="方正小标宋_GBK"/>
          <w:sz w:val="44"/>
          <w:szCs w:val="44"/>
          <w:lang w:eastAsia="zh-CN"/>
        </w:rPr>
        <w:t>新津乡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安全生产治本攻坚三年行动实施方案（2024—2026年）</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为深入贯彻落实习近平总书记关于安全生产系列重要指示批示精神，根据云阳县安全生产委员会关于印发《云阳县安全生产治本攻坚三年行动实施方案（2024—2026年）》的通知要求，结合我</w:t>
      </w:r>
      <w:r>
        <w:rPr>
          <w:rFonts w:hint="eastAsia" w:cs="方正仿宋_GBK"/>
          <w:color w:val="000000" w:themeColor="text1"/>
          <w:szCs w:val="32"/>
          <w:lang w:eastAsia="zh-CN"/>
          <w14:textFill>
            <w14:solidFill>
              <w14:schemeClr w14:val="tx1"/>
            </w14:solidFill>
          </w14:textFill>
        </w:rPr>
        <w:t>乡</w:t>
      </w:r>
      <w:r>
        <w:rPr>
          <w:rFonts w:hint="eastAsia" w:cs="方正仿宋_GBK"/>
          <w:color w:val="000000" w:themeColor="text1"/>
          <w:szCs w:val="32"/>
          <w14:textFill>
            <w14:solidFill>
              <w14:schemeClr w14:val="tx1"/>
            </w14:solidFill>
          </w14:textFill>
        </w:rPr>
        <w:t>实际，特制定本实施方案。</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以习近平新时代中国特色社会主义思想为指导，深入贯彻党的二十大和二十届二中全会精神，坚持人民至上、生命至上，统筹发展和安全，突出稳进增效、除险固安、改革突破、惠民强企工作导向，着力从根本上消除事故隐患、从根本上解决问题，深入开展安全生产治本攻坚“八大行动”，在安全理念、安全责任、安全企业、安全规划、安全标准、安全监管、安全素质、安全科技</w:t>
      </w:r>
      <w:r>
        <w:rPr>
          <w:color w:val="000000" w:themeColor="text1"/>
          <w:szCs w:val="32"/>
          <w14:textFill>
            <w14:solidFill>
              <w14:schemeClr w14:val="tx1"/>
            </w14:solidFill>
          </w14:textFill>
        </w:rPr>
        <w:t>8</w:t>
      </w:r>
      <w:r>
        <w:rPr>
          <w:rFonts w:hint="eastAsia" w:cs="方正仿宋_GBK"/>
          <w:color w:val="000000" w:themeColor="text1"/>
          <w:szCs w:val="32"/>
          <w14:textFill>
            <w14:solidFill>
              <w14:schemeClr w14:val="tx1"/>
            </w14:solidFill>
          </w14:textFill>
        </w:rPr>
        <w:t>个方面补短板、强弱项，切实提升发现问题和解决问题的意愿和能力，推动全镇重大事故隐患动态清零，不断提升本质安全水平，加快推进安全生产治理体系和治理能力现代化。</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二、工作目标</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通过三年治本攻坚，全</w:t>
      </w:r>
      <w:r>
        <w:rPr>
          <w:rFonts w:hint="eastAsia" w:cs="方正仿宋_GBK"/>
          <w:color w:val="000000" w:themeColor="text1"/>
          <w:szCs w:val="32"/>
          <w:lang w:eastAsia="zh-CN"/>
          <w14:textFill>
            <w14:solidFill>
              <w14:schemeClr w14:val="tx1"/>
            </w14:solidFill>
          </w14:textFill>
        </w:rPr>
        <w:t>乡</w:t>
      </w:r>
      <w:r>
        <w:rPr>
          <w:rFonts w:hint="eastAsia" w:cs="方正仿宋_GBK"/>
          <w:color w:val="000000" w:themeColor="text1"/>
          <w:szCs w:val="32"/>
          <w14:textFill>
            <w14:solidFill>
              <w14:schemeClr w14:val="tx1"/>
            </w14:solidFill>
          </w14:textFill>
        </w:rPr>
        <w:t>统筹发展</w:t>
      </w:r>
      <w:bookmarkStart w:id="2" w:name="_GoBack"/>
      <w:bookmarkEnd w:id="2"/>
      <w:r>
        <w:rPr>
          <w:rFonts w:hint="eastAsia" w:cs="方正仿宋_GBK"/>
          <w:color w:val="000000" w:themeColor="text1"/>
          <w:szCs w:val="32"/>
          <w14:textFill>
            <w14:solidFill>
              <w14:schemeClr w14:val="tx1"/>
            </w14:solidFill>
          </w14:textFill>
        </w:rPr>
        <w:t>和安全的理念进一步强化，消减重大安全风险、消除重大事故隐患的积极性和主动性显著增强。完善综合监管、行业科室监管和属地属事监管共同发力的监管体系，一岗双责行业科室按照“三管三必须”要求履职有效到位，重点行业领域“一件事”推进有力有效，全链条管控和排查整治重大事故隐患的责任体系更加健全，安全监管能力显著提升。企业主体责任、全员安全生产责任制、安全风险分级管控和隐患排查治理双重预防机制得到落实并取得显著实效。全面落实岗位风险清单、岗位职责清单、岗位操作卡、岗位应急处置卡（以下简称“两单两卡”）制度。重大事故隐患得到系统治理，重大风险得到有效管控，坚决杜绝较大及以上安全事故发生，安全生产形势持续稳定向好，以高水平安全保障高质量发展。</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三、任务分工</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按照全</w:t>
      </w:r>
      <w:r>
        <w:rPr>
          <w:rFonts w:hint="eastAsia" w:cs="方正仿宋_GBK"/>
          <w:color w:val="000000" w:themeColor="text1"/>
          <w:szCs w:val="32"/>
          <w:lang w:eastAsia="zh-CN"/>
          <w14:textFill>
            <w14:solidFill>
              <w14:schemeClr w14:val="tx1"/>
            </w14:solidFill>
          </w14:textFill>
        </w:rPr>
        <w:t>乡</w:t>
      </w:r>
      <w:r>
        <w:rPr>
          <w:rFonts w:hint="eastAsia" w:cs="方正仿宋_GBK"/>
          <w:color w:val="000000" w:themeColor="text1"/>
          <w:szCs w:val="32"/>
          <w14:textFill>
            <w14:solidFill>
              <w14:schemeClr w14:val="tx1"/>
            </w14:solidFill>
          </w14:textFill>
        </w:rPr>
        <w:t>安全生产治本攻坚三年行动方案，各一岗双责行业科室结合本领域县级业务主管部门子方案清单和我</w:t>
      </w:r>
      <w:r>
        <w:rPr>
          <w:rFonts w:hint="eastAsia" w:cs="方正仿宋_GBK"/>
          <w:color w:val="000000" w:themeColor="text1"/>
          <w:szCs w:val="32"/>
          <w:lang w:eastAsia="zh-CN"/>
          <w14:textFill>
            <w14:solidFill>
              <w14:schemeClr w14:val="tx1"/>
            </w14:solidFill>
          </w14:textFill>
        </w:rPr>
        <w:t>乡</w:t>
      </w:r>
      <w:r>
        <w:rPr>
          <w:rFonts w:hint="eastAsia" w:cs="方正仿宋_GBK"/>
          <w:color w:val="000000" w:themeColor="text1"/>
          <w:szCs w:val="32"/>
          <w14:textFill>
            <w14:solidFill>
              <w14:schemeClr w14:val="tx1"/>
            </w14:solidFill>
          </w14:textFill>
        </w:rPr>
        <w:t>实际，负责推进本行业领域安全生产治本攻坚工作。</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黑体_GBK" w:cs="方正黑体_GBK"/>
          <w:color w:val="000000" w:themeColor="text1"/>
          <w:kern w:val="0"/>
          <w:szCs w:val="32"/>
          <w14:textFill>
            <w14:solidFill>
              <w14:schemeClr w14:val="tx1"/>
            </w14:solidFill>
          </w14:textFill>
        </w:rPr>
      </w:pPr>
      <w:r>
        <w:rPr>
          <w:rFonts w:hint="eastAsia" w:eastAsia="方正黑体_GBK" w:cs="方正黑体_GBK"/>
          <w:color w:val="000000" w:themeColor="text1"/>
          <w:kern w:val="0"/>
          <w:szCs w:val="32"/>
          <w14:textFill>
            <w14:solidFill>
              <w14:schemeClr w14:val="tx1"/>
            </w14:solidFill>
          </w14:textFill>
        </w:rPr>
        <w:t>四、主要任务</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（一）开展重大安全风险源头管控行动。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s="方正仿宋_GBK"/>
          <w:color w:val="000000" w:themeColor="text1"/>
          <w:kern w:val="0"/>
          <w:szCs w:val="32"/>
          <w14:textFill>
            <w14:solidFill>
              <w14:schemeClr w14:val="tx1"/>
            </w14:solidFill>
          </w14:textFill>
        </w:rPr>
        <w:t>强化重大安全风险源头管控。统筹全</w:t>
      </w:r>
      <w:r>
        <w:rPr>
          <w:rFonts w:hint="eastAsia" w:cs="方正仿宋_GBK"/>
          <w:color w:val="000000" w:themeColor="text1"/>
          <w:kern w:val="0"/>
          <w:szCs w:val="32"/>
          <w:lang w:eastAsia="zh-CN"/>
          <w14:textFill>
            <w14:solidFill>
              <w14:schemeClr w14:val="tx1"/>
            </w14:solidFill>
          </w14:textFill>
        </w:rPr>
        <w:t>乡</w:t>
      </w:r>
      <w:r>
        <w:rPr>
          <w:rFonts w:hint="eastAsia" w:cs="方正仿宋_GBK"/>
          <w:color w:val="000000" w:themeColor="text1"/>
          <w:kern w:val="0"/>
          <w:szCs w:val="32"/>
          <w14:textFill>
            <w14:solidFill>
              <w14:schemeClr w14:val="tx1"/>
            </w14:solidFill>
          </w14:textFill>
        </w:rPr>
        <w:t>经济布局和国土空间利用，有效衔接国土空间规划和自然灾害综合风险普查成果，立足本</w:t>
      </w:r>
      <w:r>
        <w:rPr>
          <w:rFonts w:hint="eastAsia" w:cs="方正仿宋_GBK"/>
          <w:color w:val="000000" w:themeColor="text1"/>
          <w:kern w:val="0"/>
          <w:szCs w:val="32"/>
          <w:lang w:eastAsia="zh-CN"/>
          <w14:textFill>
            <w14:solidFill>
              <w14:schemeClr w14:val="tx1"/>
            </w14:solidFill>
          </w14:textFill>
        </w:rPr>
        <w:t>乡</w:t>
      </w:r>
      <w:r>
        <w:rPr>
          <w:rFonts w:hint="eastAsia" w:cs="方正仿宋_GBK"/>
          <w:color w:val="000000" w:themeColor="text1"/>
          <w:kern w:val="0"/>
          <w:szCs w:val="32"/>
          <w14:textFill>
            <w14:solidFill>
              <w14:schemeClr w14:val="tx1"/>
            </w14:solidFill>
          </w14:textFill>
        </w:rPr>
        <w:t>功能布局定位，推进产业结构发展转型。严格控制重大安全风险隐患增量。严禁被淘汰的落后产能落地，对有重大安全风险的实行“一票否决”，切实把好项目“准入关”。</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年，协助开展违规审批落地项目专项整治和追责问责，对发生安全事故的依法依规从重处罚。〔</w:t>
      </w:r>
      <w:r>
        <w:rPr>
          <w:rFonts w:hint="eastAsia" w:cs="方正仿宋_GBK"/>
          <w:b/>
          <w:bCs/>
          <w:color w:val="000000" w:themeColor="text1"/>
          <w:kern w:val="0"/>
          <w:szCs w:val="32"/>
          <w14:textFill>
            <w14:solidFill>
              <w14:schemeClr w14:val="tx1"/>
            </w14:solidFill>
          </w14:textFill>
        </w:rPr>
        <w:t>责任科室：</w:t>
      </w:r>
      <w:r>
        <w:rPr>
          <w:rFonts w:hint="eastAsia" w:cs="方正仿宋_GBK"/>
          <w:color w:val="000000" w:themeColor="text1"/>
          <w:kern w:val="0"/>
          <w:szCs w:val="32"/>
          <w14:textFill>
            <w14:solidFill>
              <w14:schemeClr w14:val="tx1"/>
            </w14:solidFill>
          </w14:textFill>
        </w:rPr>
        <w:t>规建管环办、应急办〕</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（二）开展重大事故隐患动态清零行动。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1</w:t>
      </w:r>
      <w:r>
        <w:rPr>
          <w:rFonts w:hint="eastAsia" w:cs="方正仿宋_GBK"/>
          <w:color w:val="000000" w:themeColor="text1"/>
          <w:kern w:val="0"/>
          <w:szCs w:val="32"/>
          <w14:textFill>
            <w14:solidFill>
              <w14:schemeClr w14:val="tx1"/>
            </w14:solidFill>
          </w14:textFill>
        </w:rPr>
        <w:t>．健全完善生产经营单位重大事故隐患自查自改常态化机制。摸清重大事故隐患存量，</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w:t>
      </w:r>
      <w:r>
        <w:rPr>
          <w:color w:val="000000" w:themeColor="text1"/>
          <w:kern w:val="0"/>
          <w:szCs w:val="32"/>
          <w14:textFill>
            <w14:solidFill>
              <w14:schemeClr w14:val="tx1"/>
            </w14:solidFill>
          </w14:textFill>
        </w:rPr>
        <w:t>6</w:t>
      </w:r>
      <w:r>
        <w:rPr>
          <w:rFonts w:hint="eastAsia" w:cs="方正仿宋_GBK"/>
          <w:color w:val="000000" w:themeColor="text1"/>
          <w:kern w:val="0"/>
          <w:szCs w:val="32"/>
          <w14:textFill>
            <w14:solidFill>
              <w14:schemeClr w14:val="tx1"/>
            </w14:solidFill>
          </w14:textFill>
        </w:rPr>
        <w:t>月底前，督促生产经营单位要在开展重大事故隐患判定标准培训的同时，全面开展重大事故隐患大排查，建立台账并推进整改。对于未开展排查、有问题查不出、查出后拒不整改等导致重大事故隐患长期存在的，参照事故调查规定进行处理，依法依规严肃追究责任领导和责任人员责任。〔责任科室：</w:t>
      </w:r>
      <w:r>
        <w:rPr>
          <w:rFonts w:hint="eastAsia" w:cs="方正仿宋_GBK"/>
          <w:bCs/>
          <w:color w:val="000000" w:themeColor="text1"/>
          <w:kern w:val="0"/>
          <w:szCs w:val="32"/>
          <w14:textFill>
            <w14:solidFill>
              <w14:schemeClr w14:val="tx1"/>
            </w14:solidFill>
          </w14:textFill>
        </w:rPr>
        <w:t>应急办、</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2</w:t>
      </w:r>
      <w:r>
        <w:rPr>
          <w:rFonts w:hint="eastAsia" w:cs="方正仿宋_GBK"/>
          <w:color w:val="000000" w:themeColor="text1"/>
          <w:kern w:val="0"/>
          <w:szCs w:val="32"/>
          <w14:textFill>
            <w14:solidFill>
              <w14:schemeClr w14:val="tx1"/>
            </w14:solidFill>
          </w14:textFill>
        </w:rPr>
        <w:t>．建立重大事故隐患督办销号制度。建立负有安全监管职责的一岗双责行业科室重大事故隐患审核把关销号机制，加大对生产经营单位的专业指导力度，确保隐患闭环整改到位。</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年起，将排查出的重大事故隐患纳入“安全生产和自然灾害问题清单”管理，督促按期销号。</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年，有效遏制重大事故隐患增量；</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年，形成重大事故隐患动态清零常态化机制。〔</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（三）开展生产经营单位安全管理体系建设行动。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1</w:t>
      </w:r>
      <w:r>
        <w:rPr>
          <w:rFonts w:hint="eastAsia" w:cs="方正仿宋_GBK"/>
          <w:color w:val="000000" w:themeColor="text1"/>
          <w:kern w:val="0"/>
          <w:szCs w:val="32"/>
          <w14:textFill>
            <w14:solidFill>
              <w14:schemeClr w14:val="tx1"/>
            </w14:solidFill>
          </w14:textFill>
        </w:rPr>
        <w:t>．务实推进安全生产标准化建设。督促推动、引导行业领域各类企业单位创建安全生产标准化管理体系。</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年，督促工贸八大行业规模以上重点企业基本完成安全生产标准化达标建设。</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年，督促巩固深化各行业领域企业安全生产标准化建设。〔</w:t>
      </w:r>
      <w:r>
        <w:rPr>
          <w:rFonts w:hint="eastAsia" w:cs="方正仿宋_GBK"/>
          <w:b/>
          <w:bCs/>
          <w:color w:val="000000" w:themeColor="text1"/>
          <w:kern w:val="0"/>
          <w:szCs w:val="32"/>
          <w14:textFill>
            <w14:solidFill>
              <w14:schemeClr w14:val="tx1"/>
            </w14:solidFill>
          </w14:textFill>
        </w:rPr>
        <w:t>责任科室：</w:t>
      </w:r>
      <w:r>
        <w:rPr>
          <w:rFonts w:hint="eastAsia" w:cs="方正仿宋_GBK"/>
          <w:color w:val="000000" w:themeColor="text1"/>
          <w:kern w:val="0"/>
          <w:szCs w:val="32"/>
          <w14:textFill>
            <w14:solidFill>
              <w14:schemeClr w14:val="tx1"/>
            </w14:solidFill>
          </w14:textFill>
        </w:rPr>
        <w:t>各一岗双责行业科室〕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2</w:t>
      </w:r>
      <w:r>
        <w:rPr>
          <w:rFonts w:hint="eastAsia" w:cs="方正仿宋_GBK"/>
          <w:color w:val="000000" w:themeColor="text1"/>
          <w:kern w:val="0"/>
          <w:szCs w:val="32"/>
          <w14:textFill>
            <w14:solidFill>
              <w14:schemeClr w14:val="tx1"/>
            </w14:solidFill>
          </w14:textFill>
        </w:rPr>
        <w:t>．推进全员安全生产责任制全面落实。以落实企业一线岗位从业人员安全生产责任制“两单两卡”为重点，督促全面落实安全风险分级管控和隐患排查治理双重预防机制。督促建立并公示全员岗位安全生产责任制清单，规范企业一线岗位从业人员的安全操作行为。督促全员岗位安全生产责任制“应知应会”教育培训，将全员岗位安全生产责任制教育培训工作纳入安全生产年度培训计划。</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年，督促健全并落实企业全员安全生产责任制。</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年，督促持续巩固深化全员安全生产责任制。〔</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（四）开展企业全员安全能力提升行动。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1</w:t>
      </w:r>
      <w:r>
        <w:rPr>
          <w:rFonts w:hint="eastAsia" w:cs="方正仿宋_GBK"/>
          <w:color w:val="000000" w:themeColor="text1"/>
          <w:kern w:val="0"/>
          <w:szCs w:val="32"/>
          <w14:textFill>
            <w14:solidFill>
              <w14:schemeClr w14:val="tx1"/>
            </w14:solidFill>
          </w14:textFill>
        </w:rPr>
        <w:t>．开展生产经营单位主要负责人及其他负责人安全生产履职能力提升培训。各一岗双责行业科室要聚焦水陆交通、建设施工、消防、燃气、危险化学品、工贸等重点行业领域，组织督促生产经营单位主要负责人、实际控制人及其他负责人开展重大事故隐患判定标准、安全生产标准化建设、《生产经营单位主要负责人安全管理职责履职评估规范》（</w:t>
      </w:r>
      <w:r>
        <w:rPr>
          <w:color w:val="000000" w:themeColor="text1"/>
          <w:kern w:val="0"/>
          <w:szCs w:val="32"/>
          <w14:textFill>
            <w14:solidFill>
              <w14:schemeClr w14:val="tx1"/>
            </w14:solidFill>
          </w14:textFill>
        </w:rPr>
        <w:t>DB50</w:t>
      </w:r>
      <w:r>
        <w:rPr>
          <w:rFonts w:hint="eastAsia" w:cs="方正仿宋_GBK"/>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T1217</w:t>
      </w:r>
      <w:r>
        <w:rPr>
          <w:rFonts w:hint="eastAsia" w:cs="方正仿宋_GBK"/>
          <w:color w:val="000000" w:themeColor="text1"/>
          <w:kern w:val="0"/>
          <w:szCs w:val="32"/>
          <w14:textFill>
            <w14:solidFill>
              <w14:schemeClr w14:val="tx1"/>
            </w14:solidFill>
          </w14:textFill>
        </w:rPr>
        <w:t>）等教育培训，提升安全生产履职能力。按照“</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年提升、</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年强化、</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年巩固”的要求，督促重点行业领域每年参加</w:t>
      </w:r>
      <w:r>
        <w:rPr>
          <w:color w:val="000000" w:themeColor="text1"/>
          <w:kern w:val="0"/>
          <w:szCs w:val="32"/>
          <w14:textFill>
            <w14:solidFill>
              <w14:schemeClr w14:val="tx1"/>
            </w14:solidFill>
          </w14:textFill>
        </w:rPr>
        <w:t>1</w:t>
      </w:r>
      <w:r>
        <w:rPr>
          <w:rFonts w:hint="eastAsia" w:cs="方正仿宋_GBK"/>
          <w:color w:val="000000" w:themeColor="text1"/>
          <w:kern w:val="0"/>
          <w:szCs w:val="32"/>
          <w14:textFill>
            <w14:solidFill>
              <w14:schemeClr w14:val="tx1"/>
            </w14:solidFill>
          </w14:textFill>
        </w:rPr>
        <w:t>次全覆盖培训。〔</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2</w:t>
      </w:r>
      <w:r>
        <w:rPr>
          <w:rFonts w:hint="eastAsia" w:cs="方正仿宋_GBK"/>
          <w:color w:val="000000" w:themeColor="text1"/>
          <w:kern w:val="0"/>
          <w:szCs w:val="32"/>
          <w14:textFill>
            <w14:solidFill>
              <w14:schemeClr w14:val="tx1"/>
            </w14:solidFill>
          </w14:textFill>
        </w:rPr>
        <w:t>．开展生产经营单位从业人员安全技能培训。</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按照培训有关规定，督促生产经营单位从业人员岗位安全风险、安全职责、应急处置技能，结合重大事故隐患判定标准等内容全面开展安全技能培训。切实提升从业人员的安全素质和能力。督促生产经营单位每年至少组织开展</w:t>
      </w:r>
      <w:r>
        <w:rPr>
          <w:color w:val="000000" w:themeColor="text1"/>
          <w:kern w:val="0"/>
          <w:szCs w:val="32"/>
          <w14:textFill>
            <w14:solidFill>
              <w14:schemeClr w14:val="tx1"/>
            </w14:solidFill>
          </w14:textFill>
        </w:rPr>
        <w:t>1</w:t>
      </w:r>
      <w:r>
        <w:rPr>
          <w:rFonts w:hint="eastAsia" w:cs="方正仿宋_GBK"/>
          <w:color w:val="000000" w:themeColor="text1"/>
          <w:kern w:val="0"/>
          <w:szCs w:val="32"/>
          <w14:textFill>
            <w14:solidFill>
              <w14:schemeClr w14:val="tx1"/>
            </w14:solidFill>
          </w14:textFill>
        </w:rPr>
        <w:t>次疏散逃生演练（高危行业领域每半年至少</w:t>
      </w:r>
      <w:r>
        <w:rPr>
          <w:color w:val="000000" w:themeColor="text1"/>
          <w:kern w:val="0"/>
          <w:szCs w:val="32"/>
          <w14:textFill>
            <w14:solidFill>
              <w14:schemeClr w14:val="tx1"/>
            </w14:solidFill>
          </w14:textFill>
        </w:rPr>
        <w:t>1</w:t>
      </w:r>
      <w:r>
        <w:rPr>
          <w:rFonts w:hint="eastAsia" w:cs="方正仿宋_GBK"/>
          <w:color w:val="000000" w:themeColor="text1"/>
          <w:kern w:val="0"/>
          <w:szCs w:val="32"/>
          <w14:textFill>
            <w14:solidFill>
              <w14:schemeClr w14:val="tx1"/>
            </w14:solidFill>
          </w14:textFill>
        </w:rPr>
        <w:t>次），并形成常态化机制。</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年，开展企业特种作业人员持证上岗专项整治，督促推进特种作业人员全面持证上岗。</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年，配合启用国家层面统一的“互联网+特种作业人员综合管理服务”系统。〔</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（五）开展安全监管效能提升行动。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1</w:t>
      </w:r>
      <w:r>
        <w:rPr>
          <w:rFonts w:hint="eastAsia" w:cs="方正仿宋_GBK"/>
          <w:color w:val="000000" w:themeColor="text1"/>
          <w:kern w:val="0"/>
          <w:szCs w:val="32"/>
          <w14:textFill>
            <w14:solidFill>
              <w14:schemeClr w14:val="tx1"/>
            </w14:solidFill>
          </w14:textFill>
        </w:rPr>
        <w:t>．开展党政领导干部统筹发展和安全能力提升培训。配合做好上级有关部门对党政领导干部的调训工作，积极参加各行业主管部门组织的对党政领导统筹发展和安全能力提升培训。</w:t>
      </w:r>
      <w:r>
        <w:rPr>
          <w:rFonts w:hint="eastAsia"/>
          <w:color w:val="000000" w:themeColor="text1"/>
          <w:kern w:val="0"/>
          <w:szCs w:val="32"/>
          <w14:textFill>
            <w14:solidFill>
              <w14:schemeClr w14:val="tx1"/>
            </w14:solidFill>
          </w14:textFill>
        </w:rPr>
        <w:t>确保</w:t>
      </w:r>
      <w:r>
        <w:rPr>
          <w:rFonts w:hint="eastAsia" w:cs="方正仿宋_GBK"/>
          <w:color w:val="000000" w:themeColor="text1"/>
          <w:kern w:val="0"/>
          <w:szCs w:val="32"/>
          <w14:textFill>
            <w14:solidFill>
              <w14:schemeClr w14:val="tx1"/>
            </w14:solidFill>
          </w14:textFill>
        </w:rPr>
        <w:t>党政领导干部统筹发展和安全能力明显增强。〔</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党政办、</w:t>
      </w:r>
      <w:r>
        <w:rPr>
          <w:rFonts w:hint="eastAsia" w:cs="方正仿宋_GBK"/>
          <w:color w:val="000000" w:themeColor="text1"/>
          <w:kern w:val="0"/>
          <w:szCs w:val="32"/>
          <w14:textFill>
            <w14:solidFill>
              <w14:schemeClr w14:val="tx1"/>
            </w14:solidFill>
          </w14:textFill>
        </w:rPr>
        <w:t>应急办、一岗双责行业科室〕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2</w:t>
      </w:r>
      <w:r>
        <w:rPr>
          <w:rFonts w:hint="eastAsia" w:cs="方正仿宋_GBK"/>
          <w:color w:val="000000" w:themeColor="text1"/>
          <w:kern w:val="0"/>
          <w:szCs w:val="32"/>
          <w14:textFill>
            <w14:solidFill>
              <w14:schemeClr w14:val="tx1"/>
            </w14:solidFill>
          </w14:textFill>
        </w:rPr>
        <w:t>．开展安全监管执法人员能力提升培训。督促参加重大事故隐患排查整治等线上线下业务专题培训学习，提高监管执法能力。</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年，实现参加安全生产工作负责人监管执法能力提升培训全覆盖。</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年，实现参加安全监管执法人员培训全覆盖。</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年，持续参加安全监管执法能力提升培训，监管执法能力明显增强。〔</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综合执法大队、应急办</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3</w:t>
      </w:r>
      <w:r>
        <w:rPr>
          <w:rFonts w:hint="eastAsia" w:cs="方正仿宋_GBK"/>
          <w:color w:val="000000" w:themeColor="text1"/>
          <w:kern w:val="0"/>
          <w:szCs w:val="32"/>
          <w14:textFill>
            <w14:solidFill>
              <w14:schemeClr w14:val="tx1"/>
            </w14:solidFill>
          </w14:textFill>
        </w:rPr>
        <w:t>．完善安全生产行政执法体系。配合落实完善执法责任体系，实施“一支队伍管执法”、“一张清单”管执法。</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落实各行业部门下发的安全生产监管监察执法统计、执法考核和典型案例报送制度。完善自由裁量基准，全面落实行政执法“三项制度”，配合开展“执法+专家”式执法，落实完善执法工作监督机制。配合优化执法保障体系，加强执法队伍建设，加大“互联网+执法”等系统的推广应用力度。</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年，积极参加执法练兵和比武竞赛。</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年，全面落实完善执法责任、管理制度、监督考评、保障体系，加强安全生产行政执法人员执法装备配备，综合行政执法装备达标率达到</w:t>
      </w:r>
      <w:r>
        <w:rPr>
          <w:color w:val="000000" w:themeColor="text1"/>
          <w:kern w:val="0"/>
          <w:szCs w:val="32"/>
          <w14:textFill>
            <w14:solidFill>
              <w14:schemeClr w14:val="tx1"/>
            </w14:solidFill>
          </w14:textFill>
        </w:rPr>
        <w:t>100</w:t>
      </w:r>
      <w:r>
        <w:rPr>
          <w:rFonts w:hint="eastAsia" w:cs="方正仿宋_GBK"/>
          <w:color w:val="000000" w:themeColor="text1"/>
          <w:kern w:val="0"/>
          <w:szCs w:val="32"/>
          <w14:textFill>
            <w14:solidFill>
              <w14:schemeClr w14:val="tx1"/>
            </w14:solidFill>
          </w14:textFill>
        </w:rPr>
        <w:t>%。〔</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平安建设办、综合执法大队、应急办</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4</w:t>
      </w:r>
      <w:r>
        <w:rPr>
          <w:rFonts w:hint="eastAsia" w:cs="方正仿宋_GBK"/>
          <w:color w:val="000000" w:themeColor="text1"/>
          <w:kern w:val="0"/>
          <w:szCs w:val="32"/>
          <w14:textFill>
            <w14:solidFill>
              <w14:schemeClr w14:val="tx1"/>
            </w14:solidFill>
          </w14:textFill>
        </w:rPr>
        <w:t>．加大监管执法力度。聚焦重大事故隐患排查整治，集中挂牌、公布、曝光、处理一批重大事故隐患，加大现场执法检查力度，严防小施工、小作业惹大事。加大对企业主要负责人履职行为的执法监督力度，配合对企业严重违法行为依法采取停产整顿、关闭取缔、上限处罚、联合惩戒等手段予以严厉打击。对典型事故实施挂牌督办。〔</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应急办、综合执法大队、</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5</w:t>
      </w:r>
      <w:r>
        <w:rPr>
          <w:rFonts w:hint="eastAsia" w:cs="方正仿宋_GBK"/>
          <w:color w:val="000000" w:themeColor="text1"/>
          <w:kern w:val="0"/>
          <w:szCs w:val="32"/>
          <w14:textFill>
            <w14:solidFill>
              <w14:schemeClr w14:val="tx1"/>
            </w14:solidFill>
          </w14:textFill>
        </w:rPr>
        <w:t>．完善举报奖励制度。建立健全各行业领域安全生产举报奖励制度，落实奖励资金、完善保密制度，充分发动社会公众和从业人员举报或报告生产经营单位存在的重大事故隐患，及时发现生产经营单位的各类违法违规行为。推动生产经营单位建立健全事故隐患报告奖励等安全自治机制，提升从业人员自主安全意识。〔</w:t>
      </w:r>
      <w:r>
        <w:rPr>
          <w:rFonts w:hint="eastAsia" w:cs="方正仿宋_GBK"/>
          <w:b/>
          <w:bCs/>
          <w:color w:val="000000" w:themeColor="text1"/>
          <w:kern w:val="0"/>
          <w:szCs w:val="32"/>
          <w14:textFill>
            <w14:solidFill>
              <w14:schemeClr w14:val="tx1"/>
            </w14:solidFill>
          </w14:textFill>
        </w:rPr>
        <w:t>责任科室：</w:t>
      </w:r>
      <w:r>
        <w:rPr>
          <w:rFonts w:hint="eastAsia" w:cs="方正仿宋_GBK"/>
          <w:color w:val="000000" w:themeColor="text1"/>
          <w:kern w:val="0"/>
          <w:szCs w:val="32"/>
          <w14:textFill>
            <w14:solidFill>
              <w14:schemeClr w14:val="tx1"/>
            </w14:solidFill>
          </w14:textFill>
        </w:rPr>
        <w:t>财政办、</w:t>
      </w:r>
      <w:r>
        <w:rPr>
          <w:rFonts w:hint="eastAsia" w:cs="方正仿宋_GBK"/>
          <w:bCs/>
          <w:color w:val="000000" w:themeColor="text1"/>
          <w:kern w:val="0"/>
          <w:szCs w:val="32"/>
          <w14:textFill>
            <w14:solidFill>
              <w14:schemeClr w14:val="tx1"/>
            </w14:solidFill>
          </w14:textFill>
        </w:rPr>
        <w:t>应急办、</w:t>
      </w:r>
      <w:r>
        <w:rPr>
          <w:rFonts w:hint="eastAsia" w:cs="方正仿宋_GBK"/>
          <w:color w:val="000000" w:themeColor="text1"/>
          <w:kern w:val="0"/>
          <w:szCs w:val="32"/>
          <w14:textFill>
            <w14:solidFill>
              <w14:schemeClr w14:val="tx1"/>
            </w14:solidFill>
          </w14:textFill>
        </w:rPr>
        <w:t>一岗双责行业科室〕</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6</w:t>
      </w:r>
      <w:r>
        <w:rPr>
          <w:rFonts w:hint="eastAsia" w:cs="方正仿宋_GBK"/>
          <w:color w:val="000000" w:themeColor="text1"/>
          <w:kern w:val="0"/>
          <w:szCs w:val="32"/>
          <w14:textFill>
            <w14:solidFill>
              <w14:schemeClr w14:val="tx1"/>
            </w14:solidFill>
          </w14:textFill>
        </w:rPr>
        <w:t>．切实提升基层应急管理能力。强化应急管理人员、装备、车辆、制度保障，提升风险研判、监管执法、应急处置等能力，有效防范化解重大安全风险。综合统筹全镇安全生产监管、消防工作、应急救援等人员力量，强化责任落实，共同做好安全检查、安全宣传、应急救援等工作，推动安全生产监管服务向村（社区）延伸。</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年，组织申报配备一批应急救援装备。</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年，全</w:t>
      </w:r>
      <w:r>
        <w:rPr>
          <w:rFonts w:hint="eastAsia" w:cs="方正仿宋_GBK"/>
          <w:color w:val="000000" w:themeColor="text1"/>
          <w:kern w:val="0"/>
          <w:szCs w:val="32"/>
          <w:lang w:eastAsia="zh-CN"/>
          <w14:textFill>
            <w14:solidFill>
              <w14:schemeClr w14:val="tx1"/>
            </w14:solidFill>
          </w14:textFill>
        </w:rPr>
        <w:t>乡</w:t>
      </w:r>
      <w:r>
        <w:rPr>
          <w:rFonts w:hint="eastAsia" w:cs="方正仿宋_GBK"/>
          <w:color w:val="000000" w:themeColor="text1"/>
          <w:kern w:val="0"/>
          <w:szCs w:val="32"/>
          <w14:textFill>
            <w14:solidFill>
              <w14:schemeClr w14:val="tx1"/>
            </w14:solidFill>
          </w14:textFill>
        </w:rPr>
        <w:t>应急救援队伍建成率达到</w:t>
      </w:r>
      <w:r>
        <w:rPr>
          <w:color w:val="000000" w:themeColor="text1"/>
          <w:kern w:val="0"/>
          <w:szCs w:val="32"/>
          <w14:textFill>
            <w14:solidFill>
              <w14:schemeClr w14:val="tx1"/>
            </w14:solidFill>
          </w14:textFill>
        </w:rPr>
        <w:t>100</w:t>
      </w:r>
      <w:r>
        <w:rPr>
          <w:rFonts w:hint="eastAsia" w:cs="方正仿宋_GBK"/>
          <w:color w:val="000000" w:themeColor="text1"/>
          <w:kern w:val="0"/>
          <w:szCs w:val="32"/>
          <w14:textFill>
            <w14:solidFill>
              <w14:schemeClr w14:val="tx1"/>
            </w14:solidFill>
          </w14:textFill>
        </w:rPr>
        <w:t>%，村（社区）应急救援站（点）建成率达到</w:t>
      </w:r>
      <w:r>
        <w:rPr>
          <w:color w:val="000000" w:themeColor="text1"/>
          <w:kern w:val="0"/>
          <w:szCs w:val="32"/>
          <w14:textFill>
            <w14:solidFill>
              <w14:schemeClr w14:val="tx1"/>
            </w14:solidFill>
          </w14:textFill>
        </w:rPr>
        <w:t>90</w:t>
      </w:r>
      <w:r>
        <w:rPr>
          <w:rFonts w:hint="eastAsia" w:cs="方正仿宋_GBK"/>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年，村（社区）应急救援站（点）建成率达到</w:t>
      </w:r>
      <w:r>
        <w:rPr>
          <w:color w:val="000000" w:themeColor="text1"/>
          <w:kern w:val="0"/>
          <w:szCs w:val="32"/>
          <w14:textFill>
            <w14:solidFill>
              <w14:schemeClr w14:val="tx1"/>
            </w14:solidFill>
          </w14:textFill>
        </w:rPr>
        <w:t>100</w:t>
      </w:r>
      <w:r>
        <w:rPr>
          <w:rFonts w:hint="eastAsia" w:cs="方正仿宋_GBK"/>
          <w:color w:val="000000" w:themeColor="text1"/>
          <w:kern w:val="0"/>
          <w:szCs w:val="32"/>
          <w14:textFill>
            <w14:solidFill>
              <w14:schemeClr w14:val="tx1"/>
            </w14:solidFill>
          </w14:textFill>
        </w:rPr>
        <w:t>%，提升全</w:t>
      </w:r>
      <w:r>
        <w:rPr>
          <w:rFonts w:hint="eastAsia" w:cs="方正仿宋_GBK"/>
          <w:color w:val="000000" w:themeColor="text1"/>
          <w:kern w:val="0"/>
          <w:szCs w:val="32"/>
          <w:lang w:eastAsia="zh-CN"/>
          <w14:textFill>
            <w14:solidFill>
              <w14:schemeClr w14:val="tx1"/>
            </w14:solidFill>
          </w14:textFill>
        </w:rPr>
        <w:t>乡</w:t>
      </w:r>
      <w:r>
        <w:rPr>
          <w:rFonts w:hint="eastAsia" w:cs="方正仿宋_GBK"/>
          <w:color w:val="000000" w:themeColor="text1"/>
          <w:kern w:val="0"/>
          <w:szCs w:val="32"/>
          <w14:textFill>
            <w14:solidFill>
              <w14:schemeClr w14:val="tx1"/>
            </w14:solidFill>
          </w14:textFill>
        </w:rPr>
        <w:t>应急救援队伍快速响应和先期处置能力。〔</w:t>
      </w:r>
      <w:r>
        <w:rPr>
          <w:rFonts w:hint="eastAsia" w:cs="方正仿宋_GBK"/>
          <w:b/>
          <w:bCs/>
          <w:color w:val="000000" w:themeColor="text1"/>
          <w:kern w:val="0"/>
          <w:szCs w:val="32"/>
          <w14:textFill>
            <w14:solidFill>
              <w14:schemeClr w14:val="tx1"/>
            </w14:solidFill>
          </w14:textFill>
        </w:rPr>
        <w:t>责任科室：</w:t>
      </w:r>
      <w:r>
        <w:rPr>
          <w:rFonts w:hint="eastAsia" w:cs="方正仿宋_GBK"/>
          <w:color w:val="000000" w:themeColor="text1"/>
          <w:kern w:val="0"/>
          <w:szCs w:val="32"/>
          <w14:textFill>
            <w14:solidFill>
              <w14:schemeClr w14:val="tx1"/>
            </w14:solidFill>
          </w14:textFill>
        </w:rPr>
        <w:t>应急办、财政办和各村（社区）〕</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s="方正仿宋_GBK"/>
          <w:color w:val="000000" w:themeColor="text1"/>
          <w:kern w:val="0"/>
          <w:szCs w:val="32"/>
          <w:lang w:val="en-US" w:eastAsia="zh-CN"/>
          <w14:textFill>
            <w14:solidFill>
              <w14:schemeClr w14:val="tx1"/>
            </w14:solidFill>
          </w14:textFill>
        </w:rPr>
        <w:t>7</w:t>
      </w:r>
      <w:r>
        <w:rPr>
          <w:rFonts w:hint="eastAsia" w:cs="方正仿宋_GBK"/>
          <w:color w:val="000000" w:themeColor="text1"/>
          <w:kern w:val="0"/>
          <w:szCs w:val="32"/>
          <w14:textFill>
            <w14:solidFill>
              <w14:schemeClr w14:val="tx1"/>
            </w14:solidFill>
          </w14:textFill>
        </w:rPr>
        <w:t>．推进保险业与安全生产良性互动。配合推动保险机构积极参与高危行业领域企业安全培训、安全咨询、重大事故隐患排查整治等工作，做到超前预防，减少事故发生，实现保险业与安全生产良性互动。</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年，配合逐步推进保险公司出资为货运车辆安装主动安全智能防御系统，实现“降事故、减赔付、增效益”。〔</w:t>
      </w:r>
      <w:r>
        <w:rPr>
          <w:rFonts w:hint="eastAsia" w:cs="方正仿宋_GBK"/>
          <w:b/>
          <w:bCs/>
          <w:color w:val="000000" w:themeColor="text1"/>
          <w:kern w:val="0"/>
          <w:szCs w:val="32"/>
          <w14:textFill>
            <w14:solidFill>
              <w14:schemeClr w14:val="tx1"/>
            </w14:solidFill>
          </w14:textFill>
        </w:rPr>
        <w:t xml:space="preserve"> 责任科室：</w:t>
      </w:r>
      <w:r>
        <w:rPr>
          <w:rFonts w:hint="eastAsia" w:cs="方正仿宋_GBK"/>
          <w:bCs/>
          <w:color w:val="000000" w:themeColor="text1"/>
          <w:kern w:val="0"/>
          <w:szCs w:val="32"/>
          <w14:textFill>
            <w14:solidFill>
              <w14:schemeClr w14:val="tx1"/>
            </w14:solidFill>
          </w14:textFill>
        </w:rPr>
        <w:t>综合执法大队、应急办</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（六）开展数字整体智治能力提升行动。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1</w:t>
      </w:r>
      <w:r>
        <w:rPr>
          <w:rFonts w:hint="eastAsia" w:cs="方正仿宋_GBK"/>
          <w:color w:val="000000" w:themeColor="text1"/>
          <w:kern w:val="0"/>
          <w:szCs w:val="32"/>
          <w14:textFill>
            <w14:solidFill>
              <w14:schemeClr w14:val="tx1"/>
            </w14:solidFill>
          </w14:textFill>
        </w:rPr>
        <w:t>．推进数字应急综合应用建设。配合推广县级“数字应急”监测分析、监管执法、应急救援、履职评价等综合应用体系，推动风险管控、监测预警、应急处置等全流程网络化、数字化、智能化管理。</w:t>
      </w:r>
      <w:r>
        <w:rPr>
          <w:color w:val="000000" w:themeColor="text1"/>
          <w:kern w:val="0"/>
          <w:szCs w:val="32"/>
          <w14:textFill>
            <w14:solidFill>
              <w14:schemeClr w14:val="tx1"/>
            </w14:solidFill>
          </w14:textFill>
        </w:rPr>
        <w:t>2024</w:t>
      </w:r>
      <w:r>
        <w:rPr>
          <w:rFonts w:hint="eastAsia" w:cs="方正仿宋_GBK"/>
          <w:color w:val="000000" w:themeColor="text1"/>
          <w:kern w:val="0"/>
          <w:szCs w:val="32"/>
          <w14:textFill>
            <w14:solidFill>
              <w14:schemeClr w14:val="tx1"/>
            </w14:solidFill>
          </w14:textFill>
        </w:rPr>
        <w:t>年，配合县级建成数字应急底座，推动建设安全生产防控、应急指挥救援等</w:t>
      </w:r>
      <w:r>
        <w:rPr>
          <w:color w:val="000000" w:themeColor="text1"/>
          <w:kern w:val="0"/>
          <w:szCs w:val="32"/>
          <w14:textFill>
            <w14:solidFill>
              <w14:schemeClr w14:val="tx1"/>
            </w14:solidFill>
          </w14:textFill>
        </w:rPr>
        <w:t>8</w:t>
      </w:r>
      <w:r>
        <w:rPr>
          <w:rFonts w:hint="eastAsia" w:cs="方正仿宋_GBK"/>
          <w:color w:val="000000" w:themeColor="text1"/>
          <w:kern w:val="0"/>
          <w:szCs w:val="32"/>
          <w14:textFill>
            <w14:solidFill>
              <w14:schemeClr w14:val="tx1"/>
            </w14:solidFill>
          </w14:textFill>
        </w:rPr>
        <w:t>大应用专题生态体系，建成“数字应急”数据仓、应急指挥智救、危险化学品全链条监管、“九小场所”智管、工贸企业安全监管等应用场景。</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年，配合实现应急感知监测体系全面覆盖、数据资源与能力组件全面完善、基础感知设备设施全面铺设、业务应用生态体系全面成形，县域安全“可感、可视、可统、可防、可救”。</w:t>
      </w:r>
      <w:r>
        <w:rPr>
          <w:color w:val="000000" w:themeColor="text1"/>
          <w:kern w:val="0"/>
          <w:szCs w:val="32"/>
          <w14:textFill>
            <w14:solidFill>
              <w14:schemeClr w14:val="tx1"/>
            </w14:solidFill>
          </w14:textFill>
        </w:rPr>
        <w:t>2026</w:t>
      </w:r>
      <w:r>
        <w:rPr>
          <w:rFonts w:hint="eastAsia" w:cs="方正仿宋_GBK"/>
          <w:color w:val="000000" w:themeColor="text1"/>
          <w:kern w:val="0"/>
          <w:szCs w:val="32"/>
          <w14:textFill>
            <w14:solidFill>
              <w14:schemeClr w14:val="tx1"/>
            </w14:solidFill>
          </w14:textFill>
        </w:rPr>
        <w:t>年，进一步配合完善系统功能，完善智能算法，保障数字应急智能、高效、实用。〔</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财政办、综合执法大队、应急办</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default" w:ascii="Times New Roman" w:hAnsi="Times New Roman" w:cs="Times New Roman" w:eastAsiaTheme="minorEastAsia"/>
          <w:color w:val="000000" w:themeColor="text1"/>
          <w:kern w:val="0"/>
          <w:szCs w:val="32"/>
          <w:lang w:val="en-US" w:eastAsia="zh-CN"/>
          <w14:textFill>
            <w14:solidFill>
              <w14:schemeClr w14:val="tx1"/>
            </w14:solidFill>
          </w14:textFill>
        </w:rPr>
        <w:t>2</w:t>
      </w:r>
      <w:r>
        <w:rPr>
          <w:rFonts w:hint="eastAsia" w:cs="方正仿宋_GBK"/>
          <w:color w:val="000000" w:themeColor="text1"/>
          <w:kern w:val="0"/>
          <w:szCs w:val="32"/>
          <w14:textFill>
            <w14:solidFill>
              <w14:schemeClr w14:val="tx1"/>
            </w14:solidFill>
          </w14:textFill>
        </w:rPr>
        <w:t>．加强安全生产风险监测预警管控能力建设。配合推动安全生产监管模式向事前预防数字化转型，持续加大建设施工、交通运输、水利、消防、烟花爆竹等行业领域安全风险监测预警系统建设应用〔</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应急办、一岗双责行业科室</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（七）开展安全工程治理行动。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1</w:t>
      </w:r>
      <w:r>
        <w:rPr>
          <w:rFonts w:hint="eastAsia" w:cs="方正仿宋_GBK"/>
          <w:color w:val="000000" w:themeColor="text1"/>
          <w:kern w:val="0"/>
          <w:szCs w:val="32"/>
          <w14:textFill>
            <w14:solidFill>
              <w14:schemeClr w14:val="tx1"/>
            </w14:solidFill>
          </w14:textFill>
        </w:rPr>
        <w:t>．加大安全工程治理力度。</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年，基本实现存在安全隐患自建房整治全覆盖。</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前，深入开展应急逃生出口和消防车通道打通等工程治理，推动“九小场所”、经营性自建房、集镇老旧住房等场所安装早期火灾报警和灭火装置。严格执行集镇新（改）建道路同步设计、同步建设、同步投用，实现集镇消火栓建有率</w:t>
      </w:r>
      <w:r>
        <w:rPr>
          <w:color w:val="000000" w:themeColor="text1"/>
          <w:kern w:val="0"/>
          <w:szCs w:val="32"/>
          <w14:textFill>
            <w14:solidFill>
              <w14:schemeClr w14:val="tx1"/>
            </w14:solidFill>
          </w14:textFill>
        </w:rPr>
        <w:t>100</w:t>
      </w:r>
      <w:r>
        <w:rPr>
          <w:rFonts w:hint="eastAsia" w:cs="方正仿宋_GBK"/>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2025</w:t>
      </w:r>
      <w:r>
        <w:rPr>
          <w:rFonts w:hint="eastAsia" w:cs="方正仿宋_GBK"/>
          <w:color w:val="000000" w:themeColor="text1"/>
          <w:kern w:val="0"/>
          <w:szCs w:val="32"/>
          <w14:textFill>
            <w14:solidFill>
              <w14:schemeClr w14:val="tx1"/>
            </w14:solidFill>
          </w14:textFill>
        </w:rPr>
        <w:t>年，基本实现集镇消防供水全覆盖。〔</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应急办、一岗双责行业科室</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olor w:val="000000" w:themeColor="text1"/>
          <w:kern w:val="0"/>
          <w:szCs w:val="32"/>
          <w:lang w:val="en-US" w:eastAsia="zh-CN"/>
          <w14:textFill>
            <w14:solidFill>
              <w14:schemeClr w14:val="tx1"/>
            </w14:solidFill>
          </w14:textFill>
        </w:rPr>
        <w:t>2</w:t>
      </w:r>
      <w:r>
        <w:rPr>
          <w:rFonts w:hint="eastAsia" w:cs="方正仿宋_GBK"/>
          <w:color w:val="000000" w:themeColor="text1"/>
          <w:kern w:val="0"/>
          <w:szCs w:val="32"/>
          <w14:textFill>
            <w14:solidFill>
              <w14:schemeClr w14:val="tx1"/>
            </w14:solidFill>
          </w14:textFill>
        </w:rPr>
        <w:t>．深化燃气安全专项整治。以燃气管道“带病运行”专项治理为重点，围绕“问题气”“问题瓶”“问题阀”“问题软管”“问题管网”“问题环境”，对燃气经营企业等进行全覆盖排查整治，全面起底整治交叉、穿越、占压、间距不足、老旧破损管线“带病运行”等风险隐患，配合做好餐饮等单位用户和地下空间燃气安全排查整治、燃气安全数字化等工作。综合施策提升本质安全水平，推动燃气安全向事前预防转型。〔</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应急办、一岗双责行业科室</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（八）开展全民安全素质提升行动。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000000" w:themeColor="text1"/>
          <w:kern w:val="0"/>
          <w:szCs w:val="32"/>
          <w14:textFill>
            <w14:solidFill>
              <w14:schemeClr w14:val="tx1"/>
            </w14:solidFill>
          </w14:textFill>
        </w:rPr>
      </w:pPr>
      <w:r>
        <w:rPr>
          <w:rFonts w:hint="eastAsia" w:cs="方正仿宋_GBK"/>
          <w:color w:val="000000" w:themeColor="text1"/>
          <w:kern w:val="0"/>
          <w:szCs w:val="32"/>
          <w14:textFill>
            <w14:solidFill>
              <w14:schemeClr w14:val="tx1"/>
            </w14:solidFill>
          </w14:textFill>
        </w:rPr>
        <w:t>强力推进安全宣传教育。持续开展安全生产月、消防宣传月、安全宣传咨询日、“最美应急人”“新重庆里看应急”等宣传活动。配合公路水运建设“平安工程”“平安农机”“安康杯”竞赛、青年安全生产示范岗、安全文化示范单位（企业）等示范创建工作。引导公众践行安全的生产生活方式，推动安全宣传进企业、进农村、进社区、进学校、进家庭，每年至少新建</w:t>
      </w:r>
      <w:r>
        <w:rPr>
          <w:rFonts w:hint="eastAsia"/>
          <w:color w:val="000000" w:themeColor="text1"/>
          <w:kern w:val="0"/>
          <w:szCs w:val="32"/>
          <w14:textFill>
            <w14:solidFill>
              <w14:schemeClr w14:val="tx1"/>
            </w14:solidFill>
          </w14:textFill>
        </w:rPr>
        <w:t>1</w:t>
      </w:r>
      <w:r>
        <w:rPr>
          <w:rFonts w:hint="eastAsia" w:cs="方正仿宋_GBK"/>
          <w:color w:val="000000" w:themeColor="text1"/>
          <w:kern w:val="0"/>
          <w:szCs w:val="32"/>
          <w14:textFill>
            <w14:solidFill>
              <w14:schemeClr w14:val="tx1"/>
            </w14:solidFill>
          </w14:textFill>
        </w:rPr>
        <w:t>个安全宣传“五进”示范点。落实“谁执法谁普法”普法责任制，持续深入开展安全生产法治宣传教育。设置安全生产专题栏目，定期宣传安全生产知识、介绍安全生产典型经验做法、曝光存在的安全生产突出问题，制作播放安全警示宣传片，强化典型事故教训吸取。〔</w:t>
      </w:r>
      <w:r>
        <w:rPr>
          <w:rFonts w:hint="eastAsia" w:cs="方正仿宋_GBK"/>
          <w:b/>
          <w:bCs/>
          <w:color w:val="000000" w:themeColor="text1"/>
          <w:kern w:val="0"/>
          <w:szCs w:val="32"/>
          <w14:textFill>
            <w14:solidFill>
              <w14:schemeClr w14:val="tx1"/>
            </w14:solidFill>
          </w14:textFill>
        </w:rPr>
        <w:t>责任科室：</w:t>
      </w:r>
      <w:r>
        <w:rPr>
          <w:rFonts w:hint="eastAsia" w:cs="方正仿宋_GBK"/>
          <w:bCs/>
          <w:color w:val="000000" w:themeColor="text1"/>
          <w:kern w:val="0"/>
          <w:szCs w:val="32"/>
          <w14:textFill>
            <w14:solidFill>
              <w14:schemeClr w14:val="tx1"/>
            </w14:solidFill>
          </w14:textFill>
        </w:rPr>
        <w:t>平安建设办、应急办、一岗双责行业科室</w:t>
      </w:r>
      <w:r>
        <w:rPr>
          <w:rFonts w:hint="eastAsia" w:cs="方正仿宋_GBK"/>
          <w:color w:val="000000" w:themeColor="text1"/>
          <w:kern w:val="0"/>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eastAsia="方正黑体_GBK" w:cs="方正黑体_GBK"/>
          <w:color w:val="000000" w:themeColor="text1"/>
          <w:kern w:val="0"/>
          <w:szCs w:val="32"/>
          <w14:textFill>
            <w14:solidFill>
              <w14:schemeClr w14:val="tx1"/>
            </w14:solidFill>
          </w14:textFill>
        </w:rPr>
      </w:pPr>
      <w:r>
        <w:rPr>
          <w:rFonts w:hint="eastAsia" w:eastAsia="方正黑体_GBK" w:cs="方正黑体_GBK"/>
          <w:color w:val="000000" w:themeColor="text1"/>
          <w:kern w:val="0"/>
          <w:szCs w:val="32"/>
          <w14:textFill>
            <w14:solidFill>
              <w14:schemeClr w14:val="tx1"/>
            </w14:solidFill>
          </w14:textFill>
        </w:rPr>
        <w:t>四、保障措施</w:t>
      </w:r>
    </w:p>
    <w:p>
      <w:pPr>
        <w:keepNext w:val="0"/>
        <w:keepLines w:val="0"/>
        <w:pageBreakBefore w:val="0"/>
        <w:widowControl w:val="0"/>
        <w:suppressAutoHyphens/>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（一）加强组织领导。</w:t>
      </w:r>
      <w:r>
        <w:rPr>
          <w:rFonts w:hint="eastAsia" w:cs="方正仿宋_GBK"/>
          <w:color w:val="000000" w:themeColor="text1"/>
          <w:kern w:val="0"/>
          <w:szCs w:val="32"/>
          <w14:textFill>
            <w14:solidFill>
              <w14:schemeClr w14:val="tx1"/>
            </w14:solidFill>
          </w14:textFill>
        </w:rPr>
        <w:t>将安全生产治本攻坚三年行动纳入党政领导干部安全生产职责清单和年度任务清单，召开专题会议动员部署安全生产治本攻坚三年行动，建立完善信息汇总、动态研判等机制，切实加大督促推动力度。组建安全生产治本攻坚三年行动工作专班，由党委书记</w:t>
      </w:r>
      <w:r>
        <w:rPr>
          <w:rFonts w:hint="eastAsia" w:cs="方正仿宋_GBK"/>
          <w:color w:val="000000" w:themeColor="text1"/>
          <w:kern w:val="0"/>
          <w:szCs w:val="32"/>
          <w:lang w:eastAsia="zh-CN"/>
          <w14:textFill>
            <w14:solidFill>
              <w14:schemeClr w14:val="tx1"/>
            </w14:solidFill>
          </w14:textFill>
        </w:rPr>
        <w:t>熊健康</w:t>
      </w:r>
      <w:r>
        <w:rPr>
          <w:rFonts w:hint="eastAsia" w:cs="方正仿宋_GBK"/>
          <w:color w:val="000000" w:themeColor="text1"/>
          <w:kern w:val="0"/>
          <w:szCs w:val="32"/>
          <w14:textFill>
            <w14:solidFill>
              <w14:schemeClr w14:val="tx1"/>
            </w14:solidFill>
          </w14:textFill>
        </w:rPr>
        <w:t>任组长，一岗双责领导为副组长，各一岗双责科室负责人为成员，办公室设在应急办，由</w:t>
      </w:r>
      <w:r>
        <w:rPr>
          <w:rFonts w:hint="eastAsia" w:cs="方正仿宋_GBK"/>
          <w:color w:val="000000" w:themeColor="text1"/>
          <w:kern w:val="0"/>
          <w:szCs w:val="32"/>
          <w:lang w:eastAsia="zh-CN"/>
          <w14:textFill>
            <w14:solidFill>
              <w14:schemeClr w14:val="tx1"/>
            </w14:solidFill>
          </w14:textFill>
        </w:rPr>
        <w:t>宣传委员、</w:t>
      </w:r>
      <w:r>
        <w:rPr>
          <w:rFonts w:hint="eastAsia" w:cs="方正仿宋_GBK"/>
          <w:color w:val="000000" w:themeColor="text1"/>
          <w:kern w:val="0"/>
          <w:szCs w:val="32"/>
          <w14:textFill>
            <w14:solidFill>
              <w14:schemeClr w14:val="tx1"/>
            </w14:solidFill>
          </w14:textFill>
        </w:rPr>
        <w:t>政法委员、副</w:t>
      </w:r>
      <w:r>
        <w:rPr>
          <w:rFonts w:hint="eastAsia" w:cs="方正仿宋_GBK"/>
          <w:color w:val="000000" w:themeColor="text1"/>
          <w:kern w:val="0"/>
          <w:szCs w:val="32"/>
          <w:lang w:eastAsia="zh-CN"/>
          <w14:textFill>
            <w14:solidFill>
              <w14:schemeClr w14:val="tx1"/>
            </w14:solidFill>
          </w14:textFill>
        </w:rPr>
        <w:t>乡</w:t>
      </w:r>
      <w:r>
        <w:rPr>
          <w:rFonts w:hint="eastAsia" w:cs="方正仿宋_GBK"/>
          <w:color w:val="000000" w:themeColor="text1"/>
          <w:kern w:val="0"/>
          <w:szCs w:val="32"/>
          <w14:textFill>
            <w14:solidFill>
              <w14:schemeClr w14:val="tx1"/>
            </w14:solidFill>
          </w14:textFill>
        </w:rPr>
        <w:t>长</w:t>
      </w:r>
      <w:r>
        <w:rPr>
          <w:rFonts w:hint="eastAsia" w:cs="方正仿宋_GBK"/>
          <w:color w:val="000000" w:themeColor="text1"/>
          <w:kern w:val="0"/>
          <w:szCs w:val="32"/>
          <w:lang w:eastAsia="zh-CN"/>
          <w14:textFill>
            <w14:solidFill>
              <w14:schemeClr w14:val="tx1"/>
            </w14:solidFill>
          </w14:textFill>
        </w:rPr>
        <w:t>谭涛</w:t>
      </w:r>
      <w:r>
        <w:rPr>
          <w:rFonts w:hint="eastAsia" w:cs="方正仿宋_GBK"/>
          <w:color w:val="000000" w:themeColor="text1"/>
          <w:kern w:val="0"/>
          <w:szCs w:val="32"/>
          <w14:textFill>
            <w14:solidFill>
              <w14:schemeClr w14:val="tx1"/>
            </w14:solidFill>
          </w14:textFill>
        </w:rPr>
        <w:t>兼任办公室主任，负责全</w:t>
      </w:r>
      <w:r>
        <w:rPr>
          <w:rFonts w:hint="eastAsia" w:cs="方正仿宋_GBK"/>
          <w:color w:val="000000" w:themeColor="text1"/>
          <w:kern w:val="0"/>
          <w:szCs w:val="32"/>
          <w:lang w:eastAsia="zh-CN"/>
          <w14:textFill>
            <w14:solidFill>
              <w14:schemeClr w14:val="tx1"/>
            </w14:solidFill>
          </w14:textFill>
        </w:rPr>
        <w:t>乡</w:t>
      </w:r>
      <w:r>
        <w:rPr>
          <w:rFonts w:hint="eastAsia" w:cs="方正仿宋_GBK"/>
          <w:color w:val="000000" w:themeColor="text1"/>
          <w:kern w:val="0"/>
          <w:szCs w:val="32"/>
          <w14:textFill>
            <w14:solidFill>
              <w14:schemeClr w14:val="tx1"/>
            </w14:solidFill>
          </w14:textFill>
        </w:rPr>
        <w:t>安全生产治本攻坚三年行动日常工作的统筹协调，应急、综合行政执法办副主任</w:t>
      </w:r>
      <w:r>
        <w:rPr>
          <w:rFonts w:hint="eastAsia" w:cs="方正仿宋_GBK"/>
          <w:color w:val="000000" w:themeColor="text1"/>
          <w:kern w:val="0"/>
          <w:szCs w:val="32"/>
          <w:lang w:eastAsia="zh-CN"/>
          <w14:textFill>
            <w14:solidFill>
              <w14:schemeClr w14:val="tx1"/>
            </w14:solidFill>
          </w14:textFill>
        </w:rPr>
        <w:t>钟轲</w:t>
      </w:r>
      <w:r>
        <w:rPr>
          <w:rFonts w:hint="eastAsia" w:cs="方正仿宋_GBK"/>
          <w:color w:val="000000" w:themeColor="text1"/>
          <w:kern w:val="0"/>
          <w:szCs w:val="32"/>
          <w14:textFill>
            <w14:solidFill>
              <w14:schemeClr w14:val="tx1"/>
            </w14:solidFill>
          </w14:textFill>
        </w:rPr>
        <w:t>负责安全生产治本攻坚信息系统录入。工作专班定期组织研究有关工作，听取工作进展汇报，协调解决各类安全生产突出问题。</w:t>
      </w:r>
    </w:p>
    <w:p>
      <w:pPr>
        <w:keepNext w:val="0"/>
        <w:keepLines w:val="0"/>
        <w:pageBreakBefore w:val="0"/>
        <w:widowControl w:val="0"/>
        <w:suppressAutoHyphens/>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（二）加大安全投入。</w:t>
      </w:r>
      <w:r>
        <w:rPr>
          <w:rFonts w:hint="eastAsia" w:cs="方正仿宋_GBK"/>
          <w:color w:val="000000" w:themeColor="text1"/>
          <w:kern w:val="0"/>
          <w:szCs w:val="32"/>
          <w14:textFill>
            <w14:solidFill>
              <w14:schemeClr w14:val="tx1"/>
            </w14:solidFill>
          </w14:textFill>
        </w:rPr>
        <w:t>强化安全生产相关工作投入，科学合理安排预算，切实做好安全生产治本攻坚各项任务措施的支撑保障。聚焦制约安全生产的重难点问题加强统筹规划、落实整治资金，一张蓝图绘到底。督促生产经营单位加大安全生产投入力度，严格执行《企业安全生产费用提取和使用管理办法》，将安全投入纳入企业绩效考核和监管执法的重要内容。</w:t>
      </w:r>
    </w:p>
    <w:p>
      <w:pPr>
        <w:keepNext w:val="0"/>
        <w:keepLines w:val="0"/>
        <w:pageBreakBefore w:val="0"/>
        <w:widowControl w:val="0"/>
        <w:suppressAutoHyphens/>
        <w:kinsoku/>
        <w:wordWrap/>
        <w:overflowPunct/>
        <w:topLinePunct w:val="0"/>
        <w:autoSpaceDE/>
        <w:autoSpaceDN/>
        <w:bidi w:val="0"/>
        <w:adjustRightInd/>
        <w:spacing w:line="578" w:lineRule="exact"/>
        <w:ind w:firstLine="640" w:firstLineChars="200"/>
        <w:textAlignment w:val="auto"/>
        <w:rPr>
          <w:rFonts w:cs="方正仿宋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（三）建立激励机制。</w:t>
      </w:r>
      <w:r>
        <w:rPr>
          <w:rFonts w:hint="eastAsia" w:cs="方正仿宋_GBK"/>
          <w:color w:val="000000" w:themeColor="text1"/>
          <w:kern w:val="0"/>
          <w:szCs w:val="32"/>
          <w14:textFill>
            <w14:solidFill>
              <w14:schemeClr w14:val="tx1"/>
            </w14:solidFill>
          </w14:textFill>
        </w:rPr>
        <w:t>用好正向激励手段，在年度考核、评优评先等工作中注意了解安全生产治本攻坚三年行动开展情况，按有关规定表彰奖励治本攻坚工作中成绩突出的科室和个人，强化正面典型示范引领，以点带面推动提升整体工作水平。</w:t>
      </w:r>
    </w:p>
    <w:p>
      <w:pPr>
        <w:keepNext w:val="0"/>
        <w:keepLines w:val="0"/>
        <w:pageBreakBefore w:val="0"/>
        <w:widowControl w:val="0"/>
        <w:suppressAutoHyphens/>
        <w:kinsoku/>
        <w:wordWrap/>
        <w:overflowPunct/>
        <w:topLinePunct w:val="0"/>
        <w:autoSpaceDE/>
        <w:autoSpaceDN/>
        <w:bidi w:val="0"/>
        <w:adjustRightInd/>
        <w:spacing w:line="578" w:lineRule="exact"/>
        <w:ind w:firstLine="640" w:firstLineChars="200"/>
        <w:textAlignment w:val="auto"/>
        <w:rPr>
          <w:rFonts w:eastAsia="方正楷体_GBK" w:cs="方正楷体_GBK"/>
          <w:color w:val="000000" w:themeColor="text1"/>
          <w:kern w:val="0"/>
          <w:szCs w:val="32"/>
          <w14:textFill>
            <w14:solidFill>
              <w14:schemeClr w14:val="tx1"/>
            </w14:solidFill>
          </w14:textFill>
        </w:rPr>
      </w:pPr>
      <w:r>
        <w:rPr>
          <w:rFonts w:hint="eastAsia" w:eastAsia="方正楷体_GBK" w:cs="方正楷体_GBK"/>
          <w:color w:val="000000" w:themeColor="text1"/>
          <w:kern w:val="0"/>
          <w:szCs w:val="32"/>
          <w14:textFill>
            <w14:solidFill>
              <w14:schemeClr w14:val="tx1"/>
            </w14:solidFill>
          </w14:textFill>
        </w:rPr>
        <w:t>（四）严肃责任追究。</w:t>
      </w:r>
      <w:r>
        <w:rPr>
          <w:rFonts w:hint="eastAsia" w:cs="方正仿宋_GBK"/>
          <w:color w:val="000000" w:themeColor="text1"/>
          <w:kern w:val="0"/>
          <w:szCs w:val="32"/>
          <w14:textFill>
            <w14:solidFill>
              <w14:schemeClr w14:val="tx1"/>
            </w14:solidFill>
          </w14:textFill>
        </w:rPr>
        <w:t>把治本攻坚三年行动作为安全生产和消防工作督导重点，对重大事故隐患排查整治不力等突出问题的，开展警示约谈、挂牌督办、责任倒查等各项工作机制，紧盯重点行业，突出重点领域，因工作开展不力被上级通报、挂牌督办等后果的，将严格追究责任领导和责任人员责任，推动安全生产治本攻坚三年行动落实落地。</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100" w:lineRule="exact"/>
        <w:ind w:firstLine="640" w:firstLineChars="200"/>
        <w:jc w:val="left"/>
        <w:rPr>
          <w:color w:val="000000" w:themeColor="text1"/>
          <w:szCs w:val="32"/>
          <w14:textFill>
            <w14:solidFill>
              <w14:schemeClr w14:val="tx1"/>
            </w14:solidFill>
          </w14:textFill>
        </w:rPr>
      </w:pP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pPr>
    </w:p>
    <w:p>
      <w:pPr>
        <w:spacing w:line="40" w:lineRule="exact"/>
      </w:pPr>
    </w:p>
    <w:p>
      <w:pPr>
        <w:spacing w:line="40" w:lineRule="exact"/>
      </w:pPr>
    </w:p>
    <w:p>
      <w:pPr>
        <w:spacing w:line="40" w:lineRule="exact"/>
      </w:pPr>
    </w:p>
    <w:p>
      <w:pPr>
        <w:spacing w:line="40" w:lineRule="exact"/>
      </w:pPr>
    </w:p>
    <w:p>
      <w:pPr>
        <w:spacing w:line="20" w:lineRule="exact"/>
      </w:pPr>
    </w:p>
    <w:p>
      <w:pPr>
        <w:spacing w:line="20" w:lineRule="exact"/>
      </w:pPr>
    </w:p>
    <w:p>
      <w:pPr>
        <w:pStyle w:val="17"/>
        <w:pBdr>
          <w:top w:val="single" w:color="000000" w:sz="12" w:space="1"/>
        </w:pBdr>
        <w:snapToGrid w:val="0"/>
        <w:spacing w:line="578" w:lineRule="atLeast"/>
        <w:ind w:firstLine="280" w:firstLineChars="100"/>
        <w:rPr>
          <w:rFonts w:eastAsia="方正仿宋_GBK"/>
          <w:sz w:val="28"/>
          <w:szCs w:val="28"/>
        </w:rPr>
      </w:pPr>
      <w:r>
        <w:rPr>
          <w:rFonts w:eastAsia="方正仿宋_GBK"/>
          <w:sz w:val="28"/>
          <w:szCs w:val="28"/>
        </w:rPr>
        <w:t>抄送：县</w:t>
      </w:r>
      <w:r>
        <w:rPr>
          <w:rFonts w:hint="eastAsia" w:eastAsia="方正仿宋_GBK"/>
          <w:sz w:val="28"/>
          <w:szCs w:val="28"/>
        </w:rPr>
        <w:t>应急局</w:t>
      </w:r>
      <w:r>
        <w:rPr>
          <w:rFonts w:eastAsia="方正仿宋_GBK"/>
          <w:sz w:val="28"/>
          <w:szCs w:val="28"/>
        </w:rPr>
        <w:t>。</w:t>
      </w:r>
    </w:p>
    <w:p>
      <w:pPr>
        <w:pStyle w:val="17"/>
        <w:pBdr>
          <w:top w:val="single" w:color="000000" w:sz="6" w:space="1"/>
          <w:bottom w:val="single" w:color="000000" w:sz="12" w:space="1"/>
        </w:pBdr>
        <w:snapToGrid w:val="0"/>
        <w:spacing w:line="578" w:lineRule="atLeast"/>
        <w:ind w:firstLine="280" w:firstLineChars="100"/>
        <w:rPr>
          <w:rFonts w:hint="default" w:eastAsia="方正仿宋_GBK"/>
          <w:bCs/>
          <w:lang w:val="en-US" w:eastAsia="zh-CN"/>
        </w:rPr>
      </w:pPr>
      <w:r>
        <w:rPr>
          <w:rFonts w:hint="eastAsia" w:eastAsia="方正仿宋_GBK"/>
          <w:sz w:val="28"/>
          <w:szCs w:val="28"/>
        </w:rPr>
        <w:t>云阳县</w:t>
      </w:r>
      <w:r>
        <w:rPr>
          <w:rFonts w:hint="eastAsia" w:eastAsia="方正仿宋_GBK"/>
          <w:sz w:val="28"/>
          <w:szCs w:val="28"/>
          <w:lang w:eastAsia="zh-CN"/>
        </w:rPr>
        <w:t>新津乡</w:t>
      </w:r>
      <w:r>
        <w:rPr>
          <w:rFonts w:eastAsia="方正仿宋_GBK"/>
          <w:sz w:val="28"/>
          <w:szCs w:val="28"/>
        </w:rPr>
        <w:t xml:space="preserve">党政办公室      </w:t>
      </w:r>
      <w:r>
        <w:rPr>
          <w:rFonts w:hint="eastAsia" w:eastAsia="方正仿宋_GBK"/>
          <w:sz w:val="28"/>
          <w:szCs w:val="28"/>
          <w:lang w:val="en-US" w:eastAsia="zh-CN"/>
        </w:rPr>
        <w:t xml:space="preserve">     </w:t>
      </w:r>
      <w:r>
        <w:rPr>
          <w:rFonts w:eastAsia="方正仿宋_GBK"/>
          <w:sz w:val="28"/>
          <w:szCs w:val="28"/>
        </w:rPr>
        <w:t xml:space="preserve">      2024年</w:t>
      </w:r>
      <w:r>
        <w:rPr>
          <w:rFonts w:hint="eastAsia" w:eastAsia="方正仿宋_GBK"/>
          <w:sz w:val="28"/>
          <w:szCs w:val="28"/>
          <w:lang w:val="en-US" w:eastAsia="zh-CN"/>
        </w:rPr>
        <w:t>5</w:t>
      </w:r>
      <w:r>
        <w:rPr>
          <w:rFonts w:eastAsia="方正仿宋_GBK"/>
          <w:sz w:val="28"/>
          <w:szCs w:val="28"/>
        </w:rPr>
        <w:t>月</w:t>
      </w:r>
      <w:r>
        <w:rPr>
          <w:rFonts w:hint="eastAsia" w:eastAsia="方正仿宋_GBK"/>
          <w:sz w:val="28"/>
          <w:szCs w:val="28"/>
          <w:lang w:val="en-US" w:eastAsia="zh-CN"/>
        </w:rPr>
        <w:t>8</w:t>
      </w:r>
      <w:r>
        <w:rPr>
          <w:rFonts w:eastAsia="方正仿宋_GBK"/>
          <w:sz w:val="28"/>
          <w:szCs w:val="28"/>
        </w:rPr>
        <w:t>日印发</w:t>
      </w:r>
      <w:r>
        <w:rPr>
          <w:rFonts w:hint="eastAsia" w:eastAsia="方正仿宋_GBK"/>
          <w:sz w:val="28"/>
          <w:szCs w:val="28"/>
          <w:lang w:val="en-US" w:eastAsia="zh-CN"/>
        </w:rPr>
        <w:t xml:space="preserve">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-123825</wp:posOffset>
              </wp:positionV>
              <wp:extent cx="1071880" cy="26162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7188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75pt;height:20.6pt;width:84.4pt;mso-position-horizontal:outside;mso-position-horizontal-relative:margin;z-index:251658240;mso-width-relative:page;mso-height-relative:page;" filled="f" stroked="f" coordsize="21600,21600" o:gfxdata="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DlNZMtYAAAAHAQAADwAAAAAAAAABACAAAAA4AAAAZHJzL2Rvd25yZXYu&#10;eG1sUEsBAhQAFAAAAAgAh07iQEjyi4MgAgAAKgQAAA4AAAAAAAAAAQAgAAAAOwEAAGRycy9lMm9E&#10;b2MueG1sUEsFBgAAAAAGAAYAWQEAAM0F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NTI3ZDkzZDEyODhjY2U1ODkzYjgzZDU2NDM0OTUifQ=="/>
  </w:docVars>
  <w:rsids>
    <w:rsidRoot w:val="006954A0"/>
    <w:rsid w:val="00097E1E"/>
    <w:rsid w:val="000B76B5"/>
    <w:rsid w:val="000F6260"/>
    <w:rsid w:val="00120A4C"/>
    <w:rsid w:val="001461C3"/>
    <w:rsid w:val="00172E6D"/>
    <w:rsid w:val="001C36D5"/>
    <w:rsid w:val="00285700"/>
    <w:rsid w:val="00286A0D"/>
    <w:rsid w:val="00292814"/>
    <w:rsid w:val="002C18B6"/>
    <w:rsid w:val="00341357"/>
    <w:rsid w:val="00360C95"/>
    <w:rsid w:val="003E32FB"/>
    <w:rsid w:val="004021C8"/>
    <w:rsid w:val="00440390"/>
    <w:rsid w:val="004615C1"/>
    <w:rsid w:val="00461C00"/>
    <w:rsid w:val="00534F7C"/>
    <w:rsid w:val="00584851"/>
    <w:rsid w:val="005F7ABD"/>
    <w:rsid w:val="0068378A"/>
    <w:rsid w:val="006954A0"/>
    <w:rsid w:val="007374C8"/>
    <w:rsid w:val="007747FB"/>
    <w:rsid w:val="007B4465"/>
    <w:rsid w:val="007E6B14"/>
    <w:rsid w:val="007F08C6"/>
    <w:rsid w:val="008342A1"/>
    <w:rsid w:val="00846F5E"/>
    <w:rsid w:val="008729F1"/>
    <w:rsid w:val="008A037B"/>
    <w:rsid w:val="008E3229"/>
    <w:rsid w:val="00A368A4"/>
    <w:rsid w:val="00A37E01"/>
    <w:rsid w:val="00A61B4E"/>
    <w:rsid w:val="00A62148"/>
    <w:rsid w:val="00AE573E"/>
    <w:rsid w:val="00AF4597"/>
    <w:rsid w:val="00B2745F"/>
    <w:rsid w:val="00B40251"/>
    <w:rsid w:val="00C15106"/>
    <w:rsid w:val="00C44B77"/>
    <w:rsid w:val="00C625D0"/>
    <w:rsid w:val="00C87BEC"/>
    <w:rsid w:val="00D054A4"/>
    <w:rsid w:val="00D24C90"/>
    <w:rsid w:val="00D270DE"/>
    <w:rsid w:val="00D359B4"/>
    <w:rsid w:val="00D43F61"/>
    <w:rsid w:val="00D76FA3"/>
    <w:rsid w:val="00D925C4"/>
    <w:rsid w:val="00D952FE"/>
    <w:rsid w:val="00E046A0"/>
    <w:rsid w:val="00E27E9A"/>
    <w:rsid w:val="00E8010F"/>
    <w:rsid w:val="00EA6A13"/>
    <w:rsid w:val="00ED1433"/>
    <w:rsid w:val="00F30F5C"/>
    <w:rsid w:val="00F55BD7"/>
    <w:rsid w:val="1F404566"/>
    <w:rsid w:val="371000BC"/>
    <w:rsid w:val="52223D89"/>
    <w:rsid w:val="DEBEF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黑体" w:eastAsia="宋体" w:cs="黑体"/>
      <w:color w:val="000000"/>
      <w:kern w:val="0"/>
      <w:sz w:val="24"/>
      <w:szCs w:val="24"/>
      <w:lang w:val="en-US" w:eastAsia="zh-CN" w:bidi="ar-SA"/>
    </w:rPr>
  </w:style>
  <w:style w:type="paragraph" w:styleId="3">
    <w:name w:val="Body Text"/>
    <w:basedOn w:val="1"/>
    <w:next w:val="1"/>
    <w:link w:val="12"/>
    <w:qFormat/>
    <w:uiPriority w:val="0"/>
    <w:pPr>
      <w:spacing w:line="0" w:lineRule="atLeast"/>
    </w:pPr>
    <w:rPr>
      <w:rFonts w:ascii="仿宋_GB2312" w:eastAsia="仿宋_GB2312"/>
      <w:kern w:val="32"/>
    </w:rPr>
  </w:style>
  <w:style w:type="paragraph" w:styleId="4">
    <w:name w:val="Body Text Indent"/>
    <w:basedOn w:val="1"/>
    <w:link w:val="13"/>
    <w:semiHidden/>
    <w:unhideWhenUsed/>
    <w:qFormat/>
    <w:uiPriority w:val="99"/>
    <w:pPr>
      <w:spacing w:after="120"/>
      <w:ind w:left="420" w:leftChars="200"/>
    </w:p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uppressAutoHyphens/>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link w:val="14"/>
    <w:qFormat/>
    <w:uiPriority w:val="0"/>
    <w:pPr>
      <w:ind w:firstLine="420" w:firstLineChars="200"/>
    </w:p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basedOn w:val="11"/>
    <w:link w:val="3"/>
    <w:qFormat/>
    <w:uiPriority w:val="0"/>
    <w:rPr>
      <w:rFonts w:ascii="仿宋_GB2312" w:hAnsi="Times New Roman" w:eastAsia="仿宋_GB2312" w:cs="Times New Roman"/>
      <w:kern w:val="32"/>
      <w:sz w:val="32"/>
      <w:szCs w:val="20"/>
    </w:rPr>
  </w:style>
  <w:style w:type="character" w:customStyle="1" w:styleId="13">
    <w:name w:val="正文文本缩进 Char"/>
    <w:basedOn w:val="11"/>
    <w:link w:val="4"/>
    <w:semiHidden/>
    <w:qFormat/>
    <w:uiPriority w:val="99"/>
    <w:rPr>
      <w:rFonts w:ascii="Times New Roman" w:hAnsi="Times New Roman" w:eastAsia="方正仿宋_GBK" w:cs="Times New Roman"/>
      <w:sz w:val="32"/>
      <w:szCs w:val="20"/>
    </w:rPr>
  </w:style>
  <w:style w:type="character" w:customStyle="1" w:styleId="14">
    <w:name w:val="正文首行缩进 2 Char"/>
    <w:basedOn w:val="13"/>
    <w:link w:val="8"/>
    <w:qFormat/>
    <w:uiPriority w:val="0"/>
  </w:style>
  <w:style w:type="paragraph" w:customStyle="1" w:styleId="15">
    <w:name w:val="UserStyle_0"/>
    <w:basedOn w:val="1"/>
    <w:qFormat/>
    <w:uiPriority w:val="0"/>
    <w:pPr>
      <w:ind w:firstLine="200" w:firstLineChars="200"/>
    </w:pPr>
    <w:rPr>
      <w:rFonts w:ascii="Calibri" w:hAnsi="Calibri" w:eastAsia="宋体"/>
      <w:color w:val="000000"/>
      <w:szCs w:val="21"/>
    </w:rPr>
  </w:style>
  <w:style w:type="paragraph" w:customStyle="1" w:styleId="16">
    <w:name w:val="BodyText1I2"/>
    <w:basedOn w:val="1"/>
    <w:qFormat/>
    <w:uiPriority w:val="0"/>
    <w:pPr>
      <w:ind w:left="200" w:leftChars="200" w:firstLine="200" w:firstLineChars="200"/>
    </w:pPr>
    <w:rPr>
      <w:rFonts w:ascii="Calibri" w:hAnsi="Calibri" w:eastAsia="宋体"/>
      <w:szCs w:val="24"/>
    </w:rPr>
  </w:style>
  <w:style w:type="paragraph" w:customStyle="1" w:styleId="17">
    <w:name w:val="p0"/>
    <w:basedOn w:val="1"/>
    <w:qFormat/>
    <w:uiPriority w:val="0"/>
    <w:pPr>
      <w:widowControl/>
    </w:pPr>
    <w:rPr>
      <w:rFonts w:eastAsia="宋体"/>
      <w:kern w:val="0"/>
      <w:szCs w:val="32"/>
    </w:rPr>
  </w:style>
  <w:style w:type="character" w:customStyle="1" w:styleId="18">
    <w:name w:val="页眉 Char"/>
    <w:basedOn w:val="11"/>
    <w:link w:val="6"/>
    <w:semiHidden/>
    <w:qFormat/>
    <w:uiPriority w:val="99"/>
    <w:rPr>
      <w:rFonts w:ascii="Times New Roman" w:hAnsi="Times New Roman" w:eastAsia="方正仿宋_GBK" w:cs="Times New Roman"/>
      <w:sz w:val="18"/>
      <w:szCs w:val="18"/>
    </w:rPr>
  </w:style>
  <w:style w:type="character" w:customStyle="1" w:styleId="19">
    <w:name w:val="页脚 Char"/>
    <w:basedOn w:val="11"/>
    <w:link w:val="5"/>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894</Words>
  <Characters>5096</Characters>
  <Lines>42</Lines>
  <Paragraphs>11</Paragraphs>
  <TotalTime>3</TotalTime>
  <ScaleCrop>false</ScaleCrop>
  <LinksUpToDate>false</LinksUpToDate>
  <CharactersWithSpaces>5979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2024-04-17T15:29:00Z</dcterms:created>
  <dc:creator>Administrator</dc:creator>
  <cp:lastModifiedBy>user</cp:lastModifiedBy>
  <cp:lastPrinted>2024-05-08T17:20:00Z</cp:lastPrinted>
  <dcterms:modified xsi:type="dcterms:W3CDTF">2024-05-08T09:57:29Z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629E761C18E44BD7958BD027FEE86DFB_13</vt:lpwstr>
  </property>
</Properties>
</file>