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ascii="方正仿宋_GBK" w:hAnsi="方正仿宋_GBK" w:eastAsia="方正仿宋_GBK" w:cs="方正仿宋_GBK"/>
          <w:i w:val="0"/>
          <w:iCs w:val="0"/>
          <w:caps w:val="0"/>
          <w:color w:val="424242"/>
          <w:spacing w:val="0"/>
          <w:sz w:val="28"/>
          <w:szCs w:val="28"/>
          <w:shd w:val="clear" w:fill="FFFFFF"/>
        </w:rPr>
      </w:pPr>
    </w:p>
    <w:p>
      <w:pPr>
        <w:pageBreakBefore w:val="0"/>
        <w:widowControl w:val="0"/>
        <w:kinsoku/>
        <w:wordWrap/>
        <w:bidi w:val="0"/>
        <w:spacing w:beforeAutospacing="0" w:afterAutospacing="0"/>
        <w:ind w:left="0" w:firstLine="0" w:firstLineChars="0"/>
        <w:jc w:val="center"/>
        <w:rPr>
          <w:rFonts w:hint="default" w:ascii="Times New Roman" w:hAnsi="Times New Roman" w:eastAsia="方正仿宋_GBK" w:cs="Times New Roman"/>
          <w:i w:val="0"/>
          <w:iCs w:val="0"/>
          <w:caps w:val="0"/>
          <w:color w:val="424242"/>
          <w:spacing w:val="0"/>
          <w:sz w:val="28"/>
          <w:szCs w:val="28"/>
          <w:shd w:val="clear" w:fill="FFFFFF"/>
        </w:rPr>
      </w:pPr>
      <w:r>
        <w:rPr>
          <w:rFonts w:hint="eastAsia" w:ascii="方正仿宋_GBK" w:hAnsi="方正仿宋_GBK" w:eastAsia="方正仿宋_GBK" w:cs="方正仿宋_GBK"/>
          <w:i w:val="0"/>
          <w:iCs w:val="0"/>
          <w:caps w:val="0"/>
          <w:color w:val="auto"/>
          <w:spacing w:val="0"/>
          <w:sz w:val="28"/>
          <w:szCs w:val="28"/>
          <w:shd w:val="clear" w:fill="FFFFFF"/>
          <w:lang w:eastAsia="zh-CN"/>
        </w:rPr>
        <w:t>栖霞</w:t>
      </w:r>
      <w:r>
        <w:rPr>
          <w:rFonts w:hint="eastAsia" w:ascii="方正仿宋_GBK" w:hAnsi="方正仿宋_GBK" w:eastAsia="方正仿宋_GBK" w:cs="方正仿宋_GBK"/>
          <w:i w:val="0"/>
          <w:iCs w:val="0"/>
          <w:caps w:val="0"/>
          <w:color w:val="auto"/>
          <w:spacing w:val="0"/>
          <w:sz w:val="28"/>
          <w:szCs w:val="28"/>
          <w:shd w:val="clear" w:fill="FFFFFF"/>
        </w:rPr>
        <w:t>府发〔202</w:t>
      </w:r>
      <w:r>
        <w:rPr>
          <w:rFonts w:hint="eastAsia" w:ascii="方正仿宋_GBK" w:hAnsi="方正仿宋_GBK" w:eastAsia="方正仿宋_GBK" w:cs="方正仿宋_GBK"/>
          <w:i w:val="0"/>
          <w:iCs w:val="0"/>
          <w:caps w:val="0"/>
          <w:color w:val="auto"/>
          <w:spacing w:val="0"/>
          <w:sz w:val="28"/>
          <w:szCs w:val="28"/>
          <w:shd w:val="clear" w:fill="FFFFFF"/>
          <w:lang w:val="en-US" w:eastAsia="zh-CN"/>
        </w:rPr>
        <w:t>5</w:t>
      </w:r>
      <w:r>
        <w:rPr>
          <w:rFonts w:hint="eastAsia" w:ascii="方正仿宋_GBK" w:hAnsi="方正仿宋_GBK" w:eastAsia="方正仿宋_GBK" w:cs="方正仿宋_GBK"/>
          <w:i w:val="0"/>
          <w:iCs w:val="0"/>
          <w:caps w:val="0"/>
          <w:color w:val="auto"/>
          <w:spacing w:val="0"/>
          <w:sz w:val="28"/>
          <w:szCs w:val="28"/>
          <w:shd w:val="clear" w:fill="FFFFFF"/>
        </w:rPr>
        <w:t>〕</w:t>
      </w:r>
      <w:r>
        <w:rPr>
          <w:rFonts w:hint="eastAsia" w:ascii="方正仿宋_GBK" w:hAnsi="方正仿宋_GBK" w:eastAsia="方正仿宋_GBK" w:cs="方正仿宋_GBK"/>
          <w:i w:val="0"/>
          <w:iCs w:val="0"/>
          <w:caps w:val="0"/>
          <w:color w:val="auto"/>
          <w:spacing w:val="0"/>
          <w:sz w:val="28"/>
          <w:szCs w:val="28"/>
          <w:shd w:val="clear" w:fill="FFFFFF"/>
          <w:lang w:val="en-US" w:eastAsia="zh-CN"/>
        </w:rPr>
        <w:t>12</w:t>
      </w:r>
      <w:r>
        <w:rPr>
          <w:rFonts w:hint="eastAsia" w:ascii="方正仿宋_GBK" w:hAnsi="方正仿宋_GBK" w:eastAsia="方正仿宋_GBK" w:cs="方正仿宋_GBK"/>
          <w:i w:val="0"/>
          <w:iCs w:val="0"/>
          <w:caps w:val="0"/>
          <w:color w:val="auto"/>
          <w:spacing w:val="0"/>
          <w:sz w:val="28"/>
          <w:szCs w:val="28"/>
          <w:shd w:val="clear" w:fill="FFFFFF"/>
        </w:rPr>
        <w:t>号</w:t>
      </w:r>
    </w:p>
    <w:p>
      <w:pPr>
        <w:pStyle w:val="37"/>
        <w:numPr>
          <w:ilvl w:val="4"/>
          <w:numId w:val="0"/>
        </w:numPr>
        <w:ind w:left="0" w:leftChars="0" w:hanging="1008" w:firstLineChars="0"/>
        <w:outlineLvl w:val="9"/>
        <w:rPr>
          <w:rFonts w:hint="default"/>
        </w:rPr>
      </w:pPr>
    </w:p>
    <w:p>
      <w:pPr>
        <w:keepNext w:val="0"/>
        <w:keepLines w:val="0"/>
        <w:pageBreakBefore w:val="0"/>
        <w:widowControl w:val="0"/>
        <w:kinsoku/>
        <w:wordWrap/>
        <w:overflowPunct w:val="0"/>
        <w:topLinePunct/>
        <w:autoSpaceDE w:val="0"/>
        <w:autoSpaceDN w:val="0"/>
        <w:bidi w:val="0"/>
        <w:adjustRightInd/>
        <w:snapToGrid/>
        <w:spacing w:beforeAutospacing="0" w:afterAutospacing="0" w:line="720" w:lineRule="exact"/>
        <w:ind w:left="0"/>
        <w:jc w:val="center"/>
        <w:textAlignment w:val="top"/>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云阳县</w:t>
      </w:r>
      <w:r>
        <w:rPr>
          <w:rFonts w:hint="eastAsia" w:ascii="方正小标宋_GBK" w:hAnsi="方正小标宋_GBK" w:eastAsia="方正小标宋_GBK" w:cs="方正小标宋_GBK"/>
          <w:b w:val="0"/>
          <w:bCs w:val="0"/>
          <w:sz w:val="44"/>
          <w:szCs w:val="44"/>
          <w:lang w:val="en-US" w:eastAsia="zh-CN"/>
        </w:rPr>
        <w:t>栖霞镇</w:t>
      </w:r>
      <w:r>
        <w:rPr>
          <w:rFonts w:hint="eastAsia" w:ascii="方正小标宋_GBK" w:hAnsi="方正小标宋_GBK" w:eastAsia="方正小标宋_GBK" w:cs="方正小标宋_GBK"/>
          <w:b w:val="0"/>
          <w:bCs w:val="0"/>
          <w:sz w:val="44"/>
          <w:szCs w:val="44"/>
          <w:lang w:eastAsia="zh-CN"/>
        </w:rPr>
        <w:t>人民政府</w:t>
      </w:r>
    </w:p>
    <w:p>
      <w:pPr>
        <w:keepNext w:val="0"/>
        <w:keepLines w:val="0"/>
        <w:pageBreakBefore w:val="0"/>
        <w:widowControl w:val="0"/>
        <w:kinsoku/>
        <w:wordWrap/>
        <w:overflowPunct w:val="0"/>
        <w:topLinePunct/>
        <w:autoSpaceDE w:val="0"/>
        <w:autoSpaceDN w:val="0"/>
        <w:bidi w:val="0"/>
        <w:adjustRightInd/>
        <w:snapToGrid/>
        <w:spacing w:beforeAutospacing="0" w:afterAutospacing="0" w:line="720" w:lineRule="exact"/>
        <w:ind w:left="0" w:firstLine="0" w:firstLineChars="0"/>
        <w:jc w:val="center"/>
        <w:textAlignment w:val="top"/>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关于印发《</w:t>
      </w:r>
      <w:r>
        <w:rPr>
          <w:rFonts w:hint="eastAsia" w:ascii="方正小标宋_GBK" w:hAnsi="方正小标宋_GBK" w:eastAsia="方正小标宋_GBK" w:cs="方正小标宋_GBK"/>
          <w:b w:val="0"/>
          <w:bCs w:val="0"/>
          <w:sz w:val="44"/>
          <w:szCs w:val="44"/>
          <w:lang w:val="en-US" w:eastAsia="zh-CN"/>
        </w:rPr>
        <w:t>栖霞</w:t>
      </w:r>
      <w:r>
        <w:rPr>
          <w:rFonts w:hint="eastAsia" w:ascii="方正小标宋_GBK" w:hAnsi="方正小标宋_GBK" w:eastAsia="方正小标宋_GBK" w:cs="方正小标宋_GBK"/>
          <w:b w:val="0"/>
          <w:bCs w:val="0"/>
          <w:sz w:val="44"/>
          <w:szCs w:val="44"/>
        </w:rPr>
        <w:t>镇</w:t>
      </w:r>
      <w:r>
        <w:rPr>
          <w:rFonts w:hint="eastAsia" w:ascii="方正小标宋_GBK" w:hAnsi="方正小标宋_GBK" w:eastAsia="方正小标宋_GBK" w:cs="方正小标宋_GBK"/>
          <w:b w:val="0"/>
          <w:bCs w:val="0"/>
          <w:sz w:val="44"/>
          <w:szCs w:val="44"/>
          <w:lang w:eastAsia="zh-CN"/>
        </w:rPr>
        <w:t>福星村</w:t>
      </w:r>
      <w:r>
        <w:rPr>
          <w:rFonts w:hint="eastAsia" w:ascii="方正小标宋_GBK" w:hAnsi="方正小标宋_GBK" w:eastAsia="方正小标宋_GBK" w:cs="方正小标宋_GBK"/>
          <w:b w:val="0"/>
          <w:bCs w:val="0"/>
          <w:sz w:val="44"/>
          <w:szCs w:val="44"/>
          <w:lang w:val="en-US" w:eastAsia="zh-CN"/>
        </w:rPr>
        <w:t>洪湖水库集中式饮用水水源地</w:t>
      </w:r>
      <w:r>
        <w:rPr>
          <w:rFonts w:hint="eastAsia" w:ascii="方正小标宋_GBK" w:hAnsi="方正小标宋_GBK" w:eastAsia="方正小标宋_GBK" w:cs="方正小标宋_GBK"/>
          <w:b w:val="0"/>
          <w:bCs w:val="0"/>
          <w:sz w:val="44"/>
          <w:szCs w:val="44"/>
        </w:rPr>
        <w:t>水质达标整治方案</w:t>
      </w:r>
      <w:r>
        <w:rPr>
          <w:rFonts w:hint="eastAsia" w:ascii="方正小标宋_GBK" w:hAnsi="方正小标宋_GBK" w:eastAsia="方正小标宋_GBK" w:cs="方正小标宋_GBK"/>
          <w:b w:val="0"/>
          <w:bCs w:val="0"/>
          <w:sz w:val="44"/>
          <w:szCs w:val="44"/>
          <w:lang w:eastAsia="zh-CN"/>
        </w:rPr>
        <w:t>》的通知</w:t>
      </w:r>
    </w:p>
    <w:p>
      <w:pPr>
        <w:pStyle w:val="37"/>
        <w:pageBreakBefore w:val="0"/>
        <w:widowControl w:val="0"/>
        <w:numPr>
          <w:ilvl w:val="4"/>
          <w:numId w:val="0"/>
        </w:numPr>
        <w:kinsoku/>
        <w:bidi w:val="0"/>
        <w:spacing w:before="0" w:beforeLines="0" w:beforeAutospacing="0" w:after="0" w:afterLines="0" w:afterAutospacing="0"/>
        <w:ind w:left="0" w:leftChars="0" w:hanging="1008" w:firstLineChars="0"/>
        <w:outlineLvl w:val="9"/>
        <w:rPr>
          <w:rFonts w:hint="default" w:ascii="Times New Roman" w:hAnsi="Times New Roman" w:cs="Times New Roman"/>
          <w:lang w:eastAsia="zh-CN"/>
        </w:rPr>
      </w:pP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leftChars="0" w:firstLine="0" w:firstLineChars="0"/>
        <w:textAlignment w:val="top"/>
        <w:rPr>
          <w:rFonts w:hint="eastAsia" w:ascii="Times New Roman" w:hAnsi="Times New Roman" w:eastAsia="方正仿宋_GBK" w:cs="Times New Roman"/>
          <w:sz w:val="32"/>
          <w:szCs w:val="32"/>
          <w:lang w:val="en-US" w:eastAsia="zh-CN"/>
        </w:rPr>
      </w:pP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leftChars="0" w:firstLine="0" w:firstLineChars="0"/>
        <w:textAlignment w:val="top"/>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福星</w:t>
      </w:r>
      <w:r>
        <w:rPr>
          <w:rFonts w:hint="default" w:ascii="Times New Roman" w:hAnsi="Times New Roman" w:eastAsia="方正仿宋_GBK" w:cs="Times New Roman"/>
          <w:sz w:val="32"/>
          <w:szCs w:val="32"/>
        </w:rPr>
        <w:t>村</w:t>
      </w:r>
      <w:r>
        <w:rPr>
          <w:rFonts w:hint="eastAsia" w:ascii="Times New Roman" w:eastAsia="方正仿宋_GBK" w:cs="Times New Roman"/>
          <w:sz w:val="32"/>
          <w:szCs w:val="32"/>
          <w:lang w:val="en-US" w:eastAsia="zh-CN"/>
        </w:rPr>
        <w:t>委、相关科室</w:t>
      </w:r>
      <w:r>
        <w:rPr>
          <w:rFonts w:hint="default" w:ascii="Times New Roman" w:hAnsi="Times New Roman" w:eastAsia="方正仿宋_GBK" w:cs="Times New Roman"/>
          <w:sz w:val="32"/>
          <w:szCs w:val="32"/>
        </w:rPr>
        <w:t>：</w:t>
      </w: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firstLine="640" w:firstLineChars="200"/>
        <w:textAlignment w:val="top"/>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栖霞镇福星村洪湖水库饮用</w:t>
      </w:r>
      <w:r>
        <w:rPr>
          <w:rFonts w:hint="default" w:ascii="Times New Roman" w:hAnsi="Times New Roman" w:eastAsia="方正仿宋_GBK" w:cs="Times New Roman"/>
          <w:sz w:val="32"/>
          <w:szCs w:val="32"/>
          <w:lang w:val="en-US" w:eastAsia="zh-CN"/>
        </w:rPr>
        <w:t>水水源地</w:t>
      </w:r>
      <w:r>
        <w:rPr>
          <w:rFonts w:hint="default" w:ascii="Times New Roman" w:hAnsi="Times New Roman" w:eastAsia="方正仿宋_GBK" w:cs="Times New Roman"/>
          <w:sz w:val="32"/>
          <w:szCs w:val="32"/>
        </w:rPr>
        <w:t>水质达标整治方案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已经镇</w:t>
      </w:r>
      <w:r>
        <w:rPr>
          <w:rFonts w:hint="default" w:ascii="Times New Roman" w:hAnsi="Times New Roman" w:eastAsia="方正仿宋_GBK" w:cs="Times New Roman"/>
          <w:sz w:val="32"/>
          <w:szCs w:val="32"/>
          <w:lang w:eastAsia="zh-CN"/>
        </w:rPr>
        <w:t>党委</w:t>
      </w:r>
      <w:r>
        <w:rPr>
          <w:rFonts w:hint="default" w:ascii="Times New Roman" w:hAnsi="Times New Roman" w:eastAsia="方正仿宋_GBK" w:cs="Times New Roman"/>
          <w:sz w:val="32"/>
          <w:szCs w:val="32"/>
        </w:rPr>
        <w:t>、政府同意，现印发给你们，请认真贯彻落实。</w:t>
      </w: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textAlignment w:val="top"/>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firstLine="4480" w:firstLineChars="1400"/>
        <w:textAlignment w:val="top"/>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云阳县</w:t>
      </w:r>
      <w:r>
        <w:rPr>
          <w:rFonts w:hint="eastAsia" w:ascii="Times New Roman" w:hAnsi="Times New Roman" w:eastAsia="方正仿宋_GBK" w:cs="Times New Roman"/>
          <w:sz w:val="32"/>
          <w:szCs w:val="32"/>
          <w:lang w:val="en-US" w:eastAsia="zh-CN"/>
        </w:rPr>
        <w:t>栖霞</w:t>
      </w:r>
      <w:r>
        <w:rPr>
          <w:rFonts w:hint="default" w:ascii="Times New Roman" w:hAnsi="Times New Roman" w:eastAsia="方正仿宋_GBK" w:cs="Times New Roman"/>
          <w:sz w:val="32"/>
          <w:szCs w:val="32"/>
          <w:lang w:val="en-US" w:eastAsia="zh-CN"/>
        </w:rPr>
        <w:t>镇人民政府</w:t>
      </w: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firstLine="5120" w:firstLineChars="1600"/>
        <w:textAlignment w:val="top"/>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月</w:t>
      </w:r>
      <w:r>
        <w:rPr>
          <w:rFonts w:hint="eastAsia" w:ascii="Times New Roman" w:eastAsia="方正仿宋_GBK" w:cs="Times New Roman"/>
          <w:sz w:val="32"/>
          <w:szCs w:val="32"/>
          <w:lang w:val="en-US" w:eastAsia="zh-CN"/>
        </w:rPr>
        <w:t>29</w:t>
      </w:r>
      <w:r>
        <w:rPr>
          <w:rFonts w:hint="default" w:ascii="Times New Roman" w:hAnsi="Times New Roman" w:eastAsia="方正仿宋_GBK" w:cs="Times New Roman"/>
          <w:sz w:val="32"/>
          <w:szCs w:val="32"/>
          <w:lang w:val="en-US" w:eastAsia="zh-CN"/>
        </w:rPr>
        <w:t>日</w:t>
      </w:r>
    </w:p>
    <w:p>
      <w:pPr>
        <w:keepNext w:val="0"/>
        <w:keepLines w:val="0"/>
        <w:pageBreakBefore w:val="0"/>
        <w:widowControl w:val="0"/>
        <w:kinsoku/>
        <w:wordWrap w:val="0"/>
        <w:overflowPunct w:val="0"/>
        <w:topLinePunct/>
        <w:autoSpaceDE w:val="0"/>
        <w:autoSpaceDN w:val="0"/>
        <w:bidi w:val="0"/>
        <w:adjustRightInd/>
        <w:snapToGrid/>
        <w:spacing w:beforeAutospacing="0" w:afterAutospacing="0" w:line="580" w:lineRule="exact"/>
        <w:ind w:left="0" w:firstLine="640" w:firstLineChars="200"/>
        <w:textAlignment w:val="top"/>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（此件公开发布）</w:t>
      </w:r>
    </w:p>
    <w:p>
      <w:pPr>
        <w:pStyle w:val="37"/>
        <w:keepNext w:val="0"/>
        <w:keepLines w:val="0"/>
        <w:pageBreakBefore w:val="0"/>
        <w:numPr>
          <w:ilvl w:val="4"/>
          <w:numId w:val="0"/>
        </w:numPr>
        <w:kinsoku/>
        <w:wordWrap/>
        <w:overflowPunct/>
        <w:topLinePunct w:val="0"/>
        <w:autoSpaceDE/>
        <w:autoSpaceDN/>
        <w:bidi w:val="0"/>
        <w:spacing w:line="578" w:lineRule="exact"/>
        <w:ind w:left="-1008" w:leftChars="0"/>
        <w:textAlignment w:val="auto"/>
        <w:rPr>
          <w:rFonts w:hint="default"/>
        </w:rPr>
      </w:pPr>
    </w:p>
    <w:p>
      <w:pPr>
        <w:pStyle w:val="38"/>
        <w:keepNext w:val="0"/>
        <w:keepLines w:val="0"/>
        <w:pageBreakBefore w:val="0"/>
        <w:kinsoku/>
        <w:wordWrap/>
        <w:overflowPunct/>
        <w:topLinePunct w:val="0"/>
        <w:autoSpaceDE/>
        <w:autoSpaceDN/>
        <w:bidi w:val="0"/>
        <w:spacing w:line="578" w:lineRule="exact"/>
        <w:textAlignment w:val="auto"/>
        <w:rPr>
          <w:rFonts w:hint="default" w:ascii="Times New Roman" w:hAnsi="Times New Roman" w:eastAsia="方正仿宋_GBK" w:cs="Times New Roman"/>
          <w:b/>
          <w:bCs/>
          <w:sz w:val="32"/>
          <w:szCs w:val="32"/>
        </w:rPr>
      </w:pPr>
    </w:p>
    <w:p>
      <w:pPr>
        <w:pStyle w:val="38"/>
        <w:keepNext w:val="0"/>
        <w:keepLines w:val="0"/>
        <w:pageBreakBefore w:val="0"/>
        <w:kinsoku/>
        <w:wordWrap/>
        <w:overflowPunct/>
        <w:topLinePunct w:val="0"/>
        <w:autoSpaceDE/>
        <w:autoSpaceDN/>
        <w:bidi w:val="0"/>
        <w:spacing w:line="578" w:lineRule="exact"/>
        <w:textAlignment w:val="auto"/>
        <w:rPr>
          <w:rFonts w:hint="default" w:ascii="Times New Roman" w:hAnsi="Times New Roman" w:eastAsia="方正仿宋_GBK"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left="0" w:firstLine="880" w:firstLineChars="200"/>
        <w:jc w:val="center"/>
        <w:textAlignment w:val="auto"/>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云阳县栖霞镇</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880" w:firstLineChars="200"/>
        <w:jc w:val="center"/>
        <w:textAlignment w:val="auto"/>
        <w:outlineLvl w:val="9"/>
        <w:rPr>
          <w:rFonts w:hint="eastAsia" w:ascii="方正小标宋_GBK" w:hAnsi="方正小标宋_GBK" w:eastAsia="方正小标宋_GBK" w:cs="方正小标宋_GBK"/>
          <w:b w:val="0"/>
          <w:bCs w:val="0"/>
          <w:sz w:val="44"/>
          <w:szCs w:val="44"/>
        </w:rPr>
      </w:pPr>
      <w:bookmarkStart w:id="0" w:name="_Toc6908"/>
      <w:r>
        <w:rPr>
          <w:rFonts w:hint="eastAsia" w:ascii="方正小标宋_GBK" w:hAnsi="方正小标宋_GBK" w:eastAsia="方正小标宋_GBK" w:cs="方正小标宋_GBK"/>
          <w:b w:val="0"/>
          <w:bCs w:val="0"/>
          <w:sz w:val="44"/>
          <w:szCs w:val="44"/>
          <w:lang w:val="en-US" w:eastAsia="zh-CN"/>
        </w:rPr>
        <w:t>福星村洪湖水库饮用</w:t>
      </w:r>
      <w:r>
        <w:rPr>
          <w:rFonts w:hint="eastAsia" w:ascii="方正小标宋_GBK" w:hAnsi="方正小标宋_GBK" w:eastAsia="方正小标宋_GBK" w:cs="方正小标宋_GBK"/>
          <w:b w:val="0"/>
          <w:bCs w:val="0"/>
          <w:sz w:val="44"/>
          <w:szCs w:val="44"/>
        </w:rPr>
        <w:t>水源地水质</w:t>
      </w:r>
      <w:bookmarkEnd w:id="0"/>
    </w:p>
    <w:p>
      <w:pPr>
        <w:keepNext w:val="0"/>
        <w:keepLines w:val="0"/>
        <w:pageBreakBefore w:val="0"/>
        <w:widowControl w:val="0"/>
        <w:kinsoku/>
        <w:wordWrap/>
        <w:overflowPunct/>
        <w:topLinePunct w:val="0"/>
        <w:autoSpaceDE/>
        <w:autoSpaceDN/>
        <w:bidi w:val="0"/>
        <w:adjustRightInd/>
        <w:snapToGrid/>
        <w:spacing w:line="578" w:lineRule="exact"/>
        <w:ind w:left="0" w:leftChars="0" w:firstLine="880" w:firstLineChars="200"/>
        <w:jc w:val="center"/>
        <w:textAlignment w:val="auto"/>
        <w:outlineLvl w:val="9"/>
        <w:rPr>
          <w:rFonts w:hint="eastAsia" w:ascii="方正小标宋_GBK" w:hAnsi="方正小标宋_GBK" w:eastAsia="方正小标宋_GBK" w:cs="方正小标宋_GBK"/>
          <w:b w:val="0"/>
          <w:bCs w:val="0"/>
          <w:sz w:val="44"/>
          <w:szCs w:val="44"/>
        </w:rPr>
      </w:pPr>
      <w:bookmarkStart w:id="1" w:name="_Toc14579"/>
      <w:r>
        <w:rPr>
          <w:rFonts w:hint="eastAsia" w:ascii="方正小标宋_GBK" w:hAnsi="方正小标宋_GBK" w:eastAsia="方正小标宋_GBK" w:cs="方正小标宋_GBK"/>
          <w:b w:val="0"/>
          <w:bCs w:val="0"/>
          <w:sz w:val="44"/>
          <w:szCs w:val="44"/>
        </w:rPr>
        <w:t>达标整治方案</w:t>
      </w:r>
      <w:bookmarkEnd w:id="1"/>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pStyle w:val="37"/>
        <w:keepNext w:val="0"/>
        <w:keepLines w:val="0"/>
        <w:pageBreakBefore w:val="0"/>
        <w:numPr>
          <w:ilvl w:val="4"/>
          <w:numId w:val="0"/>
        </w:numPr>
        <w:kinsoku/>
        <w:wordWrap/>
        <w:overflowPunct/>
        <w:topLinePunct w:val="0"/>
        <w:autoSpaceDE/>
        <w:autoSpaceDN/>
        <w:bidi w:val="0"/>
        <w:spacing w:line="578" w:lineRule="exact"/>
        <w:ind w:left="-1008" w:leftChars="0"/>
        <w:textAlignment w:val="auto"/>
        <w:rPr>
          <w:rFonts w:hint="default"/>
        </w:rPr>
      </w:pPr>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pStyle w:val="37"/>
        <w:keepNext w:val="0"/>
        <w:keepLines w:val="0"/>
        <w:pageBreakBefore w:val="0"/>
        <w:numPr>
          <w:ilvl w:val="4"/>
          <w:numId w:val="0"/>
        </w:numPr>
        <w:kinsoku/>
        <w:wordWrap/>
        <w:overflowPunct/>
        <w:topLinePunct w:val="0"/>
        <w:autoSpaceDE/>
        <w:autoSpaceDN/>
        <w:bidi w:val="0"/>
        <w:spacing w:line="578" w:lineRule="exact"/>
        <w:ind w:left="-1008" w:leftChars="0"/>
        <w:textAlignment w:val="auto"/>
        <w:rPr>
          <w:rFonts w:hint="default"/>
        </w:rPr>
      </w:pPr>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keepNext w:val="0"/>
        <w:keepLines w:val="0"/>
        <w:pageBreakBefore w:val="0"/>
        <w:kinsoku/>
        <w:wordWrap/>
        <w:overflowPunct/>
        <w:topLinePunct w:val="0"/>
        <w:autoSpaceDE/>
        <w:autoSpaceDN/>
        <w:bidi w:val="0"/>
        <w:spacing w:line="578" w:lineRule="exact"/>
        <w:ind w:left="0" w:firstLine="642" w:firstLineChars="200"/>
        <w:jc w:val="center"/>
        <w:textAlignment w:val="auto"/>
        <w:rPr>
          <w:rFonts w:hint="default" w:ascii="Times New Roman" w:hAnsi="Times New Roman" w:eastAsia="方正仿宋_GBK" w:cs="Times New Roman"/>
          <w:b/>
          <w:bCs/>
          <w:sz w:val="32"/>
          <w:szCs w:val="32"/>
        </w:rPr>
      </w:pPr>
    </w:p>
    <w:p>
      <w:pPr>
        <w:keepNext w:val="0"/>
        <w:keepLines w:val="0"/>
        <w:pageBreakBefore w:val="0"/>
        <w:kinsoku/>
        <w:wordWrap/>
        <w:overflowPunct/>
        <w:topLinePunct w:val="0"/>
        <w:autoSpaceDE/>
        <w:autoSpaceDN/>
        <w:bidi w:val="0"/>
        <w:spacing w:line="578" w:lineRule="exact"/>
        <w:ind w:left="0" w:leftChars="0" w:firstLine="642" w:firstLineChars="200"/>
        <w:jc w:val="center"/>
        <w:textAlignment w:val="auto"/>
        <w:outlineLvl w:val="9"/>
        <w:rPr>
          <w:rFonts w:hint="eastAsia" w:ascii="Times New Roman" w:hAnsi="Times New Roman" w:eastAsia="方正仿宋_GBK" w:cs="Times New Roman"/>
          <w:b/>
          <w:bCs/>
          <w:sz w:val="32"/>
          <w:szCs w:val="32"/>
          <w:lang w:eastAsia="zh-CN"/>
        </w:rPr>
      </w:pPr>
      <w:bookmarkStart w:id="2" w:name="_Toc4780"/>
      <w:r>
        <w:rPr>
          <w:rFonts w:hint="default" w:ascii="Times New Roman" w:hAnsi="Times New Roman" w:eastAsia="方正仿宋_GBK" w:cs="Times New Roman"/>
          <w:b/>
          <w:bCs/>
          <w:sz w:val="32"/>
          <w:szCs w:val="32"/>
          <w:lang w:val="en-US" w:eastAsia="zh-CN"/>
        </w:rPr>
        <w:t>云阳县</w:t>
      </w:r>
      <w:bookmarkEnd w:id="2"/>
      <w:r>
        <w:rPr>
          <w:rFonts w:hint="eastAsia" w:ascii="Times New Roman" w:hAnsi="Times New Roman" w:eastAsia="方正仿宋_GBK" w:cs="Times New Roman"/>
          <w:b/>
          <w:bCs/>
          <w:sz w:val="32"/>
          <w:szCs w:val="32"/>
          <w:lang w:eastAsia="zh-CN"/>
        </w:rPr>
        <w:t>栖霞镇人民政府</w:t>
      </w:r>
    </w:p>
    <w:p>
      <w:pPr>
        <w:keepNext w:val="0"/>
        <w:keepLines w:val="0"/>
        <w:pageBreakBefore w:val="0"/>
        <w:kinsoku/>
        <w:wordWrap/>
        <w:overflowPunct/>
        <w:topLinePunct w:val="0"/>
        <w:autoSpaceDE/>
        <w:autoSpaceDN/>
        <w:bidi w:val="0"/>
        <w:spacing w:line="578" w:lineRule="exact"/>
        <w:ind w:left="0" w:firstLine="3212" w:firstLineChars="1000"/>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二〇二</w:t>
      </w:r>
      <w:r>
        <w:rPr>
          <w:rFonts w:hint="default" w:ascii="Times New Roman" w:hAnsi="Times New Roman" w:eastAsia="方正仿宋_GBK" w:cs="Times New Roman"/>
          <w:b/>
          <w:bCs/>
          <w:sz w:val="32"/>
          <w:szCs w:val="32"/>
          <w:lang w:val="en-US" w:eastAsia="zh-CN"/>
        </w:rPr>
        <w:t>五</w:t>
      </w:r>
      <w:r>
        <w:rPr>
          <w:rFonts w:hint="default" w:ascii="Times New Roman" w:hAnsi="Times New Roman" w:eastAsia="方正仿宋_GBK" w:cs="Times New Roman"/>
          <w:b/>
          <w:bCs/>
          <w:sz w:val="32"/>
          <w:szCs w:val="32"/>
        </w:rPr>
        <w:t>年</w:t>
      </w:r>
      <w:r>
        <w:rPr>
          <w:rFonts w:hint="eastAsia" w:ascii="Times New Roman" w:hAnsi="Times New Roman" w:eastAsia="方正仿宋_GBK" w:cs="Times New Roman"/>
          <w:b/>
          <w:bCs/>
          <w:sz w:val="32"/>
          <w:szCs w:val="32"/>
          <w:lang w:eastAsia="zh-CN"/>
        </w:rPr>
        <w:t>五</w:t>
      </w:r>
      <w:r>
        <w:rPr>
          <w:rFonts w:hint="default" w:ascii="Times New Roman" w:hAnsi="Times New Roman" w:eastAsia="方正仿宋_GBK" w:cs="Times New Roman"/>
          <w:b/>
          <w:bCs/>
          <w:sz w:val="32"/>
          <w:szCs w:val="32"/>
        </w:rPr>
        <w:t>月</w:t>
      </w:r>
    </w:p>
    <w:p>
      <w:pPr>
        <w:keepNext w:val="0"/>
        <w:keepLines w:val="0"/>
        <w:pageBreakBefore w:val="0"/>
        <w:kinsoku/>
        <w:wordWrap/>
        <w:overflowPunct/>
        <w:topLinePunct w:val="0"/>
        <w:autoSpaceDE/>
        <w:autoSpaceDN/>
        <w:bidi w:val="0"/>
        <w:spacing w:line="578" w:lineRule="exact"/>
        <w:ind w:left="0" w:firstLine="642" w:firstLineChars="200"/>
        <w:textAlignment w:val="auto"/>
        <w:rPr>
          <w:rFonts w:hint="default" w:ascii="Times New Roman" w:hAnsi="Times New Roman" w:eastAsia="方正仿宋_GBK" w:cs="Times New Roman"/>
          <w:b/>
          <w:bCs/>
          <w:sz w:val="32"/>
          <w:szCs w:val="32"/>
        </w:rPr>
      </w:pPr>
    </w:p>
    <w:p>
      <w:pPr>
        <w:keepNext w:val="0"/>
        <w:keepLines w:val="0"/>
        <w:pageBreakBefore w:val="0"/>
        <w:kinsoku/>
        <w:wordWrap/>
        <w:overflowPunct/>
        <w:topLinePunct w:val="0"/>
        <w:autoSpaceDE/>
        <w:autoSpaceDN/>
        <w:bidi w:val="0"/>
        <w:spacing w:line="578" w:lineRule="exact"/>
        <w:textAlignment w:val="auto"/>
        <w:rPr>
          <w:rFonts w:hint="default" w:ascii="Times New Roman" w:hAnsi="Times New Roman" w:eastAsia="方正仿宋_GBK" w:cs="Times New Roman"/>
          <w:b/>
          <w:bCs/>
          <w:sz w:val="32"/>
          <w:szCs w:val="32"/>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pPr>
    </w:p>
    <w:sdt>
      <w:sdtPr>
        <w:rPr>
          <w:rFonts w:hint="eastAsia" w:ascii="方正小标宋_GBK" w:hAnsi="方正小标宋_GBK" w:eastAsia="方正小标宋_GBK" w:cs="方正小标宋_GBK"/>
          <w:b/>
          <w:bCs/>
          <w:kern w:val="2"/>
          <w:sz w:val="44"/>
          <w:szCs w:val="44"/>
          <w:lang w:val="en-US" w:eastAsia="zh-CN" w:bidi="ar-SA"/>
        </w:rPr>
        <w:id w:val="147480118"/>
        <w15:color w:val="DBDBDB"/>
        <w:docPartObj>
          <w:docPartGallery w:val="Table of Contents"/>
          <w:docPartUnique/>
        </w:docPartObj>
      </w:sdtPr>
      <w:sdtEndPr>
        <w:rPr>
          <w:rFonts w:hint="default" w:ascii="Times New Roman" w:hAnsi="Times New Roman" w:eastAsia="方正仿宋_GBK" w:cs="Times New Roman"/>
          <w:b/>
          <w:bCs/>
          <w:kern w:val="2"/>
          <w:sz w:val="21"/>
          <w:szCs w:val="32"/>
          <w:lang w:val="en-US" w:eastAsia="zh-CN" w:bidi="ar-SA"/>
        </w:rPr>
      </w:sdtEndPr>
      <w:sdtContent>
        <w:p>
          <w:pPr>
            <w:keepNext w:val="0"/>
            <w:keepLines w:val="0"/>
            <w:pageBreakBefore w:val="0"/>
            <w:kinsoku/>
            <w:wordWrap/>
            <w:overflowPunct/>
            <w:topLinePunct w:val="0"/>
            <w:autoSpaceDE/>
            <w:autoSpaceDN/>
            <w:bidi w:val="0"/>
            <w:spacing w:before="0" w:beforeLines="0" w:after="0" w:afterLines="0" w:line="578" w:lineRule="exact"/>
            <w:ind w:left="0" w:leftChars="0" w:right="0" w:rightChars="0" w:firstLine="0" w:firstLineChars="0"/>
            <w:jc w:val="center"/>
            <w:textAlignment w:val="auto"/>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val="0"/>
              <w:bCs w:val="0"/>
              <w:sz w:val="44"/>
              <w:szCs w:val="44"/>
            </w:rPr>
            <w:t>目</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录</w:t>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b/>
              <w:kern w:val="2"/>
              <w:sz w:val="21"/>
              <w:szCs w:val="32"/>
              <w:lang w:val="en-US" w:eastAsia="zh-CN" w:bidi="ar-SA"/>
            </w:rPr>
            <w:fldChar w:fldCharType="begin"/>
          </w:r>
          <w:r>
            <w:rPr>
              <w:rFonts w:hint="default" w:ascii="Times New Roman" w:hAnsi="Times New Roman" w:eastAsia="方正仿宋_GBK" w:cs="Times New Roman"/>
              <w:b/>
              <w:kern w:val="2"/>
              <w:sz w:val="21"/>
              <w:szCs w:val="32"/>
              <w:lang w:val="en-US" w:eastAsia="zh-CN" w:bidi="ar-SA"/>
            </w:rPr>
            <w:instrText xml:space="preserve">TOC \o "1-2" \h \u </w:instrText>
          </w:r>
          <w:r>
            <w:rPr>
              <w:rFonts w:hint="default" w:ascii="Times New Roman" w:hAnsi="Times New Roman" w:eastAsia="方正仿宋_GBK" w:cs="Times New Roman"/>
              <w:b/>
              <w:kern w:val="2"/>
              <w:sz w:val="21"/>
              <w:szCs w:val="32"/>
              <w:lang w:val="en-US" w:eastAsia="zh-CN" w:bidi="ar-SA"/>
            </w:rPr>
            <w:fldChar w:fldCharType="separate"/>
          </w: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_Toc18665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rPr>
            <w:t>一、前言</w:t>
          </w:r>
          <w:r>
            <w:rPr>
              <w:sz w:val="24"/>
              <w:szCs w:val="32"/>
            </w:rPr>
            <w:tab/>
          </w:r>
          <w:r>
            <w:rPr>
              <w:sz w:val="24"/>
              <w:szCs w:val="32"/>
            </w:rPr>
            <w:fldChar w:fldCharType="begin"/>
          </w:r>
          <w:r>
            <w:rPr>
              <w:sz w:val="24"/>
              <w:szCs w:val="32"/>
            </w:rPr>
            <w:instrText xml:space="preserve"> PAGEREF _Toc18665 \h </w:instrText>
          </w:r>
          <w:r>
            <w:rPr>
              <w:sz w:val="24"/>
              <w:szCs w:val="32"/>
            </w:rPr>
            <w:fldChar w:fldCharType="separate"/>
          </w:r>
          <w:r>
            <w:rPr>
              <w:sz w:val="24"/>
              <w:szCs w:val="32"/>
            </w:rPr>
            <w:t>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_Toc20963 </w:instrText>
          </w:r>
          <w:r>
            <w:rPr>
              <w:rFonts w:hint="default" w:ascii="Times New Roman" w:hAnsi="Times New Roman" w:eastAsia="方正仿宋_GBK" w:cs="Times New Roman"/>
              <w:kern w:val="2"/>
              <w:sz w:val="24"/>
              <w:szCs w:val="40"/>
              <w:lang w:val="en-US" w:eastAsia="zh-CN" w:bidi="ar-SA"/>
            </w:rPr>
            <w:fldChar w:fldCharType="separate"/>
          </w:r>
          <w:r>
            <w:rPr>
              <w:rFonts w:hint="default" w:ascii="方正黑体_GBK" w:hAnsi="方正黑体_GBK" w:eastAsia="方正黑体_GBK" w:cs="方正黑体_GBK"/>
              <w:sz w:val="24"/>
              <w:szCs w:val="40"/>
            </w:rPr>
            <w:t>二、总论</w:t>
          </w:r>
          <w:r>
            <w:rPr>
              <w:sz w:val="24"/>
              <w:szCs w:val="32"/>
            </w:rPr>
            <w:tab/>
          </w:r>
          <w:r>
            <w:rPr>
              <w:sz w:val="24"/>
              <w:szCs w:val="32"/>
            </w:rPr>
            <w:fldChar w:fldCharType="begin"/>
          </w:r>
          <w:r>
            <w:rPr>
              <w:sz w:val="24"/>
              <w:szCs w:val="32"/>
            </w:rPr>
            <w:instrText xml:space="preserve"> PAGEREF _Toc20963 \h </w:instrText>
          </w:r>
          <w:r>
            <w:rPr>
              <w:sz w:val="24"/>
              <w:szCs w:val="32"/>
            </w:rPr>
            <w:fldChar w:fldCharType="separate"/>
          </w:r>
          <w:r>
            <w:rPr>
              <w:sz w:val="24"/>
              <w:szCs w:val="32"/>
            </w:rPr>
            <w:t>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_Toc4249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rPr>
            <w:t>（一）指导思想</w:t>
          </w:r>
          <w:r>
            <w:rPr>
              <w:sz w:val="24"/>
              <w:szCs w:val="32"/>
            </w:rPr>
            <w:tab/>
          </w:r>
          <w:r>
            <w:rPr>
              <w:sz w:val="24"/>
              <w:szCs w:val="32"/>
            </w:rPr>
            <w:fldChar w:fldCharType="begin"/>
          </w:r>
          <w:r>
            <w:rPr>
              <w:sz w:val="24"/>
              <w:szCs w:val="32"/>
            </w:rPr>
            <w:instrText xml:space="preserve"> PAGEREF _Toc4249 \h </w:instrText>
          </w:r>
          <w:r>
            <w:rPr>
              <w:sz w:val="24"/>
              <w:szCs w:val="32"/>
            </w:rPr>
            <w:fldChar w:fldCharType="separate"/>
          </w:r>
          <w:r>
            <w:rPr>
              <w:sz w:val="24"/>
              <w:szCs w:val="32"/>
            </w:rPr>
            <w:t>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_Toc15737 </w:instrText>
          </w:r>
          <w:r>
            <w:rPr>
              <w:rFonts w:hint="default" w:ascii="Times New Roman" w:hAnsi="Times New Roman" w:eastAsia="方正仿宋_GBK" w:cs="Times New Roman"/>
              <w:kern w:val="2"/>
              <w:sz w:val="24"/>
              <w:szCs w:val="40"/>
              <w:lang w:val="en-US" w:eastAsia="zh-CN" w:bidi="ar-SA"/>
            </w:rPr>
            <w:fldChar w:fldCharType="separate"/>
          </w:r>
          <w:r>
            <w:rPr>
              <w:rFonts w:hint="default" w:ascii="方正楷体_GBK" w:hAnsi="方正楷体_GBK" w:eastAsia="方正楷体_GBK" w:cs="方正楷体_GBK"/>
              <w:bCs w:val="0"/>
              <w:sz w:val="24"/>
              <w:szCs w:val="40"/>
            </w:rPr>
            <w:t>（</w:t>
          </w:r>
          <w:r>
            <w:rPr>
              <w:rFonts w:hint="eastAsia" w:ascii="方正楷体_GBK" w:hAnsi="方正楷体_GBK" w:eastAsia="方正楷体_GBK" w:cs="方正楷体_GBK"/>
              <w:bCs w:val="0"/>
              <w:sz w:val="24"/>
              <w:szCs w:val="40"/>
              <w:lang w:val="en-US" w:eastAsia="zh-CN"/>
            </w:rPr>
            <w:t>二</w:t>
          </w:r>
          <w:r>
            <w:rPr>
              <w:rFonts w:hint="default" w:ascii="方正楷体_GBK" w:hAnsi="方正楷体_GBK" w:eastAsia="方正楷体_GBK" w:cs="方正楷体_GBK"/>
              <w:bCs w:val="0"/>
              <w:sz w:val="24"/>
              <w:szCs w:val="40"/>
            </w:rPr>
            <w:t>）编制依据和原则</w:t>
          </w:r>
          <w:r>
            <w:rPr>
              <w:sz w:val="24"/>
              <w:szCs w:val="32"/>
            </w:rPr>
            <w:tab/>
          </w:r>
          <w:r>
            <w:rPr>
              <w:sz w:val="24"/>
              <w:szCs w:val="32"/>
            </w:rPr>
            <w:fldChar w:fldCharType="begin"/>
          </w:r>
          <w:r>
            <w:rPr>
              <w:sz w:val="24"/>
              <w:szCs w:val="32"/>
            </w:rPr>
            <w:instrText xml:space="preserve"> PAGEREF _Toc15737 \h </w:instrText>
          </w:r>
          <w:r>
            <w:rPr>
              <w:sz w:val="24"/>
              <w:szCs w:val="32"/>
            </w:rPr>
            <w:fldChar w:fldCharType="separate"/>
          </w:r>
          <w:r>
            <w:rPr>
              <w:sz w:val="24"/>
              <w:szCs w:val="32"/>
            </w:rPr>
            <w:t>4</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_Toc23043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（三）方案时限和范围</w:t>
          </w:r>
          <w:r>
            <w:rPr>
              <w:sz w:val="24"/>
              <w:szCs w:val="32"/>
            </w:rPr>
            <w:tab/>
          </w:r>
          <w:r>
            <w:rPr>
              <w:sz w:val="24"/>
              <w:szCs w:val="32"/>
            </w:rPr>
            <w:fldChar w:fldCharType="begin"/>
          </w:r>
          <w:r>
            <w:rPr>
              <w:sz w:val="24"/>
              <w:szCs w:val="32"/>
            </w:rPr>
            <w:instrText xml:space="preserve"> PAGEREF _Toc23043 \h </w:instrText>
          </w:r>
          <w:r>
            <w:rPr>
              <w:sz w:val="24"/>
              <w:szCs w:val="32"/>
            </w:rPr>
            <w:fldChar w:fldCharType="separate"/>
          </w:r>
          <w:r>
            <w:rPr>
              <w:sz w:val="24"/>
              <w:szCs w:val="32"/>
            </w:rPr>
            <w:t>7</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_Toc16469 </w:instrText>
          </w:r>
          <w:r>
            <w:rPr>
              <w:rFonts w:hint="default" w:ascii="Times New Roman" w:hAnsi="Times New Roman" w:eastAsia="方正仿宋_GBK" w:cs="Times New Roman"/>
              <w:kern w:val="2"/>
              <w:sz w:val="24"/>
              <w:szCs w:val="40"/>
              <w:lang w:val="en-US" w:eastAsia="zh-CN" w:bidi="ar-SA"/>
            </w:rPr>
            <w:fldChar w:fldCharType="separate"/>
          </w:r>
          <w:r>
            <w:rPr>
              <w:rFonts w:hint="default" w:ascii="方正楷体_GBK" w:hAnsi="方正楷体_GBK" w:eastAsia="方正楷体_GBK" w:cs="方正楷体_GBK"/>
              <w:bCs w:val="0"/>
              <w:sz w:val="24"/>
              <w:szCs w:val="40"/>
            </w:rPr>
            <w:t>（</w:t>
          </w:r>
          <w:r>
            <w:rPr>
              <w:rFonts w:hint="eastAsia" w:ascii="方正楷体_GBK" w:hAnsi="方正楷体_GBK" w:eastAsia="方正楷体_GBK" w:cs="方正楷体_GBK"/>
              <w:bCs w:val="0"/>
              <w:sz w:val="24"/>
              <w:szCs w:val="40"/>
              <w:lang w:val="en-US" w:eastAsia="zh-CN"/>
            </w:rPr>
            <w:t>四</w:t>
          </w:r>
          <w:r>
            <w:rPr>
              <w:rFonts w:hint="default" w:ascii="方正楷体_GBK" w:hAnsi="方正楷体_GBK" w:eastAsia="方正楷体_GBK" w:cs="方正楷体_GBK"/>
              <w:bCs w:val="0"/>
              <w:sz w:val="24"/>
              <w:szCs w:val="40"/>
            </w:rPr>
            <w:t>）预期目标</w:t>
          </w:r>
          <w:r>
            <w:rPr>
              <w:sz w:val="24"/>
              <w:szCs w:val="32"/>
            </w:rPr>
            <w:tab/>
          </w:r>
          <w:r>
            <w:rPr>
              <w:sz w:val="24"/>
              <w:szCs w:val="32"/>
            </w:rPr>
            <w:fldChar w:fldCharType="begin"/>
          </w:r>
          <w:r>
            <w:rPr>
              <w:sz w:val="24"/>
              <w:szCs w:val="32"/>
            </w:rPr>
            <w:instrText xml:space="preserve"> PAGEREF _Toc16469 \h </w:instrText>
          </w:r>
          <w:r>
            <w:rPr>
              <w:sz w:val="24"/>
              <w:szCs w:val="32"/>
            </w:rPr>
            <w:fldChar w:fldCharType="separate"/>
          </w:r>
          <w:r>
            <w:rPr>
              <w:sz w:val="24"/>
              <w:szCs w:val="32"/>
            </w:rPr>
            <w:t>7</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_Toc10558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lang w:val="en-US" w:eastAsia="zh-CN"/>
            </w:rPr>
            <w:t>二、</w:t>
          </w:r>
          <w:r>
            <w:rPr>
              <w:rFonts w:hint="eastAsia" w:ascii="方正黑体_GBK" w:hAnsi="方正黑体_GBK" w:eastAsia="方正黑体_GBK" w:cs="方正黑体_GBK"/>
              <w:sz w:val="24"/>
              <w:szCs w:val="40"/>
              <w:lang w:eastAsia="zh-CN"/>
            </w:rPr>
            <w:t>栖霞镇福星村洪湖水库饮用水水源地</w:t>
          </w:r>
          <w:r>
            <w:rPr>
              <w:rFonts w:hint="eastAsia" w:ascii="方正黑体_GBK" w:hAnsi="方正黑体_GBK" w:eastAsia="方正黑体_GBK" w:cs="方正黑体_GBK"/>
              <w:sz w:val="24"/>
              <w:szCs w:val="40"/>
            </w:rPr>
            <w:t>概况及社会经济状况调查</w:t>
          </w:r>
          <w:r>
            <w:rPr>
              <w:sz w:val="24"/>
              <w:szCs w:val="32"/>
            </w:rPr>
            <w:tab/>
          </w:r>
          <w:r>
            <w:rPr>
              <w:sz w:val="24"/>
              <w:szCs w:val="32"/>
            </w:rPr>
            <w:fldChar w:fldCharType="begin"/>
          </w:r>
          <w:r>
            <w:rPr>
              <w:sz w:val="24"/>
              <w:szCs w:val="32"/>
            </w:rPr>
            <w:instrText xml:space="preserve"> PAGEREF _Toc10558 \h </w:instrText>
          </w:r>
          <w:r>
            <w:rPr>
              <w:sz w:val="24"/>
              <w:szCs w:val="32"/>
            </w:rPr>
            <w:fldChar w:fldCharType="separate"/>
          </w:r>
          <w:r>
            <w:rPr>
              <w:sz w:val="24"/>
              <w:szCs w:val="32"/>
            </w:rPr>
            <w:t>7</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_Toc27604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（一）</w:t>
          </w:r>
          <w:r>
            <w:rPr>
              <w:rFonts w:hint="default" w:ascii="方正楷体_GBK" w:hAnsi="方正楷体_GBK" w:eastAsia="方正楷体_GBK" w:cs="方正楷体_GBK"/>
              <w:bCs w:val="0"/>
              <w:sz w:val="24"/>
              <w:szCs w:val="40"/>
              <w:lang w:val="en-US" w:eastAsia="zh-CN"/>
            </w:rPr>
            <w:t>洪湖水库</w:t>
          </w:r>
          <w:r>
            <w:rPr>
              <w:rFonts w:hint="default" w:ascii="方正楷体_GBK" w:hAnsi="方正楷体_GBK" w:eastAsia="方正楷体_GBK" w:cs="方正楷体_GBK"/>
              <w:bCs w:val="0"/>
              <w:sz w:val="24"/>
              <w:szCs w:val="40"/>
            </w:rPr>
            <w:t>基本情况</w:t>
          </w:r>
          <w:r>
            <w:rPr>
              <w:sz w:val="24"/>
              <w:szCs w:val="32"/>
            </w:rPr>
            <w:tab/>
          </w:r>
          <w:r>
            <w:rPr>
              <w:sz w:val="24"/>
              <w:szCs w:val="32"/>
            </w:rPr>
            <w:fldChar w:fldCharType="begin"/>
          </w:r>
          <w:r>
            <w:rPr>
              <w:sz w:val="24"/>
              <w:szCs w:val="32"/>
            </w:rPr>
            <w:instrText xml:space="preserve"> PAGEREF _Toc27604 \h </w:instrText>
          </w:r>
          <w:r>
            <w:rPr>
              <w:sz w:val="24"/>
              <w:szCs w:val="32"/>
            </w:rPr>
            <w:fldChar w:fldCharType="separate"/>
          </w:r>
          <w:r>
            <w:rPr>
              <w:sz w:val="24"/>
              <w:szCs w:val="32"/>
            </w:rPr>
            <w:t>7</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_Toc31054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（二）</w:t>
          </w:r>
          <w:r>
            <w:rPr>
              <w:rFonts w:hint="default" w:ascii="方正楷体_GBK" w:hAnsi="方正楷体_GBK" w:eastAsia="方正楷体_GBK" w:cs="方正楷体_GBK"/>
              <w:bCs w:val="0"/>
              <w:sz w:val="24"/>
              <w:szCs w:val="40"/>
            </w:rPr>
            <w:t>社会经济概况</w:t>
          </w:r>
          <w:r>
            <w:rPr>
              <w:sz w:val="24"/>
              <w:szCs w:val="32"/>
            </w:rPr>
            <w:tab/>
          </w:r>
          <w:r>
            <w:rPr>
              <w:sz w:val="24"/>
              <w:szCs w:val="32"/>
            </w:rPr>
            <w:fldChar w:fldCharType="begin"/>
          </w:r>
          <w:r>
            <w:rPr>
              <w:sz w:val="24"/>
              <w:szCs w:val="32"/>
            </w:rPr>
            <w:instrText xml:space="preserve"> PAGEREF _Toc31054 \h </w:instrText>
          </w:r>
          <w:r>
            <w:rPr>
              <w:sz w:val="24"/>
              <w:szCs w:val="32"/>
            </w:rPr>
            <w:fldChar w:fldCharType="separate"/>
          </w:r>
          <w:r>
            <w:rPr>
              <w:sz w:val="24"/>
              <w:szCs w:val="32"/>
            </w:rPr>
            <w:t>8</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_Toc10655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lang w:val="en-US" w:eastAsia="zh-CN"/>
            </w:rPr>
            <w:t>三、</w:t>
          </w:r>
          <w:r>
            <w:rPr>
              <w:rFonts w:hint="default" w:ascii="方正黑体_GBK" w:hAnsi="方正黑体_GBK" w:eastAsia="方正黑体_GBK" w:cs="方正黑体_GBK"/>
              <w:sz w:val="24"/>
              <w:szCs w:val="40"/>
            </w:rPr>
            <w:t>水源地环境现状调查与评估</w:t>
          </w:r>
          <w:r>
            <w:rPr>
              <w:sz w:val="24"/>
              <w:szCs w:val="32"/>
            </w:rPr>
            <w:tab/>
          </w:r>
          <w:r>
            <w:rPr>
              <w:sz w:val="24"/>
              <w:szCs w:val="32"/>
            </w:rPr>
            <w:fldChar w:fldCharType="begin"/>
          </w:r>
          <w:r>
            <w:rPr>
              <w:sz w:val="24"/>
              <w:szCs w:val="32"/>
            </w:rPr>
            <w:instrText xml:space="preserve"> PAGEREF _Toc10655 \h </w:instrText>
          </w:r>
          <w:r>
            <w:rPr>
              <w:sz w:val="24"/>
              <w:szCs w:val="32"/>
            </w:rPr>
            <w:fldChar w:fldCharType="separate"/>
          </w:r>
          <w:r>
            <w:rPr>
              <w:sz w:val="24"/>
              <w:szCs w:val="32"/>
            </w:rPr>
            <w:t>9</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_Toc17696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（一）</w:t>
          </w:r>
          <w:r>
            <w:rPr>
              <w:rFonts w:hint="default" w:ascii="方正楷体_GBK" w:hAnsi="方正楷体_GBK" w:eastAsia="方正楷体_GBK" w:cs="方正楷体_GBK"/>
              <w:bCs w:val="0"/>
              <w:sz w:val="24"/>
              <w:szCs w:val="40"/>
            </w:rPr>
            <w:t>水源地情况调查</w:t>
          </w:r>
          <w:r>
            <w:rPr>
              <w:sz w:val="24"/>
              <w:szCs w:val="32"/>
            </w:rPr>
            <w:tab/>
          </w:r>
          <w:r>
            <w:rPr>
              <w:sz w:val="24"/>
              <w:szCs w:val="32"/>
            </w:rPr>
            <w:fldChar w:fldCharType="begin"/>
          </w:r>
          <w:r>
            <w:rPr>
              <w:sz w:val="24"/>
              <w:szCs w:val="32"/>
            </w:rPr>
            <w:instrText xml:space="preserve"> PAGEREF _Toc17696 \h </w:instrText>
          </w:r>
          <w:r>
            <w:rPr>
              <w:sz w:val="24"/>
              <w:szCs w:val="32"/>
            </w:rPr>
            <w:fldChar w:fldCharType="separate"/>
          </w:r>
          <w:r>
            <w:rPr>
              <w:sz w:val="24"/>
              <w:szCs w:val="32"/>
            </w:rPr>
            <w:t>9</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_Toc2347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（二）</w:t>
          </w:r>
          <w:r>
            <w:rPr>
              <w:rFonts w:hint="default" w:ascii="方正楷体_GBK" w:hAnsi="方正楷体_GBK" w:eastAsia="方正楷体_GBK" w:cs="方正楷体_GBK"/>
              <w:bCs w:val="0"/>
              <w:sz w:val="24"/>
              <w:szCs w:val="40"/>
            </w:rPr>
            <w:t>水环境质量现状</w:t>
          </w:r>
          <w:r>
            <w:rPr>
              <w:sz w:val="24"/>
              <w:szCs w:val="32"/>
            </w:rPr>
            <w:tab/>
          </w:r>
          <w:r>
            <w:rPr>
              <w:sz w:val="24"/>
              <w:szCs w:val="32"/>
            </w:rPr>
            <w:fldChar w:fldCharType="begin"/>
          </w:r>
          <w:r>
            <w:rPr>
              <w:sz w:val="24"/>
              <w:szCs w:val="32"/>
            </w:rPr>
            <w:instrText xml:space="preserve"> PAGEREF _Toc2347 \h </w:instrText>
          </w:r>
          <w:r>
            <w:rPr>
              <w:sz w:val="24"/>
              <w:szCs w:val="32"/>
            </w:rPr>
            <w:fldChar w:fldCharType="separate"/>
          </w:r>
          <w:r>
            <w:rPr>
              <w:sz w:val="24"/>
              <w:szCs w:val="32"/>
            </w:rPr>
            <w:t>11</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_Toc26002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lang w:val="en-US" w:eastAsia="zh-CN"/>
            </w:rPr>
            <w:t>四、</w:t>
          </w:r>
          <w:r>
            <w:rPr>
              <w:rFonts w:hint="eastAsia" w:ascii="方正黑体_GBK" w:hAnsi="方正黑体_GBK" w:eastAsia="方正黑体_GBK" w:cs="方正黑体_GBK"/>
              <w:sz w:val="24"/>
              <w:szCs w:val="40"/>
              <w:lang w:eastAsia="zh-CN"/>
            </w:rPr>
            <w:t>栖霞镇福星村洪湖水库</w:t>
          </w:r>
          <w:r>
            <w:rPr>
              <w:rFonts w:hint="default" w:ascii="方正黑体_GBK" w:hAnsi="方正黑体_GBK" w:eastAsia="方正黑体_GBK" w:cs="方正黑体_GBK"/>
              <w:sz w:val="24"/>
              <w:szCs w:val="40"/>
              <w:lang w:eastAsia="zh-CN"/>
            </w:rPr>
            <w:t>饮用水水源地</w:t>
          </w:r>
          <w:r>
            <w:rPr>
              <w:rFonts w:hint="default" w:ascii="方正黑体_GBK" w:hAnsi="方正黑体_GBK" w:eastAsia="方正黑体_GBK" w:cs="方正黑体_GBK"/>
              <w:sz w:val="24"/>
              <w:szCs w:val="40"/>
            </w:rPr>
            <w:t>流域污染现状调查</w:t>
          </w:r>
          <w:r>
            <w:rPr>
              <w:sz w:val="24"/>
              <w:szCs w:val="32"/>
            </w:rPr>
            <w:tab/>
          </w:r>
          <w:r>
            <w:rPr>
              <w:sz w:val="24"/>
              <w:szCs w:val="32"/>
            </w:rPr>
            <w:fldChar w:fldCharType="begin"/>
          </w:r>
          <w:r>
            <w:rPr>
              <w:sz w:val="24"/>
              <w:szCs w:val="32"/>
            </w:rPr>
            <w:instrText xml:space="preserve"> PAGEREF _Toc26002 \h </w:instrText>
          </w:r>
          <w:r>
            <w:rPr>
              <w:sz w:val="24"/>
              <w:szCs w:val="32"/>
            </w:rPr>
            <w:fldChar w:fldCharType="separate"/>
          </w:r>
          <w:r>
            <w:rPr>
              <w:sz w:val="24"/>
              <w:szCs w:val="32"/>
            </w:rPr>
            <w:t>11</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_Toc21044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（一）</w:t>
          </w:r>
          <w:r>
            <w:rPr>
              <w:rFonts w:hint="default" w:ascii="方正楷体_GBK" w:hAnsi="方正楷体_GBK" w:eastAsia="方正楷体_GBK" w:cs="方正楷体_GBK"/>
              <w:bCs w:val="0"/>
              <w:sz w:val="24"/>
              <w:szCs w:val="40"/>
            </w:rPr>
            <w:t>外源性污染调查</w:t>
          </w:r>
          <w:r>
            <w:rPr>
              <w:sz w:val="24"/>
              <w:szCs w:val="32"/>
            </w:rPr>
            <w:tab/>
          </w:r>
          <w:r>
            <w:rPr>
              <w:sz w:val="24"/>
              <w:szCs w:val="32"/>
            </w:rPr>
            <w:fldChar w:fldCharType="begin"/>
          </w:r>
          <w:r>
            <w:rPr>
              <w:sz w:val="24"/>
              <w:szCs w:val="32"/>
            </w:rPr>
            <w:instrText xml:space="preserve"> PAGEREF _Toc21044 \h </w:instrText>
          </w:r>
          <w:r>
            <w:rPr>
              <w:sz w:val="24"/>
              <w:szCs w:val="32"/>
            </w:rPr>
            <w:fldChar w:fldCharType="separate"/>
          </w:r>
          <w:r>
            <w:rPr>
              <w:sz w:val="24"/>
              <w:szCs w:val="32"/>
            </w:rPr>
            <w:t>11</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_Toc21624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sz w:val="24"/>
              <w:szCs w:val="40"/>
              <w:lang w:val="en-US" w:eastAsia="zh-CN"/>
            </w:rPr>
            <w:t>（二）</w:t>
          </w:r>
          <w:r>
            <w:rPr>
              <w:rFonts w:hint="default" w:ascii="方正楷体_GBK" w:hAnsi="方正楷体_GBK" w:eastAsia="方正楷体_GBK" w:cs="方正楷体_GBK"/>
              <w:bCs w:val="0"/>
              <w:sz w:val="24"/>
              <w:szCs w:val="40"/>
            </w:rPr>
            <w:t>水环境问题及成因分析</w:t>
          </w:r>
          <w:r>
            <w:rPr>
              <w:sz w:val="24"/>
              <w:szCs w:val="32"/>
            </w:rPr>
            <w:tab/>
          </w:r>
          <w:r>
            <w:rPr>
              <w:sz w:val="24"/>
              <w:szCs w:val="32"/>
            </w:rPr>
            <w:fldChar w:fldCharType="begin"/>
          </w:r>
          <w:r>
            <w:rPr>
              <w:sz w:val="24"/>
              <w:szCs w:val="32"/>
            </w:rPr>
            <w:instrText xml:space="preserve"> PAGEREF _Toc21624 \h </w:instrText>
          </w:r>
          <w:r>
            <w:rPr>
              <w:sz w:val="24"/>
              <w:szCs w:val="32"/>
            </w:rPr>
            <w:fldChar w:fldCharType="separate"/>
          </w:r>
          <w:r>
            <w:rPr>
              <w:sz w:val="24"/>
              <w:szCs w:val="32"/>
            </w:rPr>
            <w:t>12</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_Toc19489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lang w:val="en-US" w:eastAsia="zh-CN"/>
            </w:rPr>
            <w:t>五、</w:t>
          </w:r>
          <w:r>
            <w:rPr>
              <w:rFonts w:hint="default" w:ascii="方正黑体_GBK" w:hAnsi="方正黑体_GBK" w:eastAsia="方正黑体_GBK" w:cs="方正黑体_GBK"/>
              <w:sz w:val="24"/>
              <w:szCs w:val="40"/>
            </w:rPr>
            <w:t>水源地水质达标整治方案</w:t>
          </w:r>
          <w:r>
            <w:rPr>
              <w:sz w:val="24"/>
              <w:szCs w:val="32"/>
            </w:rPr>
            <w:tab/>
          </w:r>
          <w:r>
            <w:rPr>
              <w:sz w:val="24"/>
              <w:szCs w:val="32"/>
            </w:rPr>
            <w:fldChar w:fldCharType="begin"/>
          </w:r>
          <w:r>
            <w:rPr>
              <w:sz w:val="24"/>
              <w:szCs w:val="32"/>
            </w:rPr>
            <w:instrText xml:space="preserve"> PAGEREF _Toc19489 \h </w:instrText>
          </w:r>
          <w:r>
            <w:rPr>
              <w:sz w:val="24"/>
              <w:szCs w:val="32"/>
            </w:rPr>
            <w:fldChar w:fldCharType="separate"/>
          </w:r>
          <w:r>
            <w:rPr>
              <w:sz w:val="24"/>
              <w:szCs w:val="32"/>
            </w:rPr>
            <w:t>13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_Toc9464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kern w:val="2"/>
              <w:sz w:val="24"/>
              <w:szCs w:val="40"/>
              <w:lang w:val="en-US" w:eastAsia="zh-CN" w:bidi="ar-SA"/>
            </w:rPr>
            <w:t>（一）</w:t>
          </w:r>
          <w:r>
            <w:rPr>
              <w:rFonts w:hint="default" w:ascii="方正楷体_GBK" w:hAnsi="方正楷体_GBK" w:eastAsia="方正楷体_GBK" w:cs="方正楷体_GBK"/>
              <w:bCs w:val="0"/>
              <w:kern w:val="2"/>
              <w:sz w:val="24"/>
              <w:szCs w:val="40"/>
              <w:lang w:val="en-US" w:eastAsia="zh-CN" w:bidi="ar-SA"/>
            </w:rPr>
            <w:t>缺水性污染调控</w:t>
          </w:r>
          <w:r>
            <w:rPr>
              <w:sz w:val="24"/>
              <w:szCs w:val="32"/>
            </w:rPr>
            <w:tab/>
          </w:r>
          <w:r>
            <w:rPr>
              <w:sz w:val="24"/>
              <w:szCs w:val="32"/>
            </w:rPr>
            <w:fldChar w:fldCharType="begin"/>
          </w:r>
          <w:r>
            <w:rPr>
              <w:sz w:val="24"/>
              <w:szCs w:val="32"/>
            </w:rPr>
            <w:instrText xml:space="preserve"> PAGEREF _Toc9464 \h </w:instrText>
          </w:r>
          <w:r>
            <w:rPr>
              <w:sz w:val="24"/>
              <w:szCs w:val="32"/>
            </w:rPr>
            <w:fldChar w:fldCharType="separate"/>
          </w:r>
          <w:r>
            <w:rPr>
              <w:sz w:val="24"/>
              <w:szCs w:val="32"/>
            </w:rPr>
            <w:t>13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_Toc26992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kern w:val="2"/>
              <w:sz w:val="24"/>
              <w:szCs w:val="40"/>
              <w:lang w:val="en-US" w:eastAsia="zh-CN" w:bidi="ar-SA"/>
            </w:rPr>
            <w:t>（二）</w:t>
          </w:r>
          <w:r>
            <w:rPr>
              <w:rFonts w:hint="default" w:ascii="方正楷体_GBK" w:hAnsi="方正楷体_GBK" w:eastAsia="方正楷体_GBK" w:cs="方正楷体_GBK"/>
              <w:bCs w:val="0"/>
              <w:kern w:val="2"/>
              <w:sz w:val="24"/>
              <w:szCs w:val="40"/>
              <w:lang w:val="en-US" w:eastAsia="zh-CN" w:bidi="ar-SA"/>
            </w:rPr>
            <w:t>农业面源污染治理</w:t>
          </w:r>
          <w:r>
            <w:rPr>
              <w:sz w:val="24"/>
              <w:szCs w:val="32"/>
            </w:rPr>
            <w:tab/>
          </w:r>
          <w:r>
            <w:rPr>
              <w:sz w:val="24"/>
              <w:szCs w:val="32"/>
            </w:rPr>
            <w:fldChar w:fldCharType="begin"/>
          </w:r>
          <w:r>
            <w:rPr>
              <w:sz w:val="24"/>
              <w:szCs w:val="32"/>
            </w:rPr>
            <w:instrText xml:space="preserve"> PAGEREF _Toc26992 \h </w:instrText>
          </w:r>
          <w:r>
            <w:rPr>
              <w:sz w:val="24"/>
              <w:szCs w:val="32"/>
            </w:rPr>
            <w:fldChar w:fldCharType="separate"/>
          </w:r>
          <w:r>
            <w:rPr>
              <w:sz w:val="24"/>
              <w:szCs w:val="32"/>
            </w:rPr>
            <w:t>13</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_Toc17342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bCs w:val="0"/>
              <w:kern w:val="2"/>
              <w:sz w:val="24"/>
              <w:szCs w:val="40"/>
              <w:lang w:val="en-US" w:eastAsia="zh-CN" w:bidi="ar-SA"/>
            </w:rPr>
            <w:t>（三）</w:t>
          </w:r>
          <w:r>
            <w:rPr>
              <w:rFonts w:hint="default" w:ascii="方正楷体_GBK" w:hAnsi="方正楷体_GBK" w:eastAsia="方正楷体_GBK" w:cs="方正楷体_GBK"/>
              <w:bCs w:val="0"/>
              <w:kern w:val="2"/>
              <w:sz w:val="24"/>
              <w:szCs w:val="40"/>
              <w:lang w:val="en-US" w:eastAsia="zh-CN" w:bidi="ar-SA"/>
            </w:rPr>
            <w:t>钓鱼活动污染治理</w:t>
          </w:r>
          <w:r>
            <w:rPr>
              <w:sz w:val="24"/>
              <w:szCs w:val="32"/>
            </w:rPr>
            <w:tab/>
          </w:r>
          <w:r>
            <w:rPr>
              <w:sz w:val="24"/>
              <w:szCs w:val="32"/>
            </w:rPr>
            <w:fldChar w:fldCharType="begin"/>
          </w:r>
          <w:r>
            <w:rPr>
              <w:sz w:val="24"/>
              <w:szCs w:val="32"/>
            </w:rPr>
            <w:instrText xml:space="preserve"> PAGEREF _Toc17342 \h </w:instrText>
          </w:r>
          <w:r>
            <w:rPr>
              <w:sz w:val="24"/>
              <w:szCs w:val="32"/>
            </w:rPr>
            <w:fldChar w:fldCharType="separate"/>
          </w:r>
          <w:r>
            <w:rPr>
              <w:sz w:val="24"/>
              <w:szCs w:val="32"/>
            </w:rPr>
            <w:t>14</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3"/>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_Toc16286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黑体_GBK" w:hAnsi="方正黑体_GBK" w:eastAsia="方正黑体_GBK" w:cs="方正黑体_GBK"/>
              <w:sz w:val="24"/>
              <w:szCs w:val="40"/>
              <w:lang w:eastAsia="zh-CN"/>
            </w:rPr>
            <w:t>六、</w:t>
          </w:r>
          <w:r>
            <w:rPr>
              <w:rFonts w:hint="eastAsia" w:ascii="方正黑体_GBK" w:hAnsi="方正黑体_GBK" w:eastAsia="方正黑体_GBK" w:cs="方正黑体_GBK"/>
              <w:sz w:val="24"/>
              <w:szCs w:val="40"/>
            </w:rPr>
            <w:t>效益分析</w:t>
          </w:r>
          <w:r>
            <w:rPr>
              <w:sz w:val="24"/>
              <w:szCs w:val="32"/>
            </w:rPr>
            <w:tab/>
          </w:r>
          <w:r>
            <w:rPr>
              <w:sz w:val="24"/>
              <w:szCs w:val="32"/>
            </w:rPr>
            <w:fldChar w:fldCharType="begin"/>
          </w:r>
          <w:r>
            <w:rPr>
              <w:sz w:val="24"/>
              <w:szCs w:val="32"/>
            </w:rPr>
            <w:instrText xml:space="preserve"> PAGEREF _Toc16286 \h </w:instrText>
          </w:r>
          <w:r>
            <w:rPr>
              <w:sz w:val="24"/>
              <w:szCs w:val="32"/>
            </w:rPr>
            <w:fldChar w:fldCharType="separate"/>
          </w:r>
          <w:r>
            <w:rPr>
              <w:sz w:val="24"/>
              <w:szCs w:val="32"/>
            </w:rPr>
            <w:t>14</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_Toc26068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sz w:val="24"/>
              <w:szCs w:val="40"/>
              <w:lang w:val="en-US" w:eastAsia="zh-CN"/>
            </w:rPr>
            <w:t>（一）</w:t>
          </w:r>
          <w:r>
            <w:rPr>
              <w:rFonts w:hint="eastAsia" w:ascii="方正楷体_GBK" w:hAnsi="方正楷体_GBK" w:eastAsia="方正楷体_GBK" w:cs="方正楷体_GBK"/>
              <w:sz w:val="24"/>
              <w:szCs w:val="40"/>
            </w:rPr>
            <w:t>环境效益</w:t>
          </w:r>
          <w:r>
            <w:rPr>
              <w:sz w:val="24"/>
              <w:szCs w:val="32"/>
            </w:rPr>
            <w:tab/>
          </w:r>
          <w:r>
            <w:rPr>
              <w:sz w:val="24"/>
              <w:szCs w:val="32"/>
            </w:rPr>
            <w:fldChar w:fldCharType="begin"/>
          </w:r>
          <w:r>
            <w:rPr>
              <w:sz w:val="24"/>
              <w:szCs w:val="32"/>
            </w:rPr>
            <w:instrText xml:space="preserve"> PAGEREF _Toc26068 \h </w:instrText>
          </w:r>
          <w:r>
            <w:rPr>
              <w:sz w:val="24"/>
              <w:szCs w:val="32"/>
            </w:rPr>
            <w:fldChar w:fldCharType="separate"/>
          </w:r>
          <w:r>
            <w:rPr>
              <w:sz w:val="24"/>
              <w:szCs w:val="32"/>
            </w:rPr>
            <w:t>14</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rPr>
              <w:sz w:val="24"/>
              <w:szCs w:val="32"/>
            </w:rPr>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_Toc14113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sz w:val="24"/>
              <w:szCs w:val="40"/>
              <w:lang w:eastAsia="zh-CN"/>
            </w:rPr>
            <w:t>（二）</w:t>
          </w:r>
          <w:r>
            <w:rPr>
              <w:rFonts w:hint="eastAsia" w:ascii="方正楷体_GBK" w:hAnsi="方正楷体_GBK" w:eastAsia="方正楷体_GBK" w:cs="方正楷体_GBK"/>
              <w:sz w:val="24"/>
              <w:szCs w:val="40"/>
            </w:rPr>
            <w:t>社会效益</w:t>
          </w:r>
          <w:r>
            <w:rPr>
              <w:sz w:val="24"/>
              <w:szCs w:val="32"/>
            </w:rPr>
            <w:tab/>
          </w:r>
          <w:r>
            <w:rPr>
              <w:sz w:val="24"/>
              <w:szCs w:val="32"/>
            </w:rPr>
            <w:fldChar w:fldCharType="begin"/>
          </w:r>
          <w:r>
            <w:rPr>
              <w:sz w:val="24"/>
              <w:szCs w:val="32"/>
            </w:rPr>
            <w:instrText xml:space="preserve"> PAGEREF _Toc14113 \h </w:instrText>
          </w:r>
          <w:r>
            <w:rPr>
              <w:sz w:val="24"/>
              <w:szCs w:val="32"/>
            </w:rPr>
            <w:fldChar w:fldCharType="separate"/>
          </w:r>
          <w:r>
            <w:rPr>
              <w:sz w:val="24"/>
              <w:szCs w:val="32"/>
            </w:rPr>
            <w:t>14</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pStyle w:val="25"/>
            <w:keepNext w:val="0"/>
            <w:keepLines w:val="0"/>
            <w:pageBreakBefore w:val="0"/>
            <w:widowControl w:val="0"/>
            <w:tabs>
              <w:tab w:val="right" w:leader="dot" w:pos="9070"/>
            </w:tabs>
            <w:kinsoku/>
            <w:wordWrap/>
            <w:overflowPunct/>
            <w:topLinePunct w:val="0"/>
            <w:autoSpaceDE/>
            <w:autoSpaceDN/>
            <w:bidi w:val="0"/>
            <w:adjustRightInd/>
            <w:snapToGrid/>
            <w:spacing w:line="540" w:lineRule="exact"/>
            <w:textAlignment w:val="auto"/>
          </w:pPr>
          <w:r>
            <w:rPr>
              <w:rFonts w:hint="default" w:ascii="Times New Roman" w:hAnsi="Times New Roman" w:eastAsia="方正仿宋_GBK" w:cs="Times New Roman"/>
              <w:kern w:val="2"/>
              <w:sz w:val="24"/>
              <w:szCs w:val="40"/>
              <w:lang w:val="en-US" w:eastAsia="zh-CN" w:bidi="ar-SA"/>
            </w:rPr>
            <w:fldChar w:fldCharType="begin"/>
          </w:r>
          <w:r>
            <w:rPr>
              <w:rFonts w:hint="default" w:ascii="Times New Roman" w:hAnsi="Times New Roman" w:eastAsia="方正仿宋_GBK" w:cs="Times New Roman"/>
              <w:kern w:val="2"/>
              <w:sz w:val="24"/>
              <w:szCs w:val="40"/>
              <w:lang w:val="en-US" w:eastAsia="zh-CN" w:bidi="ar-SA"/>
            </w:rPr>
            <w:instrText xml:space="preserve"> HYPERLINK \l _Toc796 </w:instrText>
          </w:r>
          <w:r>
            <w:rPr>
              <w:rFonts w:hint="default" w:ascii="Times New Roman" w:hAnsi="Times New Roman" w:eastAsia="方正仿宋_GBK" w:cs="Times New Roman"/>
              <w:kern w:val="2"/>
              <w:sz w:val="24"/>
              <w:szCs w:val="40"/>
              <w:lang w:val="en-US" w:eastAsia="zh-CN" w:bidi="ar-SA"/>
            </w:rPr>
            <w:fldChar w:fldCharType="separate"/>
          </w:r>
          <w:r>
            <w:rPr>
              <w:rFonts w:hint="eastAsia" w:ascii="方正楷体_GBK" w:hAnsi="方正楷体_GBK" w:eastAsia="方正楷体_GBK" w:cs="方正楷体_GBK"/>
              <w:sz w:val="24"/>
              <w:szCs w:val="40"/>
              <w:lang w:eastAsia="zh-CN"/>
            </w:rPr>
            <w:t>（三）</w:t>
          </w:r>
          <w:r>
            <w:rPr>
              <w:rFonts w:hint="eastAsia" w:ascii="方正楷体_GBK" w:hAnsi="方正楷体_GBK" w:eastAsia="方正楷体_GBK" w:cs="方正楷体_GBK"/>
              <w:sz w:val="24"/>
              <w:szCs w:val="40"/>
            </w:rPr>
            <w:t>经济效益</w:t>
          </w:r>
          <w:r>
            <w:rPr>
              <w:sz w:val="24"/>
              <w:szCs w:val="32"/>
            </w:rPr>
            <w:tab/>
          </w:r>
          <w:r>
            <w:rPr>
              <w:sz w:val="24"/>
              <w:szCs w:val="32"/>
            </w:rPr>
            <w:fldChar w:fldCharType="begin"/>
          </w:r>
          <w:r>
            <w:rPr>
              <w:sz w:val="24"/>
              <w:szCs w:val="32"/>
            </w:rPr>
            <w:instrText xml:space="preserve"> PAGEREF _Toc796 \h </w:instrText>
          </w:r>
          <w:r>
            <w:rPr>
              <w:sz w:val="24"/>
              <w:szCs w:val="32"/>
            </w:rPr>
            <w:fldChar w:fldCharType="separate"/>
          </w:r>
          <w:r>
            <w:rPr>
              <w:sz w:val="24"/>
              <w:szCs w:val="32"/>
            </w:rPr>
            <w:t>15</w:t>
          </w:r>
          <w:r>
            <w:rPr>
              <w:sz w:val="24"/>
              <w:szCs w:val="32"/>
            </w:rPr>
            <w:fldChar w:fldCharType="end"/>
          </w:r>
          <w:r>
            <w:rPr>
              <w:rFonts w:hint="default" w:ascii="Times New Roman" w:hAnsi="Times New Roman" w:eastAsia="方正仿宋_GBK" w:cs="Times New Roman"/>
              <w:kern w:val="2"/>
              <w:sz w:val="24"/>
              <w:szCs w:val="40"/>
              <w:lang w:val="en-US" w:eastAsia="zh-CN" w:bidi="ar-SA"/>
            </w:rPr>
            <w:fldChar w:fldCharType="end"/>
          </w:r>
        </w:p>
        <w:p>
          <w:pPr>
            <w:keepNext w:val="0"/>
            <w:keepLines w:val="0"/>
            <w:pageBreakBefore w:val="0"/>
            <w:kinsoku/>
            <w:wordWrap/>
            <w:overflowPunct/>
            <w:topLinePunct w:val="0"/>
            <w:autoSpaceDE/>
            <w:autoSpaceDN/>
            <w:bidi w:val="0"/>
            <w:spacing w:line="578" w:lineRule="exact"/>
            <w:ind w:left="0" w:firstLine="420" w:firstLineChars="200"/>
            <w:textAlignment w:val="auto"/>
            <w:rPr>
              <w:rFonts w:hint="default" w:ascii="Times New Roman" w:hAnsi="Times New Roman" w:eastAsia="方正仿宋_GBK" w:cs="Times New Roman"/>
              <w:kern w:val="2"/>
              <w:sz w:val="21"/>
              <w:szCs w:val="32"/>
              <w:lang w:val="en-US" w:eastAsia="zh-CN" w:bidi="ar-SA"/>
            </w:rPr>
          </w:pPr>
          <w:r>
            <w:rPr>
              <w:rFonts w:hint="default" w:ascii="Times New Roman" w:hAnsi="Times New Roman" w:eastAsia="方正仿宋_GBK" w:cs="Times New Roman"/>
              <w:kern w:val="2"/>
              <w:szCs w:val="32"/>
              <w:lang w:val="en-US" w:eastAsia="zh-CN" w:bidi="ar-SA"/>
            </w:rPr>
            <w:fldChar w:fldCharType="end"/>
          </w:r>
        </w:p>
      </w:sdtContent>
    </w:sdt>
    <w:p>
      <w:pPr>
        <w:pStyle w:val="37"/>
        <w:keepNext w:val="0"/>
        <w:keepLines w:val="0"/>
        <w:pageBreakBefore w:val="0"/>
        <w:kinsoku/>
        <w:wordWrap/>
        <w:overflowPunct/>
        <w:topLinePunct w:val="0"/>
        <w:autoSpaceDE/>
        <w:autoSpaceDN/>
        <w:bidi w:val="0"/>
        <w:spacing w:line="578" w:lineRule="exact"/>
        <w:ind w:left="0" w:leftChars="0" w:hanging="1008" w:firstLineChars="0"/>
        <w:textAlignment w:val="auto"/>
        <w:outlineLvl w:val="9"/>
        <w:rPr>
          <w:rFonts w:hint="default"/>
          <w:lang w:val="en-US" w:eastAsia="zh-CN"/>
        </w:rPr>
        <w:sectPr>
          <w:headerReference r:id="rId10" w:type="first"/>
          <w:footerReference r:id="rId13" w:type="first"/>
          <w:headerReference r:id="rId8" w:type="default"/>
          <w:footerReference r:id="rId11" w:type="default"/>
          <w:headerReference r:id="rId9" w:type="even"/>
          <w:footerReference r:id="rId12" w:type="even"/>
          <w:pgSz w:w="11906" w:h="16838"/>
          <w:pgMar w:top="1440" w:right="1418" w:bottom="1440" w:left="1418" w:header="851" w:footer="992" w:gutter="0"/>
          <w:pgNumType w:fmt="upperRoman" w:start="1"/>
          <w:cols w:space="425" w:num="1"/>
          <w:docGrid w:type="lines" w:linePitch="312" w:charSpace="0"/>
        </w:sectPr>
      </w:pPr>
    </w:p>
    <w:p>
      <w:pPr>
        <w:keepNext w:val="0"/>
        <w:keepLines w:val="0"/>
        <w:pageBreakBefore w:val="0"/>
        <w:kinsoku/>
        <w:wordWrap/>
        <w:overflowPunct/>
        <w:topLinePunct w:val="0"/>
        <w:autoSpaceDE/>
        <w:autoSpaceDN/>
        <w:bidi w:val="0"/>
        <w:spacing w:line="578" w:lineRule="exact"/>
        <w:ind w:left="0" w:firstLine="640" w:firstLineChars="200"/>
        <w:textAlignment w:val="auto"/>
        <w:outlineLvl w:val="0"/>
        <w:rPr>
          <w:rFonts w:hint="eastAsia" w:ascii="方正黑体_GBK" w:hAnsi="方正黑体_GBK" w:eastAsia="方正黑体_GBK" w:cs="方正黑体_GBK"/>
          <w:sz w:val="32"/>
          <w:szCs w:val="32"/>
        </w:rPr>
      </w:pPr>
      <w:bookmarkStart w:id="3" w:name="_Toc18665"/>
      <w:r>
        <w:rPr>
          <w:rFonts w:hint="eastAsia" w:ascii="方正黑体_GBK" w:hAnsi="方正黑体_GBK" w:eastAsia="方正黑体_GBK" w:cs="方正黑体_GBK"/>
          <w:sz w:val="32"/>
          <w:szCs w:val="32"/>
        </w:rPr>
        <w:t>一、前言</w:t>
      </w:r>
      <w:bookmarkEnd w:id="3"/>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饮用水源保护是一项</w:t>
      </w:r>
      <w:r>
        <w:rPr>
          <w:rFonts w:hint="eastAsia" w:ascii="方正仿宋_GBK" w:hAnsi="方正仿宋_GBK" w:eastAsia="方正仿宋_GBK" w:cs="方正仿宋_GBK"/>
          <w:sz w:val="32"/>
          <w:szCs w:val="32"/>
        </w:rPr>
        <w:t>“民心工程”</w:t>
      </w:r>
      <w:r>
        <w:rPr>
          <w:rFonts w:hint="default" w:ascii="Times New Roman" w:hAnsi="Times New Roman" w:eastAsia="方正仿宋_GBK" w:cs="Times New Roman"/>
          <w:sz w:val="32"/>
          <w:szCs w:val="32"/>
        </w:rPr>
        <w:t>，随着经济社会的快速发展，城镇化水平的迅速提高，我</w:t>
      </w:r>
      <w:r>
        <w:rPr>
          <w:rFonts w:hint="eastAsia" w:ascii="Times New Roman" w:hAnsi="Times New Roman" w:eastAsia="方正仿宋_GBK" w:cs="Times New Roman"/>
          <w:sz w:val="32"/>
          <w:szCs w:val="32"/>
          <w:lang w:eastAsia="zh-CN"/>
        </w:rPr>
        <w:t>县</w:t>
      </w:r>
      <w:r>
        <w:rPr>
          <w:rFonts w:hint="default" w:ascii="Times New Roman" w:hAnsi="Times New Roman" w:eastAsia="方正仿宋_GBK" w:cs="Times New Roman"/>
          <w:sz w:val="32"/>
          <w:szCs w:val="32"/>
        </w:rPr>
        <w:t>水环境面临严峻压力，饮用水水源安全问题日益突出，社会关注度不断增加。饮用水安全不仅关系到经济社会的可持续发展，也是落实以人为本的科学发展观、构建生态文明及和谐社会的基础。</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饮用水水源地位于云阳县栖霞镇境内，是一座具有城乡供水、农村人</w:t>
      </w:r>
      <w:r>
        <w:rPr>
          <w:rFonts w:hint="eastAsia" w:ascii="Times New Roman" w:hAnsi="Times New Roman" w:eastAsia="方正仿宋_GBK" w:cs="Times New Roman"/>
          <w:sz w:val="32"/>
          <w:szCs w:val="32"/>
          <w:lang w:eastAsia="zh-CN"/>
        </w:rPr>
        <w:t>畜</w:t>
      </w:r>
      <w:r>
        <w:rPr>
          <w:rFonts w:hint="default" w:ascii="Times New Roman" w:hAnsi="Times New Roman" w:eastAsia="方正仿宋_GBK" w:cs="Times New Roman"/>
          <w:sz w:val="32"/>
          <w:szCs w:val="32"/>
        </w:rPr>
        <w:t>饮水等综合利用的水利工程。</w:t>
      </w:r>
      <w:r>
        <w:rPr>
          <w:rFonts w:hint="eastAsia" w:ascii="Times New Roman" w:hAnsi="Times New Roman" w:eastAsia="方正仿宋_GBK" w:cs="Times New Roman"/>
          <w:color w:val="auto"/>
          <w:sz w:val="32"/>
          <w:szCs w:val="32"/>
          <w:lang w:eastAsia="zh-CN"/>
        </w:rPr>
        <w:t>近年来，极端天气越来越频繁，栖霞镇福星村洪湖水库</w:t>
      </w:r>
      <w:r>
        <w:rPr>
          <w:rFonts w:hint="default" w:ascii="Times New Roman" w:hAnsi="Times New Roman" w:eastAsia="方正仿宋_GBK" w:cs="Times New Roman"/>
          <w:color w:val="auto"/>
          <w:sz w:val="32"/>
          <w:szCs w:val="32"/>
        </w:rPr>
        <w:t>饮用水水源地</w:t>
      </w:r>
      <w:r>
        <w:rPr>
          <w:rFonts w:hint="eastAsia" w:ascii="Times New Roman" w:hAnsi="Times New Roman" w:eastAsia="方正仿宋_GBK" w:cs="Times New Roman"/>
          <w:color w:val="auto"/>
          <w:sz w:val="32"/>
          <w:szCs w:val="32"/>
          <w:lang w:eastAsia="zh-CN"/>
        </w:rPr>
        <w:t>水量储存不足，水量不足的情况下很容易出现</w:t>
      </w:r>
      <w:r>
        <w:rPr>
          <w:rFonts w:hint="default" w:ascii="Times New Roman" w:hAnsi="Times New Roman" w:eastAsia="方正仿宋_GBK" w:cs="Times New Roman"/>
          <w:color w:val="auto"/>
          <w:sz w:val="32"/>
          <w:szCs w:val="32"/>
        </w:rPr>
        <w:t>水质超标</w:t>
      </w:r>
      <w:r>
        <w:rPr>
          <w:rFonts w:hint="eastAsia" w:ascii="Times New Roman" w:hAnsi="Times New Roman" w:eastAsia="方正仿宋_GBK" w:cs="Times New Roman"/>
          <w:color w:val="auto"/>
          <w:sz w:val="32"/>
          <w:szCs w:val="32"/>
          <w:lang w:eastAsia="zh-CN"/>
        </w:rPr>
        <w:t>现象</w:t>
      </w:r>
      <w:r>
        <w:rPr>
          <w:rFonts w:hint="default" w:ascii="Times New Roman" w:hAnsi="Times New Roman" w:eastAsia="方正仿宋_GBK" w:cs="Times New Roman"/>
          <w:color w:val="auto"/>
          <w:sz w:val="32"/>
          <w:szCs w:val="32"/>
        </w:rPr>
        <w:t>。因此，</w:t>
      </w:r>
      <w:r>
        <w:rPr>
          <w:rFonts w:hint="eastAsia" w:ascii="Times New Roman" w:hAnsi="Times New Roman" w:eastAsia="方正仿宋_GBK" w:cs="Times New Roman"/>
          <w:color w:val="auto"/>
          <w:sz w:val="32"/>
          <w:szCs w:val="32"/>
          <w:lang w:eastAsia="zh-CN"/>
        </w:rPr>
        <w:t>栖霞镇福星村洪湖水库</w:t>
      </w:r>
      <w:r>
        <w:rPr>
          <w:rFonts w:hint="default" w:ascii="Times New Roman" w:hAnsi="Times New Roman" w:eastAsia="方正仿宋_GBK" w:cs="Times New Roman"/>
          <w:color w:val="auto"/>
          <w:sz w:val="32"/>
          <w:szCs w:val="32"/>
        </w:rPr>
        <w:t>饮用水水源地水质改善迫在眉睫。</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color w:val="auto"/>
          <w:sz w:val="32"/>
          <w:szCs w:val="32"/>
          <w:lang w:eastAsia="zh-CN"/>
        </w:rPr>
        <w:t>栖霞镇福星村洪湖水库</w:t>
      </w:r>
      <w:r>
        <w:rPr>
          <w:rFonts w:hint="default" w:ascii="Times New Roman" w:hAnsi="Times New Roman" w:eastAsia="方正仿宋_GBK" w:cs="Times New Roman"/>
          <w:color w:val="auto"/>
          <w:sz w:val="32"/>
          <w:szCs w:val="32"/>
        </w:rPr>
        <w:t>饮用水水源地作为</w:t>
      </w:r>
      <w:r>
        <w:rPr>
          <w:rFonts w:hint="eastAsia" w:ascii="Times New Roman" w:hAnsi="Times New Roman" w:eastAsia="方正仿宋_GBK" w:cs="Times New Roman"/>
          <w:color w:val="auto"/>
          <w:sz w:val="32"/>
          <w:szCs w:val="32"/>
          <w:lang w:val="en-US" w:eastAsia="zh-CN"/>
        </w:rPr>
        <w:t>2024年监测</w:t>
      </w:r>
      <w:r>
        <w:rPr>
          <w:rFonts w:hint="default" w:ascii="Times New Roman" w:hAnsi="Times New Roman" w:eastAsia="方正仿宋_GBK" w:cs="Times New Roman"/>
          <w:color w:val="auto"/>
          <w:sz w:val="32"/>
          <w:szCs w:val="32"/>
        </w:rPr>
        <w:t>不达标</w:t>
      </w:r>
      <w:r>
        <w:rPr>
          <w:rFonts w:hint="default" w:ascii="Times New Roman" w:hAnsi="Times New Roman" w:eastAsia="方正仿宋_GBK" w:cs="Times New Roman"/>
          <w:sz w:val="32"/>
          <w:szCs w:val="32"/>
        </w:rPr>
        <w:t>集中式饮用水水源地，需制定水源地达标整治方案，促进水源地水质改善。根据污染削减目标，进一步提出了截断外源、治理水质，</w:t>
      </w:r>
      <w:r>
        <w:rPr>
          <w:rFonts w:hint="eastAsia" w:ascii="Times New Roman" w:hAnsi="Times New Roman" w:eastAsia="方正仿宋_GBK" w:cs="Times New Roman"/>
          <w:sz w:val="32"/>
          <w:szCs w:val="32"/>
          <w:lang w:eastAsia="zh-CN"/>
        </w:rPr>
        <w:t>对栖霞镇福星村洪湖水库</w:t>
      </w:r>
      <w:r>
        <w:rPr>
          <w:rFonts w:hint="default" w:ascii="Times New Roman" w:hAnsi="Times New Roman" w:eastAsia="方正仿宋_GBK" w:cs="Times New Roman"/>
          <w:sz w:val="32"/>
          <w:szCs w:val="32"/>
        </w:rPr>
        <w:t>饮用水水源地及周边进行综合治理，强化水库生态和水源服务功能，实现健康稳定的饮用水源系统。</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0"/>
        <w:rPr>
          <w:rFonts w:hint="default" w:ascii="方正黑体_GBK" w:hAnsi="方正黑体_GBK" w:eastAsia="方正黑体_GBK" w:cs="方正黑体_GBK"/>
          <w:sz w:val="32"/>
          <w:szCs w:val="32"/>
        </w:rPr>
      </w:pPr>
      <w:bookmarkStart w:id="4" w:name="_Toc20963"/>
      <w:r>
        <w:rPr>
          <w:rFonts w:hint="default" w:ascii="方正黑体_GBK" w:hAnsi="方正黑体_GBK" w:eastAsia="方正黑体_GBK" w:cs="方正黑体_GBK"/>
          <w:sz w:val="32"/>
          <w:szCs w:val="32"/>
        </w:rPr>
        <w:t>二、总论</w:t>
      </w:r>
      <w:bookmarkEnd w:id="4"/>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eastAsia" w:ascii="方正楷体_GBK" w:hAnsi="方正楷体_GBK" w:eastAsia="方正楷体_GBK" w:cs="方正楷体_GBK"/>
          <w:b w:val="0"/>
          <w:bCs w:val="0"/>
          <w:sz w:val="32"/>
          <w:szCs w:val="32"/>
        </w:rPr>
      </w:pPr>
      <w:bookmarkStart w:id="5" w:name="_Toc4249"/>
      <w:r>
        <w:rPr>
          <w:rFonts w:hint="eastAsia" w:ascii="方正楷体_GBK" w:hAnsi="方正楷体_GBK" w:eastAsia="方正楷体_GBK" w:cs="方正楷体_GBK"/>
          <w:b w:val="0"/>
          <w:bCs w:val="0"/>
          <w:sz w:val="32"/>
          <w:szCs w:val="32"/>
        </w:rPr>
        <w:t>（一）指导思想</w:t>
      </w:r>
      <w:bookmarkEnd w:id="5"/>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深入贯彻全国生态环境保护大会精神和党中央、国务院关于打好水源地保护攻坚战的决策部署，切实保障饮用水水源地水质安全，按照生态环境部、水利部《关于进一步开展饮用水水源地环境保护工作的通知》（环执法〔2018〕142号）</w:t>
      </w:r>
      <w:r>
        <w:rPr>
          <w:rFonts w:hint="eastAsia" w:ascii="Times New Roman" w:hAnsi="Times New Roman" w:eastAsia="方正仿宋_GBK" w:cs="Times New Roman"/>
          <w:sz w:val="32"/>
          <w:szCs w:val="32"/>
          <w:lang w:eastAsia="zh-CN"/>
        </w:rPr>
        <w:t>和</w:t>
      </w:r>
      <w:r>
        <w:rPr>
          <w:rFonts w:hint="default" w:ascii="Times New Roman" w:hAnsi="Times New Roman" w:eastAsia="方正仿宋_GBK" w:cs="Times New Roman"/>
          <w:sz w:val="32"/>
          <w:szCs w:val="32"/>
        </w:rPr>
        <w:t>市生态环境局、市水利局《重庆</w:t>
      </w:r>
      <w:r>
        <w:rPr>
          <w:rFonts w:hint="eastAsia" w:ascii="方正仿宋_GBK" w:hAnsi="方正仿宋_GBK" w:eastAsia="方正仿宋_GBK" w:cs="方正仿宋_GBK"/>
          <w:sz w:val="32"/>
          <w:szCs w:val="32"/>
        </w:rPr>
        <w:t>市“万人千吨”集中式</w:t>
      </w:r>
      <w:r>
        <w:rPr>
          <w:rFonts w:hint="default" w:ascii="Times New Roman" w:hAnsi="Times New Roman" w:eastAsia="方正仿宋_GBK" w:cs="Times New Roman"/>
          <w:sz w:val="32"/>
          <w:szCs w:val="32"/>
        </w:rPr>
        <w:t>饮用水水源地环境保护专项整治工作方案》（渝环函〔2019〕208号）文件要求，切实保障水环境安全，在分析水源地不达标原因的基础上，实</w:t>
      </w:r>
      <w:r>
        <w:rPr>
          <w:rFonts w:hint="eastAsia" w:ascii="方正仿宋_GBK" w:hAnsi="方正仿宋_GBK" w:eastAsia="方正仿宋_GBK" w:cs="方正仿宋_GBK"/>
          <w:sz w:val="32"/>
          <w:szCs w:val="32"/>
        </w:rPr>
        <w:t>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一源一案</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整</w:t>
      </w:r>
      <w:r>
        <w:rPr>
          <w:rFonts w:hint="default" w:ascii="Times New Roman" w:hAnsi="Times New Roman" w:eastAsia="方正仿宋_GBK" w:cs="Times New Roman"/>
          <w:sz w:val="32"/>
          <w:szCs w:val="32"/>
        </w:rPr>
        <w:t>治方案</w:t>
      </w:r>
      <w:r>
        <w:rPr>
          <w:rFonts w:hint="eastAsia" w:ascii="Times New Roman" w:hAnsi="Times New Roman" w:eastAsia="方正仿宋_GBK" w:cs="Times New Roman"/>
          <w:sz w:val="32"/>
          <w:szCs w:val="32"/>
          <w:lang w:eastAsia="zh-CN"/>
        </w:rPr>
        <w:t>对</w:t>
      </w:r>
      <w:r>
        <w:rPr>
          <w:rFonts w:hint="default" w:ascii="Times New Roman" w:hAnsi="Times New Roman" w:eastAsia="方正仿宋_GBK" w:cs="Times New Roman"/>
          <w:sz w:val="32"/>
          <w:szCs w:val="32"/>
        </w:rPr>
        <w:t>环境问题</w:t>
      </w:r>
      <w:r>
        <w:rPr>
          <w:rFonts w:hint="eastAsia"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整治。</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6" w:name="_Toc15737"/>
      <w:r>
        <w:rPr>
          <w:rFonts w:hint="default" w:ascii="方正楷体_GBK" w:hAnsi="方正楷体_GBK" w:eastAsia="方正楷体_GBK" w:cs="方正楷体_GBK"/>
          <w:b w:val="0"/>
          <w:bCs w:val="0"/>
          <w:sz w:val="32"/>
          <w:szCs w:val="32"/>
        </w:rPr>
        <w:t>（</w:t>
      </w:r>
      <w:r>
        <w:rPr>
          <w:rFonts w:hint="eastAsia" w:ascii="方正楷体_GBK" w:hAnsi="方正楷体_GBK" w:eastAsia="方正楷体_GBK" w:cs="方正楷体_GBK"/>
          <w:b w:val="0"/>
          <w:bCs w:val="0"/>
          <w:sz w:val="32"/>
          <w:szCs w:val="32"/>
          <w:lang w:val="en-US" w:eastAsia="zh-CN"/>
        </w:rPr>
        <w:t>二</w:t>
      </w:r>
      <w:r>
        <w:rPr>
          <w:rFonts w:hint="default" w:ascii="方正楷体_GBK" w:hAnsi="方正楷体_GBK" w:eastAsia="方正楷体_GBK" w:cs="方正楷体_GBK"/>
          <w:b w:val="0"/>
          <w:bCs w:val="0"/>
          <w:sz w:val="32"/>
          <w:szCs w:val="32"/>
        </w:rPr>
        <w:t>）编制依据和原则</w:t>
      </w:r>
      <w:bookmarkEnd w:id="6"/>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lang w:val="en-US" w:eastAsia="zh-CN"/>
        </w:rPr>
        <w:t xml:space="preserve">1. </w:t>
      </w:r>
      <w:r>
        <w:rPr>
          <w:rFonts w:hint="default" w:ascii="Times New Roman" w:hAnsi="Times New Roman" w:eastAsia="方正仿宋_GBK" w:cs="Times New Roman"/>
          <w:b/>
          <w:bCs/>
          <w:sz w:val="32"/>
          <w:szCs w:val="32"/>
        </w:rPr>
        <w:t>编制依据</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3"/>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中华人民共和国水污染防治法(2017年6月27日第二次修正)</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新《中华人民共和国水法》（2016年7月修订）</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中华人民共和国环境保护法（自2015年1月1日起施行）</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中华人民共和国水土保持法（2010年12月25日修订）</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畜禽规模养殖污染防治条例（自2014年1月1日起施行）</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重庆市环境保护条例</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重庆市水资源管理条例</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3"/>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规章制度</w:t>
      </w:r>
    </w:p>
    <w:p>
      <w:pPr>
        <w:keepNext w:val="0"/>
        <w:keepLines w:val="0"/>
        <w:pageBreakBefore w:val="0"/>
        <w:numPr>
          <w:ilvl w:val="0"/>
          <w:numId w:val="3"/>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饮用水水源保护区污染防治管理规定（〔89〕环管字第201号）</w:t>
      </w:r>
    </w:p>
    <w:p>
      <w:pPr>
        <w:keepNext w:val="0"/>
        <w:keepLines w:val="0"/>
        <w:pageBreakBefore w:val="0"/>
        <w:numPr>
          <w:ilvl w:val="0"/>
          <w:numId w:val="0"/>
        </w:numPr>
        <w:kinsoku/>
        <w:wordWrap/>
        <w:overflowPunct/>
        <w:topLinePunct w:val="0"/>
        <w:autoSpaceDE/>
        <w:autoSpaceDN/>
        <w:bidi w:val="0"/>
        <w:spacing w:line="578" w:lineRule="exact"/>
        <w:ind w:left="420" w:leftChars="200" w:firstLine="0" w:firstLineChars="0"/>
        <w:textAlignment w:val="auto"/>
        <w:outlineLvl w:val="3"/>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标准规范</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农田灌溉水质标准（GB 5084-2005）</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集中式饮用水水源地环境保护状况评估技术规范(HJ 774-2015)</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集中式饮用水水源地规范化建设环境保护技术要求(HJ 773-2015)</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饮用水水源保护区标志技术要求（HJ/T 433-2008）</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饮用水水源保护区划分技术规范（HJ 338-2018）</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集中式地表水饮用水水源地突发环境事件应急预案编制指南（试行）（2018年3月26日颁布）</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畜禽养殖业污染防治技术规范（HJ/T 81-2001）</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水污染治理工程技术导则(HJ 2015-2012)</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人工湿地污水处理工程技术规范 HJ 2005-2010</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农村生活污染控制技术规范 HJ 574-2010</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畜禽养殖业污染治理工程技术规范 HJ 497-2009</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农村生活污水集中处理设施水污染物排放标准（DB 50／848-2018)</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重庆市湖库生态修复适宜技术选择指南（2017版）</w:t>
      </w:r>
    </w:p>
    <w:p>
      <w:pPr>
        <w:keepNext w:val="0"/>
        <w:keepLines w:val="0"/>
        <w:pageBreakBefore w:val="0"/>
        <w:numPr>
          <w:ilvl w:val="0"/>
          <w:numId w:val="4"/>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重庆市农村生活污水及生活垃圾处理适宜技术推荐（试行）</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3"/>
        <w:rPr>
          <w:rFonts w:hint="default" w:ascii="Times New Roman" w:hAnsi="Times New Roman" w:eastAsia="方正仿宋_GBK" w:cs="Times New Roman"/>
          <w:sz w:val="32"/>
          <w:szCs w:val="32"/>
        </w:rPr>
      </w:pPr>
      <w:bookmarkStart w:id="7" w:name="_Toc38391111"/>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通知文件</w:t>
      </w:r>
    </w:p>
    <w:p>
      <w:pPr>
        <w:keepNext w:val="0"/>
        <w:keepLines w:val="0"/>
        <w:pageBreakBefore w:val="0"/>
        <w:numPr>
          <w:ilvl w:val="0"/>
          <w:numId w:val="5"/>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《关于答复全国集中式饮用水水源地环境保护专项行动有关问题的函》（环办环监函〔2018〕767号）</w:t>
      </w:r>
    </w:p>
    <w:p>
      <w:pPr>
        <w:keepNext w:val="0"/>
        <w:keepLines w:val="0"/>
        <w:pageBreakBefore w:val="0"/>
        <w:numPr>
          <w:ilvl w:val="0"/>
          <w:numId w:val="5"/>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《重庆市环境保护局关于印发</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重庆市集中式生活饮用水水源水质监测信息公开方案</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的通知》</w:t>
      </w:r>
    </w:p>
    <w:p>
      <w:pPr>
        <w:keepNext w:val="0"/>
        <w:keepLines w:val="0"/>
        <w:pageBreakBefore w:val="0"/>
        <w:numPr>
          <w:ilvl w:val="0"/>
          <w:numId w:val="5"/>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《关于调整万州区等36个区县（自治县）集中式饮用水水源保护区的通知》（渝府办〔2016〕19号）</w:t>
      </w:r>
    </w:p>
    <w:p>
      <w:pPr>
        <w:keepNext w:val="0"/>
        <w:keepLines w:val="0"/>
        <w:pageBreakBefore w:val="0"/>
        <w:numPr>
          <w:ilvl w:val="0"/>
          <w:numId w:val="5"/>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《关于答复全国集中式饮用水水源地环境保护专项行动有关问题的函》（环办环监函〔2018〕767号）</w:t>
      </w:r>
    </w:p>
    <w:bookmarkEnd w:id="7"/>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auto"/>
        <w:outlineLvl w:val="3"/>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（5）规划方案</w:t>
      </w:r>
    </w:p>
    <w:p>
      <w:pPr>
        <w:keepNext w:val="0"/>
        <w:keepLines w:val="0"/>
        <w:pageBreakBefore w:val="0"/>
        <w:widowControl w:val="0"/>
        <w:numPr>
          <w:ilvl w:val="0"/>
          <w:numId w:val="6"/>
        </w:numPr>
        <w:kinsoku/>
        <w:wordWrap/>
        <w:overflowPunct/>
        <w:topLinePunct w:val="0"/>
        <w:autoSpaceDE/>
        <w:autoSpaceDN/>
        <w:bidi w:val="0"/>
        <w:adjustRightInd/>
        <w:snapToGrid/>
        <w:spacing w:line="578" w:lineRule="exact"/>
        <w:ind w:left="0" w:leftChars="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《重点流域水污染防治规划（2021-2025年）》</w:t>
      </w:r>
    </w:p>
    <w:p>
      <w:pPr>
        <w:keepNext w:val="0"/>
        <w:keepLines w:val="0"/>
        <w:pageBreakBefore w:val="0"/>
        <w:widowControl w:val="0"/>
        <w:numPr>
          <w:ilvl w:val="0"/>
          <w:numId w:val="6"/>
        </w:numPr>
        <w:kinsoku/>
        <w:wordWrap/>
        <w:overflowPunct/>
        <w:topLinePunct w:val="0"/>
        <w:autoSpaceDE/>
        <w:autoSpaceDN/>
        <w:bidi w:val="0"/>
        <w:adjustRightInd/>
        <w:snapToGrid/>
        <w:spacing w:line="578" w:lineRule="exact"/>
        <w:ind w:left="0" w:leftChars="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重庆市生态文明建设“十四五”规划（2016-2020年）</w:t>
      </w:r>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eastAsia" w:ascii="Times New Roman" w:hAnsi="Times New Roman" w:eastAsia="方正仿宋_GBK" w:cs="Times New Roman"/>
          <w:b/>
          <w:bCs/>
          <w:sz w:val="32"/>
          <w:szCs w:val="32"/>
          <w:lang w:val="en-US" w:eastAsia="zh-CN"/>
        </w:rPr>
      </w:pPr>
      <w:bookmarkStart w:id="8" w:name="_Toc43925446"/>
      <w:r>
        <w:rPr>
          <w:rFonts w:hint="eastAsia" w:ascii="Times New Roman" w:hAnsi="Times New Roman" w:eastAsia="方正仿宋_GBK" w:cs="Times New Roman"/>
          <w:b/>
          <w:bCs/>
          <w:sz w:val="32"/>
          <w:szCs w:val="32"/>
          <w:lang w:val="en-US" w:eastAsia="zh-CN"/>
        </w:rPr>
        <w:t>2. 编制原则</w:t>
      </w:r>
      <w:bookmarkEnd w:id="8"/>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现场调查与资料收集相同步。采用现场调查和资料收集相结合的方法，收集栖霞镇福星村洪湖水库饮用水水源地历年水质监测数据和相关整治方案资料，掌握栖霞镇福星村洪湖水库饮用水水源地环境保护与规范化建设情况现状。</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主要问题与一般问题相兼顾。从外源污染、内源污染的角度分析栖霞镇福星村洪湖水库饮用水水源地水源地存在的环境保护问题和导致水质不达标的关键问题，针对主要问题和一般问题，制定污染治理措施。</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污染治理与生态修复相并重。结合栖霞镇福星村洪湖水库饮用水水源地的功能定位和水质保护目标，针对农村生活污染、地表径流污染、农业面源污染、内源污染等问题，制定点源污染治理措施和面源生态修复措施。</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常规监测与长效管理相结合。根据国家和地方对集中式饮用水水源地水质监测要求和水源地环境保护要求，建立集中式饮用水水源地常规监测制度和集中式饮用水水源地环境保护长效管理机制。</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9" w:name="_Toc23043"/>
      <w:bookmarkStart w:id="10" w:name="_Toc38391112"/>
      <w:bookmarkStart w:id="11" w:name="_Toc43925447"/>
      <w:r>
        <w:rPr>
          <w:rFonts w:hint="eastAsia" w:ascii="方正楷体_GBK" w:hAnsi="方正楷体_GBK" w:eastAsia="方正楷体_GBK" w:cs="方正楷体_GBK"/>
          <w:b w:val="0"/>
          <w:bCs w:val="0"/>
          <w:sz w:val="32"/>
          <w:szCs w:val="32"/>
          <w:lang w:val="en-US" w:eastAsia="zh-CN"/>
        </w:rPr>
        <w:t>（三）方案时限和范围</w:t>
      </w:r>
      <w:bookmarkEnd w:id="9"/>
      <w:bookmarkEnd w:id="10"/>
      <w:bookmarkEnd w:id="11"/>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1．方案时限</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实施基准年为2025年，实施年限为2025年。</w:t>
      </w:r>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2．方案实施范围</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实施范围为</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饮用水水源地</w:t>
      </w:r>
      <w:r>
        <w:rPr>
          <w:rFonts w:hint="eastAsia" w:ascii="Times New Roman" w:hAnsi="Times New Roman" w:eastAsia="方正仿宋_GBK" w:cs="Times New Roman"/>
          <w:sz w:val="32"/>
          <w:szCs w:val="32"/>
          <w:lang w:eastAsia="zh-CN"/>
        </w:rPr>
        <w:t>保护区</w:t>
      </w:r>
      <w:r>
        <w:rPr>
          <w:rFonts w:hint="default" w:ascii="Times New Roman" w:hAnsi="Times New Roman" w:eastAsia="方正仿宋_GBK" w:cs="Times New Roman"/>
          <w:sz w:val="32"/>
          <w:szCs w:val="32"/>
        </w:rPr>
        <w:t>范围。</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12" w:name="_Toc16469"/>
      <w:r>
        <w:rPr>
          <w:rFonts w:hint="default" w:ascii="方正楷体_GBK" w:hAnsi="方正楷体_GBK" w:eastAsia="方正楷体_GBK" w:cs="方正楷体_GBK"/>
          <w:b w:val="0"/>
          <w:bCs w:val="0"/>
          <w:sz w:val="32"/>
          <w:szCs w:val="32"/>
        </w:rPr>
        <w:t>（</w:t>
      </w:r>
      <w:r>
        <w:rPr>
          <w:rFonts w:hint="eastAsia" w:ascii="方正楷体_GBK" w:hAnsi="方正楷体_GBK" w:eastAsia="方正楷体_GBK" w:cs="方正楷体_GBK"/>
          <w:b w:val="0"/>
          <w:bCs w:val="0"/>
          <w:sz w:val="32"/>
          <w:szCs w:val="32"/>
          <w:lang w:val="en-US" w:eastAsia="zh-CN"/>
        </w:rPr>
        <w:t>四</w:t>
      </w:r>
      <w:r>
        <w:rPr>
          <w:rFonts w:hint="default" w:ascii="方正楷体_GBK" w:hAnsi="方正楷体_GBK" w:eastAsia="方正楷体_GBK" w:cs="方正楷体_GBK"/>
          <w:b w:val="0"/>
          <w:bCs w:val="0"/>
          <w:sz w:val="32"/>
          <w:szCs w:val="32"/>
        </w:rPr>
        <w:t>）预期目标</w:t>
      </w:r>
      <w:bookmarkEnd w:id="12"/>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w:t>
      </w:r>
      <w:r>
        <w:rPr>
          <w:rFonts w:hint="eastAsia" w:ascii="方正仿宋_GBK" w:hAnsi="方正仿宋_GBK" w:eastAsia="方正仿宋_GBK" w:cs="方正仿宋_GBK"/>
          <w:sz w:val="32"/>
          <w:szCs w:val="32"/>
        </w:rPr>
        <w:t>照“减人减畜禽、添绿添生态、除险除污染”的</w:t>
      </w:r>
      <w:r>
        <w:rPr>
          <w:rFonts w:hint="default" w:ascii="Times New Roman" w:hAnsi="Times New Roman" w:eastAsia="方正仿宋_GBK" w:cs="Times New Roman"/>
          <w:sz w:val="32"/>
          <w:szCs w:val="32"/>
        </w:rPr>
        <w:t>要求，不断提高集中式饮用水水源地环境保护和污染治理水平，确保2025年集中式饮用水水源地水质总体改善，水质达到或优于《地表水环境质量标准》（GB3838—2002）》</w:t>
      </w:r>
      <w:r>
        <w:rPr>
          <w:rFonts w:hint="default" w:ascii="Times New Roman" w:hAnsi="Times New Roman" w:eastAsia="方正仿宋_GBK" w:cs="Times New Roman"/>
          <w:sz w:val="28"/>
          <w:szCs w:val="28"/>
        </w:rPr>
        <w:t>Ⅲ</w:t>
      </w:r>
      <w:r>
        <w:rPr>
          <w:rFonts w:hint="default" w:ascii="Times New Roman" w:hAnsi="Times New Roman" w:eastAsia="方正仿宋_GBK" w:cs="Times New Roman"/>
          <w:sz w:val="32"/>
          <w:szCs w:val="32"/>
        </w:rPr>
        <w:t>类标准。</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0"/>
        <w:rPr>
          <w:rFonts w:hint="eastAsia" w:ascii="方正黑体_GBK" w:hAnsi="方正黑体_GBK" w:eastAsia="方正黑体_GBK" w:cs="方正黑体_GBK"/>
          <w:sz w:val="32"/>
          <w:szCs w:val="32"/>
        </w:rPr>
      </w:pPr>
      <w:bookmarkStart w:id="13" w:name="_Toc10558"/>
      <w:bookmarkStart w:id="14" w:name="_Toc43925454"/>
      <w:bookmarkStart w:id="15" w:name="_Toc38391119"/>
      <w:r>
        <w:rPr>
          <w:rFonts w:hint="eastAsia" w:ascii="方正黑体_GBK" w:hAnsi="方正黑体_GBK" w:eastAsia="方正黑体_GBK" w:cs="方正黑体_GBK"/>
          <w:sz w:val="32"/>
          <w:szCs w:val="32"/>
          <w:lang w:val="en-US" w:eastAsia="zh-CN"/>
        </w:rPr>
        <w:t>二、</w:t>
      </w:r>
      <w:r>
        <w:rPr>
          <w:rFonts w:hint="eastAsia" w:ascii="方正黑体_GBK" w:hAnsi="方正黑体_GBK" w:eastAsia="方正黑体_GBK" w:cs="方正黑体_GBK"/>
          <w:sz w:val="32"/>
          <w:szCs w:val="32"/>
          <w:lang w:eastAsia="zh-CN"/>
        </w:rPr>
        <w:t>栖霞镇福星村洪湖水库饮用水水源地</w:t>
      </w:r>
      <w:r>
        <w:rPr>
          <w:rFonts w:hint="eastAsia" w:ascii="方正黑体_GBK" w:hAnsi="方正黑体_GBK" w:eastAsia="方正黑体_GBK" w:cs="方正黑体_GBK"/>
          <w:sz w:val="32"/>
          <w:szCs w:val="32"/>
        </w:rPr>
        <w:t>概况及社会经济状况调查</w:t>
      </w:r>
      <w:bookmarkEnd w:id="13"/>
      <w:bookmarkEnd w:id="14"/>
      <w:bookmarkEnd w:id="15"/>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16" w:name="_Toc43925455"/>
      <w:bookmarkStart w:id="17" w:name="_Toc27604"/>
      <w:bookmarkStart w:id="18" w:name="_Toc38391120"/>
      <w:r>
        <w:rPr>
          <w:rFonts w:hint="eastAsia" w:ascii="方正楷体_GBK" w:hAnsi="方正楷体_GBK" w:eastAsia="方正楷体_GBK" w:cs="方正楷体_GBK"/>
          <w:b w:val="0"/>
          <w:bCs w:val="0"/>
          <w:sz w:val="32"/>
          <w:szCs w:val="32"/>
          <w:lang w:val="en-US" w:eastAsia="zh-CN"/>
        </w:rPr>
        <w:t>（一）</w:t>
      </w:r>
      <w:r>
        <w:rPr>
          <w:rFonts w:hint="default" w:ascii="方正楷体_GBK" w:hAnsi="方正楷体_GBK" w:eastAsia="方正楷体_GBK" w:cs="方正楷体_GBK"/>
          <w:b w:val="0"/>
          <w:bCs w:val="0"/>
          <w:sz w:val="32"/>
          <w:szCs w:val="32"/>
          <w:lang w:val="en-US" w:eastAsia="zh-CN"/>
        </w:rPr>
        <w:t>洪湖水库</w:t>
      </w:r>
      <w:r>
        <w:rPr>
          <w:rFonts w:hint="default" w:ascii="方正楷体_GBK" w:hAnsi="方正楷体_GBK" w:eastAsia="方正楷体_GBK" w:cs="方正楷体_GBK"/>
          <w:b w:val="0"/>
          <w:bCs w:val="0"/>
          <w:sz w:val="32"/>
          <w:szCs w:val="32"/>
        </w:rPr>
        <w:t>基本情况</w:t>
      </w:r>
      <w:bookmarkEnd w:id="16"/>
      <w:bookmarkEnd w:id="17"/>
      <w:bookmarkEnd w:id="18"/>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lang w:val="en-US" w:eastAsia="zh-CN"/>
        </w:rPr>
        <w:t>栖霞镇福星村洪湖水库饮</w:t>
      </w:r>
      <w:r>
        <w:rPr>
          <w:rFonts w:hint="eastAsia" w:ascii="Times New Roman" w:hAnsi="Times New Roman" w:eastAsia="方正仿宋_GBK" w:cs="Times New Roman"/>
          <w:sz w:val="32"/>
          <w:szCs w:val="32"/>
          <w:lang w:val="en-US" w:eastAsia="zh-CN"/>
        </w:rPr>
        <w:t>用</w:t>
      </w:r>
      <w:r>
        <w:rPr>
          <w:rFonts w:hint="default" w:ascii="Times New Roman" w:hAnsi="Times New Roman" w:eastAsia="方正仿宋_GBK" w:cs="Times New Roman"/>
          <w:sz w:val="32"/>
          <w:szCs w:val="32"/>
          <w:lang w:val="en-US" w:eastAsia="zh-CN"/>
        </w:rPr>
        <w:t>水源地</w:t>
      </w:r>
      <w:r>
        <w:rPr>
          <w:rFonts w:hint="default" w:ascii="Times New Roman" w:hAnsi="Times New Roman" w:eastAsia="方正仿宋_GBK" w:cs="Times New Roman"/>
          <w:sz w:val="32"/>
          <w:szCs w:val="32"/>
        </w:rPr>
        <w:t>位于</w:t>
      </w:r>
      <w:r>
        <w:rPr>
          <w:rFonts w:hint="default" w:ascii="Times New Roman" w:hAnsi="Times New Roman" w:eastAsia="方正仿宋_GBK" w:cs="Times New Roman"/>
          <w:sz w:val="32"/>
          <w:szCs w:val="32"/>
          <w:lang w:val="en-US" w:eastAsia="zh-CN"/>
        </w:rPr>
        <w:t>云阳县栖霞镇福星</w:t>
      </w:r>
      <w:r>
        <w:rPr>
          <w:rFonts w:hint="default" w:ascii="Times New Roman" w:hAnsi="Times New Roman" w:eastAsia="方正仿宋_GBK" w:cs="Times New Roman"/>
          <w:sz w:val="32"/>
          <w:szCs w:val="32"/>
        </w:rPr>
        <w:t>境内，长江北岸</w:t>
      </w:r>
      <w:r>
        <w:rPr>
          <w:rFonts w:hint="default" w:ascii="Times New Roman" w:hAnsi="Times New Roman" w:eastAsia="方正仿宋_GBK" w:cs="Times New Roman"/>
          <w:sz w:val="32"/>
          <w:szCs w:val="32"/>
          <w:lang w:val="en-US" w:eastAsia="zh-CN"/>
        </w:rPr>
        <w:t>三坝溪上游</w:t>
      </w:r>
      <w:r>
        <w:rPr>
          <w:rFonts w:hint="default" w:ascii="Times New Roman" w:hAnsi="Times New Roman" w:eastAsia="方正仿宋_GBK" w:cs="Times New Roman"/>
          <w:sz w:val="32"/>
          <w:szCs w:val="32"/>
        </w:rPr>
        <w:t>，是一座具有农业灌溉、乡镇供水、农村人</w:t>
      </w:r>
      <w:r>
        <w:rPr>
          <w:rFonts w:hint="eastAsia" w:ascii="Times New Roman" w:hAnsi="Times New Roman" w:eastAsia="方正仿宋_GBK" w:cs="Times New Roman"/>
          <w:sz w:val="32"/>
          <w:szCs w:val="32"/>
          <w:lang w:eastAsia="zh-CN"/>
        </w:rPr>
        <w:t>畜</w:t>
      </w:r>
      <w:bookmarkStart w:id="61" w:name="_GoBack"/>
      <w:bookmarkEnd w:id="61"/>
      <w:r>
        <w:rPr>
          <w:rFonts w:hint="default" w:ascii="Times New Roman" w:hAnsi="Times New Roman" w:eastAsia="方正仿宋_GBK" w:cs="Times New Roman"/>
          <w:sz w:val="32"/>
          <w:szCs w:val="32"/>
        </w:rPr>
        <w:t>饮水等综合利用的</w:t>
      </w:r>
      <w:r>
        <w:rPr>
          <w:rFonts w:hint="default" w:ascii="Times New Roman" w:hAnsi="Times New Roman" w:eastAsia="方正仿宋_GBK" w:cs="Times New Roman"/>
          <w:sz w:val="32"/>
          <w:szCs w:val="32"/>
          <w:lang w:val="en-US" w:eastAsia="zh-CN"/>
        </w:rPr>
        <w:t>水库</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水库距离栖霞集镇4</w:t>
      </w:r>
      <w:r>
        <w:rPr>
          <w:rFonts w:hint="default" w:ascii="Times New Roman" w:hAnsi="Times New Roman" w:eastAsia="方正仿宋_GBK" w:cs="Times New Roman"/>
          <w:sz w:val="32"/>
          <w:szCs w:val="32"/>
        </w:rPr>
        <w:t>km，</w:t>
      </w:r>
      <w:r>
        <w:rPr>
          <w:rFonts w:hint="default" w:ascii="Times New Roman" w:hAnsi="Times New Roman" w:eastAsia="方正仿宋_GBK" w:cs="Times New Roman"/>
          <w:sz w:val="32"/>
          <w:szCs w:val="32"/>
          <w:lang w:val="en-US" w:eastAsia="zh-CN"/>
        </w:rPr>
        <w:t>348国道可以到达</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highlight w:val="none"/>
          <w:lang w:eastAsia="zh-CN"/>
        </w:rPr>
        <w:t>栖霞镇福星村洪湖水库</w:t>
      </w:r>
      <w:r>
        <w:rPr>
          <w:rFonts w:hint="default" w:ascii="Times New Roman" w:hAnsi="Times New Roman" w:eastAsia="方正仿宋_GBK" w:cs="Times New Roman"/>
          <w:sz w:val="32"/>
          <w:szCs w:val="32"/>
          <w:highlight w:val="none"/>
          <w:lang w:eastAsia="zh-CN"/>
        </w:rPr>
        <w:t>饮用水水源地</w:t>
      </w:r>
      <w:r>
        <w:rPr>
          <w:rFonts w:hint="default" w:ascii="Times New Roman" w:hAnsi="Times New Roman" w:eastAsia="方正仿宋_GBK" w:cs="Times New Roman"/>
          <w:sz w:val="32"/>
          <w:szCs w:val="32"/>
          <w:highlight w:val="none"/>
        </w:rPr>
        <w:t>服务人口约8000人，日供水量约</w:t>
      </w:r>
      <w:r>
        <w:rPr>
          <w:rFonts w:hint="default" w:ascii="Times New Roman" w:hAnsi="Times New Roman" w:eastAsia="方正仿宋_GBK" w:cs="Times New Roman"/>
          <w:sz w:val="32"/>
          <w:szCs w:val="32"/>
          <w:highlight w:val="none"/>
          <w:lang w:val="en-US" w:eastAsia="zh-CN"/>
        </w:rPr>
        <w:t>1000</w:t>
      </w:r>
      <w:r>
        <w:rPr>
          <w:rFonts w:hint="default" w:ascii="Times New Roman" w:hAnsi="Times New Roman" w:eastAsia="方正仿宋_GBK" w:cs="Times New Roman"/>
          <w:sz w:val="32"/>
          <w:szCs w:val="32"/>
          <w:highlight w:val="none"/>
        </w:rPr>
        <w:t>t。</w:t>
      </w:r>
    </w:p>
    <w:p>
      <w:pPr>
        <w:keepNext w:val="0"/>
        <w:keepLines w:val="0"/>
        <w:pageBreakBefore w:val="0"/>
        <w:kinsoku/>
        <w:wordWrap/>
        <w:overflowPunct/>
        <w:topLinePunct w:val="0"/>
        <w:autoSpaceDE/>
        <w:autoSpaceDN/>
        <w:bidi w:val="0"/>
        <w:spacing w:line="578" w:lineRule="exact"/>
        <w:ind w:left="0" w:firstLine="640" w:firstLineChars="200"/>
        <w:jc w:val="center"/>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lang w:eastAsia="zh-CN"/>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15240</wp:posOffset>
            </wp:positionV>
            <wp:extent cx="5480685" cy="3925570"/>
            <wp:effectExtent l="0" t="0" r="5715" b="6350"/>
            <wp:wrapTopAndBottom/>
            <wp:docPr id="1" name="图片 1" descr="洪湖水库"/>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洪湖水库"/>
                    <pic:cNvPicPr>
                      <a:picLocks noChangeAspect="true"/>
                    </pic:cNvPicPr>
                  </pic:nvPicPr>
                  <pic:blipFill>
                    <a:blip r:embed="rId16"/>
                    <a:stretch>
                      <a:fillRect/>
                    </a:stretch>
                  </pic:blipFill>
                  <pic:spPr>
                    <a:xfrm>
                      <a:off x="0" y="0"/>
                      <a:ext cx="5480685" cy="3925570"/>
                    </a:xfrm>
                    <a:prstGeom prst="rect">
                      <a:avLst/>
                    </a:prstGeom>
                  </pic:spPr>
                </pic:pic>
              </a:graphicData>
            </a:graphic>
          </wp:anchor>
        </w:drawing>
      </w:r>
      <w:r>
        <w:rPr>
          <w:rFonts w:hint="default" w:ascii="Times New Roman" w:hAnsi="Times New Roman" w:eastAsia="方正仿宋_GBK" w:cs="Times New Roman"/>
          <w:sz w:val="32"/>
          <w:szCs w:val="32"/>
        </w:rPr>
        <w:t xml:space="preserve">图 </w:t>
      </w:r>
      <w:r>
        <w:rPr>
          <w:rFonts w:hint="eastAsia" w:ascii="Times New Roman" w:hAnsi="Times New Roman" w:eastAsia="方正仿宋_GBK" w:cs="Times New Roman"/>
          <w:sz w:val="32"/>
          <w:szCs w:val="32"/>
          <w:lang w:val="en-US" w:eastAsia="zh-CN"/>
        </w:rPr>
        <w:t>2-1</w:t>
      </w:r>
      <w:r>
        <w:rPr>
          <w:rFonts w:hint="default" w:ascii="Times New Roman" w:hAnsi="Times New Roman" w:eastAsia="方正仿宋_GBK" w:cs="Times New Roman"/>
          <w:sz w:val="32"/>
          <w:szCs w:val="32"/>
          <w:lang w:val="en-US" w:eastAsia="zh-CN"/>
        </w:rPr>
        <w:t>福星村洪湖水库</w:t>
      </w:r>
      <w:r>
        <w:rPr>
          <w:rFonts w:hint="default" w:ascii="Times New Roman" w:hAnsi="Times New Roman" w:eastAsia="方正仿宋_GBK" w:cs="Times New Roman"/>
          <w:sz w:val="32"/>
          <w:szCs w:val="32"/>
        </w:rPr>
        <w:t>影像图</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19" w:name="_Toc43925456"/>
      <w:bookmarkStart w:id="20" w:name="_Toc38391121"/>
      <w:bookmarkStart w:id="21" w:name="_Toc31054"/>
      <w:r>
        <w:rPr>
          <w:rFonts w:hint="eastAsia" w:ascii="方正楷体_GBK" w:hAnsi="方正楷体_GBK" w:eastAsia="方正楷体_GBK" w:cs="方正楷体_GBK"/>
          <w:b w:val="0"/>
          <w:bCs w:val="0"/>
          <w:sz w:val="32"/>
          <w:szCs w:val="32"/>
          <w:lang w:val="en-US" w:eastAsia="zh-CN"/>
        </w:rPr>
        <w:t>（二）</w:t>
      </w:r>
      <w:bookmarkEnd w:id="19"/>
      <w:bookmarkEnd w:id="20"/>
      <w:bookmarkStart w:id="22" w:name="_Toc43925457"/>
      <w:bookmarkStart w:id="23" w:name="_Toc38391122"/>
      <w:r>
        <w:rPr>
          <w:rFonts w:hint="default" w:ascii="方正楷体_GBK" w:hAnsi="方正楷体_GBK" w:eastAsia="方正楷体_GBK" w:cs="方正楷体_GBK"/>
          <w:b w:val="0"/>
          <w:bCs w:val="0"/>
          <w:sz w:val="32"/>
          <w:szCs w:val="32"/>
        </w:rPr>
        <w:t>社会经济</w:t>
      </w:r>
      <w:bookmarkEnd w:id="22"/>
      <w:bookmarkEnd w:id="23"/>
      <w:r>
        <w:rPr>
          <w:rFonts w:hint="default" w:ascii="方正楷体_GBK" w:hAnsi="方正楷体_GBK" w:eastAsia="方正楷体_GBK" w:cs="方正楷体_GBK"/>
          <w:b w:val="0"/>
          <w:bCs w:val="0"/>
          <w:sz w:val="32"/>
          <w:szCs w:val="32"/>
        </w:rPr>
        <w:t>概况</w:t>
      </w:r>
      <w:bookmarkEnd w:id="21"/>
    </w:p>
    <w:p>
      <w:pPr>
        <w:pStyle w:val="26"/>
        <w:keepNext w:val="0"/>
        <w:keepLines w:val="0"/>
        <w:pageBreakBefore w:val="0"/>
        <w:kinsoku/>
        <w:wordWrap/>
        <w:overflowPunct/>
        <w:topLinePunct w:val="0"/>
        <w:autoSpaceDE/>
        <w:autoSpaceDN/>
        <w:bidi w:val="0"/>
        <w:spacing w:before="0" w:beforeAutospacing="0" w:after="0" w:afterAutospacing="0" w:line="578" w:lineRule="exact"/>
        <w:ind w:left="0"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栖霞镇地处云阳县中部、长江北岸，东接云阳镇，南临长江与宝坪镇隔江相望，西接水口镇、青龙街道，北接云安镇，距云阳县政府驻地23千米。地域面积68.8平方千米，其中森林面积29平方千米，森林覆盖率47.5%。高铁、高速公路及万里长江从中而过，国道G348横贯其境，区位优势明显，交通便捷。2024年，集镇面积0.5平方千米，辖小丫口社区、栖霞村、吉平村、福星村等1个社区，6个行政村，76个村（居）民小组，有11819户2.15万人，其中非农人口8483人、农业人口1.97万人、常住人口13636人。</w:t>
      </w:r>
    </w:p>
    <w:p>
      <w:pPr>
        <w:pStyle w:val="26"/>
        <w:keepNext w:val="0"/>
        <w:keepLines w:val="0"/>
        <w:pageBreakBefore w:val="0"/>
        <w:kinsoku/>
        <w:wordWrap/>
        <w:overflowPunct/>
        <w:topLinePunct w:val="0"/>
        <w:autoSpaceDE/>
        <w:autoSpaceDN/>
        <w:bidi w:val="0"/>
        <w:spacing w:before="0" w:beforeAutospacing="0" w:after="0" w:afterAutospacing="0" w:line="578" w:lineRule="exact"/>
        <w:ind w:left="0"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2024年，全镇完成固定资产投资47910万元，同比增长23.13%；完成制造业税收65.8万元，同比增长35.39%。现有市场主体1800余家，同比增长4.75%；其中企业438家，同比增长2.88%；四上企业11家，同比增长11.11%；国家高新技术企业1家，市级龙头企业1家。工业投资完成21240万元，同比增长0.85%。本级财政收入208.53万元。农业总产值达10.74亿元，同比增长5%；粮食产量11292吨。全镇村集体经济收入约523.24万元，集体经济发展稳中有升。</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0"/>
        <w:rPr>
          <w:rFonts w:hint="default" w:ascii="方正黑体_GBK" w:hAnsi="方正黑体_GBK" w:eastAsia="方正黑体_GBK" w:cs="方正黑体_GBK"/>
          <w:sz w:val="32"/>
          <w:szCs w:val="32"/>
        </w:rPr>
      </w:pPr>
      <w:bookmarkStart w:id="24" w:name="_Toc38391123"/>
      <w:bookmarkStart w:id="25" w:name="_Toc43925458"/>
      <w:bookmarkStart w:id="26" w:name="_Toc10655"/>
      <w:r>
        <w:rPr>
          <w:rFonts w:hint="eastAsia" w:ascii="方正黑体_GBK" w:hAnsi="方正黑体_GBK" w:eastAsia="方正黑体_GBK" w:cs="方正黑体_GBK"/>
          <w:sz w:val="32"/>
          <w:szCs w:val="32"/>
          <w:lang w:val="en-US" w:eastAsia="zh-CN"/>
        </w:rPr>
        <w:t>三、</w:t>
      </w:r>
      <w:r>
        <w:rPr>
          <w:rFonts w:hint="default" w:ascii="方正黑体_GBK" w:hAnsi="方正黑体_GBK" w:eastAsia="方正黑体_GBK" w:cs="方正黑体_GBK"/>
          <w:sz w:val="32"/>
          <w:szCs w:val="32"/>
        </w:rPr>
        <w:t>水源地环境现状调查与评估</w:t>
      </w:r>
      <w:bookmarkEnd w:id="24"/>
      <w:bookmarkEnd w:id="25"/>
      <w:bookmarkEnd w:id="26"/>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27" w:name="_Toc43925459"/>
      <w:bookmarkStart w:id="28" w:name="_Toc38391134"/>
      <w:bookmarkStart w:id="29" w:name="_Toc17696"/>
      <w:bookmarkStart w:id="30" w:name="_Toc38391124"/>
      <w:r>
        <w:rPr>
          <w:rFonts w:hint="eastAsia" w:ascii="方正楷体_GBK" w:hAnsi="方正楷体_GBK" w:eastAsia="方正楷体_GBK" w:cs="方正楷体_GBK"/>
          <w:b w:val="0"/>
          <w:bCs w:val="0"/>
          <w:sz w:val="32"/>
          <w:szCs w:val="32"/>
          <w:lang w:val="en-US" w:eastAsia="zh-CN"/>
        </w:rPr>
        <w:t>（一）</w:t>
      </w:r>
      <w:r>
        <w:rPr>
          <w:rFonts w:hint="default" w:ascii="方正楷体_GBK" w:hAnsi="方正楷体_GBK" w:eastAsia="方正楷体_GBK" w:cs="方正楷体_GBK"/>
          <w:b w:val="0"/>
          <w:bCs w:val="0"/>
          <w:sz w:val="32"/>
          <w:szCs w:val="32"/>
        </w:rPr>
        <w:t>水源地情况调查</w:t>
      </w:r>
      <w:bookmarkEnd w:id="27"/>
      <w:bookmarkEnd w:id="28"/>
      <w:bookmarkEnd w:id="29"/>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rPr>
        <w:t>根据《关于调整万州区等36个区县（自治县）集中式饮用水水源保护区的通知》（渝府办〔2016〕19号），划定</w:t>
      </w:r>
      <w:r>
        <w:rPr>
          <w:rFonts w:hint="default" w:ascii="Times New Roman" w:hAnsi="Times New Roman" w:eastAsia="方正仿宋_GBK" w:cs="Times New Roman"/>
          <w:sz w:val="32"/>
          <w:szCs w:val="32"/>
          <w:lang w:val="en-US" w:eastAsia="zh-CN"/>
        </w:rPr>
        <w:t>云阳县</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为</w:t>
      </w:r>
      <w:r>
        <w:rPr>
          <w:rFonts w:hint="eastAsia" w:ascii="Times New Roman" w:hAnsi="Times New Roman" w:eastAsia="方正仿宋_GBK" w:cs="Times New Roman"/>
          <w:sz w:val="32"/>
          <w:szCs w:val="32"/>
          <w:lang w:eastAsia="zh-CN"/>
        </w:rPr>
        <w:t>集中式</w:t>
      </w:r>
      <w:r>
        <w:rPr>
          <w:rFonts w:hint="default" w:ascii="Times New Roman" w:hAnsi="Times New Roman" w:eastAsia="方正仿宋_GBK" w:cs="Times New Roman"/>
          <w:sz w:val="32"/>
          <w:szCs w:val="32"/>
        </w:rPr>
        <w:t>饮用水</w:t>
      </w:r>
      <w:r>
        <w:rPr>
          <w:rFonts w:hint="default" w:ascii="Times New Roman" w:hAnsi="Times New Roman" w:eastAsia="方正仿宋_GBK" w:cs="Times New Roman"/>
          <w:sz w:val="32"/>
          <w:szCs w:val="32"/>
          <w:lang w:val="en-US" w:eastAsia="zh-CN"/>
        </w:rPr>
        <w:t>水</w:t>
      </w:r>
      <w:r>
        <w:rPr>
          <w:rFonts w:hint="default" w:ascii="Times New Roman" w:hAnsi="Times New Roman" w:eastAsia="方正仿宋_GBK" w:cs="Times New Roman"/>
          <w:sz w:val="32"/>
          <w:szCs w:val="32"/>
        </w:rPr>
        <w:t>源地，</w:t>
      </w:r>
      <w:r>
        <w:rPr>
          <w:rFonts w:hint="default" w:ascii="Times New Roman" w:hAnsi="Times New Roman" w:eastAsia="方正仿宋_GBK" w:cs="Times New Roman"/>
          <w:b w:val="0"/>
          <w:bCs w:val="0"/>
          <w:sz w:val="32"/>
          <w:szCs w:val="32"/>
          <w:highlight w:val="none"/>
        </w:rPr>
        <w:t>保护区范围如下：</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32"/>
          <w:szCs w:val="32"/>
          <w:highlight w:val="none"/>
        </w:rPr>
        <w:t>一级保护区范围</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水库正常水位线以下的全部水域，取水口侧正常水位线以上200米范围内的陆域</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二</w:t>
      </w:r>
      <w:r>
        <w:rPr>
          <w:rFonts w:hint="default" w:ascii="Times New Roman" w:hAnsi="Times New Roman" w:eastAsia="方正仿宋_GBK" w:cs="Times New Roman"/>
          <w:color w:val="auto"/>
          <w:sz w:val="32"/>
          <w:szCs w:val="32"/>
          <w:highlight w:val="none"/>
        </w:rPr>
        <w:t>级保护区范围</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整个汇水区域</w:t>
      </w:r>
      <w:r>
        <w:rPr>
          <w:rFonts w:hint="eastAsia" w:ascii="Times New Roman" w:hAnsi="Times New Roman" w:eastAsia="方正仿宋_GBK" w:cs="Times New Roman"/>
          <w:color w:val="auto"/>
          <w:sz w:val="32"/>
          <w:szCs w:val="32"/>
          <w:highlight w:val="none"/>
          <w:lang w:val="en-US" w:eastAsia="zh-CN"/>
        </w:rPr>
        <w:t>。</w:t>
      </w:r>
    </w:p>
    <w:p>
      <w:pPr>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drawing>
          <wp:anchor distT="0" distB="0" distL="114300" distR="114300" simplePos="0" relativeHeight="251660288" behindDoc="0" locked="0" layoutInCell="1" allowOverlap="1">
            <wp:simplePos x="0" y="0"/>
            <wp:positionH relativeFrom="column">
              <wp:posOffset>127000</wp:posOffset>
            </wp:positionH>
            <wp:positionV relativeFrom="paragraph">
              <wp:posOffset>-72390</wp:posOffset>
            </wp:positionV>
            <wp:extent cx="4859020" cy="8047990"/>
            <wp:effectExtent l="0" t="0" r="2540" b="13970"/>
            <wp:wrapTopAndBottom/>
            <wp:docPr id="2" name="图片 2" descr="6d0e5d734f3c84f1d0521898a0b9b21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6d0e5d734f3c84f1d0521898a0b9b21c"/>
                    <pic:cNvPicPr>
                      <a:picLocks noChangeAspect="true"/>
                    </pic:cNvPicPr>
                  </pic:nvPicPr>
                  <pic:blipFill>
                    <a:blip r:embed="rId17"/>
                    <a:srcRect l="10073" r="5636" b="1207"/>
                    <a:stretch>
                      <a:fillRect/>
                    </a:stretch>
                  </pic:blipFill>
                  <pic:spPr>
                    <a:xfrm>
                      <a:off x="0" y="0"/>
                      <a:ext cx="4859020" cy="8047990"/>
                    </a:xfrm>
                    <a:prstGeom prst="rect">
                      <a:avLst/>
                    </a:prstGeom>
                  </pic:spPr>
                </pic:pic>
              </a:graphicData>
            </a:graphic>
          </wp:anchor>
        </w:drawing>
      </w:r>
      <w:r>
        <w:rPr>
          <w:rFonts w:hint="default" w:ascii="Times New Roman" w:hAnsi="Times New Roman" w:eastAsia="方正仿宋_GBK" w:cs="Times New Roman"/>
          <w:sz w:val="32"/>
          <w:szCs w:val="32"/>
        </w:rPr>
        <w:t xml:space="preserve">图 </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noBreakHyphen/>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SEQ 图 \* ARABIC \s 1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水源地保护区划分情况图</w:t>
      </w:r>
    </w:p>
    <w:p>
      <w:pPr>
        <w:pStyle w:val="69"/>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31" w:name="_Toc43925460"/>
      <w:bookmarkStart w:id="32" w:name="_Toc2347"/>
      <w:r>
        <w:rPr>
          <w:rFonts w:hint="eastAsia" w:ascii="方正楷体_GBK" w:hAnsi="方正楷体_GBK" w:eastAsia="方正楷体_GBK" w:cs="方正楷体_GBK"/>
          <w:b w:val="0"/>
          <w:bCs w:val="0"/>
          <w:sz w:val="32"/>
          <w:szCs w:val="32"/>
          <w:lang w:val="en-US" w:eastAsia="zh-CN"/>
        </w:rPr>
        <w:t>（二）</w:t>
      </w:r>
      <w:r>
        <w:rPr>
          <w:rFonts w:hint="default" w:ascii="方正楷体_GBK" w:hAnsi="方正楷体_GBK" w:eastAsia="方正楷体_GBK" w:cs="方正楷体_GBK"/>
          <w:b w:val="0"/>
          <w:bCs w:val="0"/>
          <w:sz w:val="32"/>
          <w:szCs w:val="32"/>
        </w:rPr>
        <w:t>水环境质量</w:t>
      </w:r>
      <w:bookmarkEnd w:id="30"/>
      <w:bookmarkEnd w:id="31"/>
      <w:r>
        <w:rPr>
          <w:rFonts w:hint="default" w:ascii="方正楷体_GBK" w:hAnsi="方正楷体_GBK" w:eastAsia="方正楷体_GBK" w:cs="方正楷体_GBK"/>
          <w:b w:val="0"/>
          <w:bCs w:val="0"/>
          <w:sz w:val="32"/>
          <w:szCs w:val="32"/>
        </w:rPr>
        <w:t>现状</w:t>
      </w:r>
      <w:bookmarkEnd w:id="32"/>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eastAsia="zh-CN"/>
        </w:rPr>
        <w:t>县生态环境监测站</w:t>
      </w:r>
      <w:r>
        <w:rPr>
          <w:rFonts w:hint="default" w:ascii="Times New Roman" w:hAnsi="Times New Roman" w:eastAsia="方正仿宋_GBK" w:cs="Times New Roman"/>
          <w:sz w:val="32"/>
          <w:szCs w:val="32"/>
        </w:rPr>
        <w:t>对</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eastAsia" w:ascii="Times New Roman" w:hAnsi="Times New Roman" w:eastAsia="方正仿宋_GBK" w:cs="Times New Roman"/>
          <w:sz w:val="32"/>
          <w:szCs w:val="32"/>
          <w:lang w:eastAsia="zh-CN"/>
        </w:rPr>
        <w:t>开展例行</w:t>
      </w:r>
      <w:r>
        <w:rPr>
          <w:rFonts w:hint="default" w:ascii="Times New Roman" w:hAnsi="Times New Roman" w:eastAsia="方正仿宋_GBK" w:cs="Times New Roman"/>
          <w:sz w:val="32"/>
          <w:szCs w:val="32"/>
        </w:rPr>
        <w:t>监测数据结果见</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REF _Ref43970069 \h  \* MERGEFORMAT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表</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noBreakHyphen/>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。由</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REF _Ref43970069 \h \* MERGEFORMAT </w:instrText>
      </w:r>
      <w:r>
        <w:rPr>
          <w:rFonts w:hint="default" w:ascii="Times New Roman" w:hAnsi="Times New Roman" w:eastAsia="方正仿宋_GBK" w:cs="Times New Roman"/>
          <w:sz w:val="32"/>
          <w:szCs w:val="32"/>
        </w:rPr>
        <w:fldChar w:fldCharType="separate"/>
      </w:r>
      <w:r>
        <w:rPr>
          <w:rFonts w:hint="default" w:ascii="Times New Roman" w:hAnsi="Times New Roman" w:eastAsia="方正仿宋_GBK" w:cs="Times New Roman"/>
          <w:sz w:val="32"/>
          <w:szCs w:val="32"/>
        </w:rPr>
        <w:t>表</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noBreakHyphen/>
      </w: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可知，</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主要超标因子为</w:t>
      </w:r>
      <w:r>
        <w:rPr>
          <w:rFonts w:hint="default" w:ascii="Times New Roman" w:hAnsi="Times New Roman" w:eastAsia="方正仿宋_GBK" w:cs="Times New Roman"/>
          <w:sz w:val="32"/>
          <w:szCs w:val="32"/>
          <w:lang w:val="en-US" w:eastAsia="zh-CN"/>
        </w:rPr>
        <w:t>高锰酸盐</w:t>
      </w:r>
      <w:r>
        <w:rPr>
          <w:rFonts w:hint="eastAsia" w:ascii="Times New Roman" w:hAnsi="Times New Roman" w:eastAsia="方正仿宋_GBK" w:cs="Times New Roman"/>
          <w:sz w:val="32"/>
          <w:szCs w:val="32"/>
          <w:lang w:val="en-US" w:eastAsia="zh-CN"/>
        </w:rPr>
        <w:t>指数</w:t>
      </w:r>
      <w:r>
        <w:rPr>
          <w:rFonts w:hint="default" w:ascii="Times New Roman" w:hAnsi="Times New Roman" w:eastAsia="方正仿宋_GBK" w:cs="Times New Roman"/>
          <w:sz w:val="32"/>
          <w:szCs w:val="32"/>
        </w:rPr>
        <w:t>。</w:t>
      </w:r>
    </w:p>
    <w:tbl>
      <w:tblPr>
        <w:tblStyle w:val="30"/>
        <w:tblW w:w="53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3449"/>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906" w:type="pct"/>
            <w:shd w:val="clear" w:color="auto" w:fill="auto"/>
            <w:vAlign w:val="center"/>
          </w:tcPr>
          <w:p>
            <w:pPr>
              <w:pStyle w:val="75"/>
              <w:keepNext w:val="0"/>
              <w:keepLines w:val="0"/>
              <w:pageBreakBefore w:val="0"/>
              <w:kinsoku/>
              <w:wordWrap/>
              <w:overflowPunct/>
              <w:topLinePunct w:val="0"/>
              <w:autoSpaceDE/>
              <w:autoSpaceDN/>
              <w:bidi w:val="0"/>
              <w:spacing w:line="578" w:lineRule="exact"/>
              <w:ind w:left="0" w:firstLine="642" w:firstLineChars="200"/>
              <w:jc w:val="both"/>
              <w:textAlignment w:val="auto"/>
              <w:rPr>
                <w:rFonts w:hint="default" w:ascii="Times New Roman" w:hAnsi="Times New Roman" w:eastAsia="方正仿宋_GBK" w:cs="Times New Roman"/>
                <w:b/>
                <w:bCs/>
                <w:sz w:val="32"/>
                <w:szCs w:val="32"/>
              </w:rPr>
            </w:pPr>
            <w:bookmarkStart w:id="33" w:name="_Hlk43921481"/>
            <w:r>
              <w:rPr>
                <w:rFonts w:hint="default" w:ascii="Times New Roman" w:hAnsi="Times New Roman" w:eastAsia="方正仿宋_GBK" w:cs="Times New Roman"/>
                <w:b/>
                <w:bCs/>
                <w:sz w:val="32"/>
                <w:szCs w:val="32"/>
              </w:rPr>
              <w:t>水源地名称</w:t>
            </w:r>
          </w:p>
        </w:tc>
        <w:tc>
          <w:tcPr>
            <w:tcW w:w="1906" w:type="pct"/>
            <w:shd w:val="clear" w:color="auto" w:fill="auto"/>
            <w:vAlign w:val="center"/>
          </w:tcPr>
          <w:p>
            <w:pPr>
              <w:pStyle w:val="75"/>
              <w:keepNext w:val="0"/>
              <w:keepLines w:val="0"/>
              <w:pageBreakBefore w:val="0"/>
              <w:kinsoku/>
              <w:wordWrap/>
              <w:overflowPunct/>
              <w:topLinePunct w:val="0"/>
              <w:autoSpaceDE/>
              <w:autoSpaceDN/>
              <w:bidi w:val="0"/>
              <w:spacing w:line="578" w:lineRule="exact"/>
              <w:ind w:left="0" w:leftChars="0" w:firstLine="0" w:firstLineChars="0"/>
              <w:jc w:val="center"/>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超标因子</w:t>
            </w:r>
          </w:p>
        </w:tc>
        <w:tc>
          <w:tcPr>
            <w:tcW w:w="1187" w:type="pct"/>
            <w:vAlign w:val="center"/>
          </w:tcPr>
          <w:p>
            <w:pPr>
              <w:pStyle w:val="75"/>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b/>
                <w:bCs/>
                <w:sz w:val="32"/>
                <w:szCs w:val="32"/>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906" w:type="pct"/>
            <w:shd w:val="clear" w:color="auto" w:fill="auto"/>
            <w:vAlign w:val="center"/>
          </w:tcPr>
          <w:p>
            <w:pPr>
              <w:pStyle w:val="75"/>
              <w:keepNext w:val="0"/>
              <w:keepLines w:val="0"/>
              <w:pageBreakBefore w:val="0"/>
              <w:kinsoku/>
              <w:wordWrap/>
              <w:overflowPunct/>
              <w:topLinePunct w:val="0"/>
              <w:autoSpaceDE/>
              <w:autoSpaceDN/>
              <w:bidi w:val="0"/>
              <w:spacing w:line="578" w:lineRule="exact"/>
              <w:jc w:val="both"/>
              <w:textAlignment w:val="auto"/>
              <w:rPr>
                <w:rFonts w:hint="default" w:ascii="Times New Roman" w:hAnsi="Times New Roman" w:eastAsia="方正仿宋_GBK" w:cs="Times New Roman"/>
                <w:sz w:val="32"/>
                <w:szCs w:val="32"/>
              </w:rPr>
            </w:pPr>
            <w:r>
              <w:rPr>
                <w:rFonts w:hint="eastAsia"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val="en-US" w:eastAsia="zh-CN"/>
              </w:rPr>
              <w:t>栖霞水厂</w:t>
            </w:r>
            <w:r>
              <w:rPr>
                <w:rFonts w:hint="default" w:ascii="Times New Roman" w:hAnsi="Times New Roman" w:eastAsia="方正仿宋_GBK" w:cs="Times New Roman"/>
                <w:sz w:val="32"/>
                <w:szCs w:val="32"/>
                <w:lang w:eastAsia="zh-CN"/>
              </w:rPr>
              <w:t>水源地</w:t>
            </w:r>
          </w:p>
        </w:tc>
        <w:tc>
          <w:tcPr>
            <w:tcW w:w="1906" w:type="pct"/>
            <w:shd w:val="clear" w:color="auto" w:fill="auto"/>
            <w:vAlign w:val="center"/>
          </w:tcPr>
          <w:p>
            <w:pPr>
              <w:pStyle w:val="75"/>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高锰酸盐</w:t>
            </w:r>
          </w:p>
        </w:tc>
        <w:tc>
          <w:tcPr>
            <w:tcW w:w="1187" w:type="pct"/>
            <w:vAlign w:val="center"/>
          </w:tcPr>
          <w:p>
            <w:pPr>
              <w:pStyle w:val="75"/>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0.6</w:t>
            </w:r>
          </w:p>
        </w:tc>
      </w:tr>
      <w:bookmarkEnd w:id="33"/>
    </w:tbl>
    <w:p>
      <w:pPr>
        <w:pStyle w:val="69"/>
        <w:keepNext w:val="0"/>
        <w:keepLines w:val="0"/>
        <w:pageBreakBefore w:val="0"/>
        <w:kinsoku/>
        <w:wordWrap/>
        <w:overflowPunct/>
        <w:topLinePunct w:val="0"/>
        <w:autoSpaceDE/>
        <w:autoSpaceDN/>
        <w:bidi w:val="0"/>
        <w:spacing w:line="578" w:lineRule="exact"/>
        <w:jc w:val="both"/>
        <w:textAlignment w:val="auto"/>
        <w:rPr>
          <w:rFonts w:hint="eastAsia" w:ascii="方正黑体_GBK" w:hAnsi="方正黑体_GBK" w:eastAsia="方正黑体_GBK" w:cs="方正黑体_GBK"/>
          <w:sz w:val="32"/>
          <w:szCs w:val="32"/>
          <w:lang w:val="en-US" w:eastAsia="zh-CN"/>
        </w:rPr>
      </w:pPr>
      <w:bookmarkStart w:id="34" w:name="_Ref43970069"/>
      <w:bookmarkStart w:id="35" w:name="_Toc43925464"/>
      <w:bookmarkStart w:id="36" w:name="_Toc41765781"/>
      <w:r>
        <w:rPr>
          <w:rFonts w:hint="default" w:ascii="Times New Roman" w:hAnsi="Times New Roman" w:eastAsia="方正仿宋_GBK" w:cs="Times New Roman"/>
          <w:sz w:val="32"/>
          <w:szCs w:val="32"/>
        </w:rPr>
        <w:t>表</w:t>
      </w:r>
      <w:r>
        <w:rPr>
          <w:rFonts w:hint="eastAsia"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noBreakHyphen/>
      </w:r>
      <w:bookmarkEnd w:id="34"/>
      <w:r>
        <w:rPr>
          <w:rFonts w:hint="default" w:ascii="Times New Roman" w:hAnsi="Times New Roman" w:eastAsia="方正仿宋_GBK" w:cs="Times New Roman"/>
          <w:sz w:val="32"/>
          <w:szCs w:val="32"/>
        </w:rPr>
        <w:t>1 202</w:t>
      </w:r>
      <w:r>
        <w:rPr>
          <w:rFonts w:hint="eastAsia"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水质</w:t>
      </w:r>
      <w:r>
        <w:rPr>
          <w:rFonts w:hint="eastAsia" w:hAnsi="Times New Roman" w:eastAsia="方正仿宋_GBK" w:cs="Times New Roman"/>
          <w:sz w:val="32"/>
          <w:szCs w:val="32"/>
          <w:lang w:eastAsia="zh-CN"/>
        </w:rPr>
        <w:t>监测</w:t>
      </w:r>
      <w:r>
        <w:rPr>
          <w:rFonts w:hint="default" w:ascii="Times New Roman" w:hAnsi="Times New Roman" w:eastAsia="方正仿宋_GBK" w:cs="Times New Roman"/>
          <w:sz w:val="32"/>
          <w:szCs w:val="32"/>
        </w:rPr>
        <w:t>结果</w:t>
      </w:r>
    </w:p>
    <w:p>
      <w:pPr>
        <w:keepNext w:val="0"/>
        <w:keepLines w:val="0"/>
        <w:pageBreakBefore w:val="0"/>
        <w:kinsoku/>
        <w:wordWrap/>
        <w:overflowPunct/>
        <w:topLinePunct w:val="0"/>
        <w:autoSpaceDE/>
        <w:autoSpaceDN/>
        <w:bidi w:val="0"/>
        <w:spacing w:line="578" w:lineRule="exact"/>
        <w:ind w:left="0" w:firstLine="640" w:firstLineChars="200"/>
        <w:textAlignment w:val="auto"/>
        <w:outlineLvl w:val="0"/>
        <w:rPr>
          <w:rFonts w:hint="default" w:ascii="方正黑体_GBK" w:hAnsi="方正黑体_GBK" w:eastAsia="方正黑体_GBK" w:cs="方正黑体_GBK"/>
          <w:sz w:val="32"/>
          <w:szCs w:val="32"/>
        </w:rPr>
      </w:pPr>
      <w:bookmarkStart w:id="37" w:name="_Toc26002"/>
      <w:r>
        <w:rPr>
          <w:rFonts w:hint="eastAsia" w:ascii="方正黑体_GBK" w:hAnsi="方正黑体_GBK" w:eastAsia="方正黑体_GBK" w:cs="方正黑体_GBK"/>
          <w:sz w:val="32"/>
          <w:szCs w:val="32"/>
          <w:lang w:val="en-US" w:eastAsia="zh-CN"/>
        </w:rPr>
        <w:t>四、</w:t>
      </w:r>
      <w:r>
        <w:rPr>
          <w:rFonts w:hint="eastAsia" w:ascii="方正黑体_GBK" w:hAnsi="方正黑体_GBK" w:eastAsia="方正黑体_GBK" w:cs="方正黑体_GBK"/>
          <w:sz w:val="32"/>
          <w:szCs w:val="32"/>
          <w:lang w:eastAsia="zh-CN"/>
        </w:rPr>
        <w:t>栖霞镇福星村洪湖水库</w:t>
      </w:r>
      <w:r>
        <w:rPr>
          <w:rFonts w:hint="default" w:ascii="方正黑体_GBK" w:hAnsi="方正黑体_GBK" w:eastAsia="方正黑体_GBK" w:cs="方正黑体_GBK"/>
          <w:sz w:val="32"/>
          <w:szCs w:val="32"/>
          <w:lang w:eastAsia="zh-CN"/>
        </w:rPr>
        <w:t>饮用水水源地</w:t>
      </w:r>
      <w:r>
        <w:rPr>
          <w:rFonts w:hint="default" w:ascii="方正黑体_GBK" w:hAnsi="方正黑体_GBK" w:eastAsia="方正黑体_GBK" w:cs="方正黑体_GBK"/>
          <w:sz w:val="32"/>
          <w:szCs w:val="32"/>
        </w:rPr>
        <w:t>流域污染现状调查</w:t>
      </w:r>
      <w:bookmarkEnd w:id="35"/>
      <w:bookmarkEnd w:id="36"/>
      <w:bookmarkEnd w:id="37"/>
    </w:p>
    <w:p>
      <w:pPr>
        <w:keepNext w:val="0"/>
        <w:keepLines w:val="0"/>
        <w:pageBreakBefore w:val="0"/>
        <w:kinsoku/>
        <w:wordWrap/>
        <w:overflowPunct/>
        <w:topLinePunct w:val="0"/>
        <w:autoSpaceDE/>
        <w:autoSpaceDN/>
        <w:bidi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38" w:name="_Toc21044"/>
      <w:bookmarkStart w:id="39" w:name="_Toc43925465"/>
      <w:bookmarkStart w:id="40" w:name="_Toc41765782"/>
      <w:r>
        <w:rPr>
          <w:rFonts w:hint="eastAsia" w:ascii="方正楷体_GBK" w:hAnsi="方正楷体_GBK" w:eastAsia="方正楷体_GBK" w:cs="方正楷体_GBK"/>
          <w:b w:val="0"/>
          <w:bCs w:val="0"/>
          <w:sz w:val="32"/>
          <w:szCs w:val="32"/>
          <w:lang w:val="en-US" w:eastAsia="zh-CN"/>
        </w:rPr>
        <w:t>（一）</w:t>
      </w:r>
      <w:r>
        <w:rPr>
          <w:rFonts w:hint="default" w:ascii="方正楷体_GBK" w:hAnsi="方正楷体_GBK" w:eastAsia="方正楷体_GBK" w:cs="方正楷体_GBK"/>
          <w:b w:val="0"/>
          <w:bCs w:val="0"/>
          <w:sz w:val="32"/>
          <w:szCs w:val="32"/>
        </w:rPr>
        <w:t>外源性污染调查</w:t>
      </w:r>
      <w:bookmarkEnd w:id="38"/>
      <w:bookmarkEnd w:id="39"/>
      <w:bookmarkEnd w:id="40"/>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集雨面积较</w:t>
      </w:r>
      <w:r>
        <w:rPr>
          <w:rFonts w:hint="default" w:ascii="Times New Roman" w:hAnsi="Times New Roman" w:eastAsia="方正仿宋_GBK" w:cs="Times New Roman"/>
          <w:sz w:val="32"/>
          <w:szCs w:val="32"/>
          <w:lang w:val="en-US" w:eastAsia="zh-CN"/>
        </w:rPr>
        <w:t>大</w:t>
      </w:r>
      <w:r>
        <w:rPr>
          <w:rFonts w:hint="default" w:ascii="Times New Roman" w:hAnsi="Times New Roman" w:eastAsia="方正仿宋_GBK" w:cs="Times New Roman"/>
          <w:sz w:val="32"/>
          <w:szCs w:val="32"/>
          <w:highlight w:val="none"/>
        </w:rPr>
        <w:t>，为</w:t>
      </w:r>
      <w:r>
        <w:rPr>
          <w:rFonts w:hint="default" w:ascii="Times New Roman" w:hAnsi="Times New Roman" w:eastAsia="方正仿宋_GBK" w:cs="Times New Roman"/>
          <w:sz w:val="32"/>
          <w:szCs w:val="32"/>
          <w:highlight w:val="none"/>
          <w:lang w:val="en-US" w:eastAsia="zh-CN"/>
        </w:rPr>
        <w:t>1.24平方公里</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rPr>
        <w:t>根据</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流域实际情况，调查组通过资料收集及分析、现场踏勘、污染源排查、底泥采样分析等方式对流域污染源进行了全面调查。</w:t>
      </w:r>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bookmarkStart w:id="41" w:name="_Toc41765783"/>
      <w:bookmarkStart w:id="42" w:name="_Toc43925466"/>
      <w:r>
        <w:rPr>
          <w:rFonts w:hint="eastAsia" w:ascii="Times New Roman" w:hAnsi="Times New Roman" w:eastAsia="方正仿宋_GBK" w:cs="Times New Roman"/>
          <w:b/>
          <w:bCs/>
          <w:sz w:val="32"/>
          <w:szCs w:val="32"/>
          <w:lang w:val="en-US" w:eastAsia="zh-CN"/>
        </w:rPr>
        <w:t>1．</w:t>
      </w:r>
      <w:r>
        <w:rPr>
          <w:rFonts w:hint="default" w:ascii="Times New Roman" w:hAnsi="Times New Roman" w:eastAsia="方正仿宋_GBK" w:cs="Times New Roman"/>
          <w:b/>
          <w:bCs/>
          <w:sz w:val="32"/>
          <w:szCs w:val="32"/>
        </w:rPr>
        <w:t>工业源调查</w:t>
      </w:r>
      <w:bookmarkEnd w:id="41"/>
      <w:bookmarkEnd w:id="42"/>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水源地集雨范围内无工业污染源。</w:t>
      </w:r>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bookmarkStart w:id="43" w:name="_Toc43925467"/>
      <w:bookmarkStart w:id="44" w:name="_Toc41765784"/>
      <w:r>
        <w:rPr>
          <w:rFonts w:hint="eastAsia" w:ascii="Times New Roman" w:hAnsi="Times New Roman" w:eastAsia="方正仿宋_GBK" w:cs="Times New Roman"/>
          <w:b/>
          <w:bCs/>
          <w:sz w:val="32"/>
          <w:szCs w:val="32"/>
          <w:lang w:val="en-US" w:eastAsia="zh-CN"/>
        </w:rPr>
        <w:t>2．</w:t>
      </w:r>
      <w:r>
        <w:rPr>
          <w:rFonts w:hint="default" w:ascii="Times New Roman" w:hAnsi="Times New Roman" w:eastAsia="方正仿宋_GBK" w:cs="Times New Roman"/>
          <w:b/>
          <w:bCs/>
          <w:sz w:val="32"/>
          <w:szCs w:val="32"/>
        </w:rPr>
        <w:t>生活源调查</w:t>
      </w:r>
      <w:bookmarkEnd w:id="43"/>
      <w:bookmarkEnd w:id="44"/>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水源地集雨范围内无</w:t>
      </w:r>
      <w:r>
        <w:rPr>
          <w:rFonts w:hint="default" w:ascii="Times New Roman" w:hAnsi="Times New Roman" w:eastAsia="方正仿宋_GBK" w:cs="Times New Roman"/>
          <w:sz w:val="32"/>
          <w:szCs w:val="32"/>
          <w:lang w:val="en-US" w:eastAsia="zh-CN"/>
        </w:rPr>
        <w:t>生活</w:t>
      </w:r>
      <w:r>
        <w:rPr>
          <w:rFonts w:hint="default" w:ascii="Times New Roman" w:hAnsi="Times New Roman" w:eastAsia="方正仿宋_GBK" w:cs="Times New Roman"/>
          <w:sz w:val="32"/>
          <w:szCs w:val="32"/>
        </w:rPr>
        <w:t>污染源。</w:t>
      </w:r>
    </w:p>
    <w:p>
      <w:pPr>
        <w:keepNext w:val="0"/>
        <w:keepLines w:val="0"/>
        <w:pageBreakBefore w:val="0"/>
        <w:kinsoku/>
        <w:wordWrap/>
        <w:overflowPunct/>
        <w:topLinePunct w:val="0"/>
        <w:autoSpaceDE/>
        <w:autoSpaceDN/>
        <w:bidi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bookmarkStart w:id="45" w:name="_Toc41765785"/>
      <w:bookmarkStart w:id="46" w:name="_Toc43925468"/>
      <w:r>
        <w:rPr>
          <w:rFonts w:hint="eastAsia" w:ascii="Times New Roman" w:hAnsi="Times New Roman" w:eastAsia="方正仿宋_GBK" w:cs="Times New Roman"/>
          <w:b/>
          <w:bCs/>
          <w:sz w:val="32"/>
          <w:szCs w:val="32"/>
          <w:lang w:val="en-US" w:eastAsia="zh-CN"/>
        </w:rPr>
        <w:t>3．</w:t>
      </w:r>
      <w:r>
        <w:rPr>
          <w:rFonts w:hint="default" w:ascii="Times New Roman" w:hAnsi="Times New Roman" w:eastAsia="方正仿宋_GBK" w:cs="Times New Roman"/>
          <w:b/>
          <w:bCs/>
          <w:sz w:val="32"/>
          <w:szCs w:val="32"/>
        </w:rPr>
        <w:t>农业面源调查</w:t>
      </w:r>
      <w:bookmarkEnd w:id="45"/>
      <w:bookmarkEnd w:id="46"/>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3"/>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现场调查</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栖霞镇福星村洪湖水库</w:t>
      </w:r>
      <w:r>
        <w:rPr>
          <w:rFonts w:hint="default" w:ascii="Times New Roman" w:hAnsi="Times New Roman" w:eastAsia="方正仿宋_GBK" w:cs="Times New Roman"/>
          <w:sz w:val="32"/>
          <w:szCs w:val="32"/>
          <w:lang w:val="en-US" w:eastAsia="zh-CN"/>
        </w:rPr>
        <w:t>饮用水</w:t>
      </w:r>
      <w:r>
        <w:rPr>
          <w:rFonts w:hint="default" w:ascii="Times New Roman" w:hAnsi="Times New Roman" w:eastAsia="方正仿宋_GBK" w:cs="Times New Roman"/>
          <w:sz w:val="32"/>
          <w:szCs w:val="32"/>
        </w:rPr>
        <w:t>水源地集雨面积内有</w:t>
      </w:r>
      <w:r>
        <w:rPr>
          <w:rFonts w:hint="default" w:ascii="Times New Roman" w:hAnsi="Times New Roman" w:eastAsia="方正仿宋_GBK" w:cs="Times New Roman"/>
          <w:sz w:val="32"/>
          <w:szCs w:val="32"/>
          <w:lang w:val="en-US" w:eastAsia="zh-CN"/>
        </w:rPr>
        <w:t>30</w:t>
      </w:r>
      <w:r>
        <w:rPr>
          <w:rFonts w:hint="default" w:ascii="Times New Roman" w:hAnsi="Times New Roman" w:eastAsia="方正仿宋_GBK" w:cs="Times New Roman"/>
          <w:sz w:val="32"/>
          <w:szCs w:val="32"/>
        </w:rPr>
        <w:t>余亩农田或耕地，内有分散农业种植，主要农作物为水稻、油菜</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存在种植使用农药和复合肥随地表径流或深入土壤进入</w:t>
      </w:r>
      <w:r>
        <w:rPr>
          <w:rFonts w:hint="default" w:ascii="Times New Roman" w:hAnsi="Times New Roman" w:eastAsia="方正仿宋_GBK" w:cs="Times New Roman"/>
          <w:sz w:val="32"/>
          <w:szCs w:val="32"/>
          <w:lang w:val="en-US" w:eastAsia="zh-CN"/>
        </w:rPr>
        <w:t>水库</w:t>
      </w:r>
      <w:r>
        <w:rPr>
          <w:rFonts w:hint="default" w:ascii="Times New Roman" w:hAnsi="Times New Roman" w:eastAsia="方正仿宋_GBK" w:cs="Times New Roman"/>
          <w:sz w:val="32"/>
          <w:szCs w:val="32"/>
        </w:rPr>
        <w:t>，形成面源污染。</w:t>
      </w:r>
    </w:p>
    <w:p>
      <w:pPr>
        <w:keepNext w:val="0"/>
        <w:keepLines w:val="0"/>
        <w:pageBreakBefore w:val="0"/>
        <w:widowControl w:val="0"/>
        <w:kinsoku/>
        <w:wordWrap/>
        <w:overflowPunct/>
        <w:topLinePunct w:val="0"/>
        <w:autoSpaceDE/>
        <w:autoSpaceDN/>
        <w:bidi w:val="0"/>
        <w:adjustRightInd w:val="0"/>
        <w:snapToGrid w:val="0"/>
        <w:spacing w:line="578" w:lineRule="exact"/>
        <w:ind w:left="0" w:firstLine="560" w:firstLineChars="20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28"/>
          <w:szCs w:val="28"/>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361950</wp:posOffset>
            </wp:positionV>
            <wp:extent cx="5744210" cy="3780155"/>
            <wp:effectExtent l="0" t="0" r="1270" b="14605"/>
            <wp:wrapTopAndBottom/>
            <wp:docPr id="3" name="图片 3" descr="8106672db73dd0b2aa4af378aeb6d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8106672db73dd0b2aa4af378aeb6d78"/>
                    <pic:cNvPicPr>
                      <a:picLocks noChangeAspect="true"/>
                    </pic:cNvPicPr>
                  </pic:nvPicPr>
                  <pic:blipFill>
                    <a:blip r:embed="rId18"/>
                    <a:stretch>
                      <a:fillRect/>
                    </a:stretch>
                  </pic:blipFill>
                  <pic:spPr>
                    <a:xfrm>
                      <a:off x="0" y="0"/>
                      <a:ext cx="5744210" cy="3780155"/>
                    </a:xfrm>
                    <a:prstGeom prst="rect">
                      <a:avLst/>
                    </a:prstGeom>
                  </pic:spPr>
                </pic:pic>
              </a:graphicData>
            </a:graphic>
          </wp:anchor>
        </w:drawing>
      </w:r>
      <w:r>
        <w:rPr>
          <w:rFonts w:hint="default" w:ascii="Times New Roman" w:hAnsi="Times New Roman" w:eastAsia="方正仿宋_GBK" w:cs="Times New Roman"/>
          <w:sz w:val="28"/>
          <w:szCs w:val="28"/>
        </w:rPr>
        <w:t xml:space="preserve">图 </w:t>
      </w:r>
      <w:r>
        <w:rPr>
          <w:rFonts w:hint="eastAsia"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noBreakHyphen/>
      </w:r>
      <w:r>
        <w:rPr>
          <w:rFonts w:hint="eastAsia"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水源地农业面源调查情况</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42" w:firstLineChars="200"/>
        <w:textAlignment w:val="auto"/>
        <w:outlineLvl w:val="2"/>
        <w:rPr>
          <w:rFonts w:hint="default" w:ascii="Times New Roman" w:hAnsi="Times New Roman" w:eastAsia="方正仿宋_GBK" w:cs="Times New Roman"/>
          <w:b/>
          <w:bCs/>
          <w:sz w:val="32"/>
          <w:szCs w:val="32"/>
        </w:rPr>
      </w:pPr>
      <w:bookmarkStart w:id="47" w:name="_Toc41765786"/>
      <w:bookmarkStart w:id="48" w:name="_Toc43925469"/>
      <w:r>
        <w:rPr>
          <w:rFonts w:hint="eastAsia"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sz w:val="32"/>
          <w:szCs w:val="32"/>
        </w:rPr>
        <w:t>畜禽及水产养殖调查</w:t>
      </w:r>
      <w:bookmarkEnd w:id="47"/>
      <w:bookmarkEnd w:id="48"/>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rPr>
          <w:rFonts w:hint="default" w:ascii="方正楷体_GBK" w:hAnsi="方正楷体_GBK" w:eastAsia="方正楷体_GBK" w:cs="方正楷体_GBK"/>
          <w:b w:val="0"/>
          <w:bCs w:val="0"/>
          <w:sz w:val="32"/>
          <w:szCs w:val="32"/>
          <w:lang w:eastAsia="zh-CN"/>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水源地集雨范围内无畜禽及水产养殖污染源</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outlineLvl w:val="1"/>
        <w:rPr>
          <w:rFonts w:hint="default" w:ascii="方正楷体_GBK" w:hAnsi="方正楷体_GBK" w:eastAsia="方正楷体_GBK" w:cs="方正楷体_GBK"/>
          <w:b w:val="0"/>
          <w:bCs w:val="0"/>
          <w:sz w:val="32"/>
          <w:szCs w:val="32"/>
        </w:rPr>
      </w:pPr>
      <w:bookmarkStart w:id="49" w:name="_Toc21624"/>
      <w:bookmarkStart w:id="50" w:name="_Toc41765791"/>
      <w:bookmarkStart w:id="51" w:name="_Toc43925474"/>
      <w:r>
        <w:rPr>
          <w:rFonts w:hint="eastAsia" w:ascii="方正楷体_GBK" w:hAnsi="方正楷体_GBK" w:eastAsia="方正楷体_GBK" w:cs="方正楷体_GBK"/>
          <w:b w:val="0"/>
          <w:bCs w:val="0"/>
          <w:sz w:val="32"/>
          <w:szCs w:val="32"/>
          <w:lang w:val="en-US" w:eastAsia="zh-CN"/>
        </w:rPr>
        <w:t>（二）</w:t>
      </w:r>
      <w:r>
        <w:rPr>
          <w:rFonts w:hint="default" w:ascii="方正楷体_GBK" w:hAnsi="方正楷体_GBK" w:eastAsia="方正楷体_GBK" w:cs="方正楷体_GBK"/>
          <w:b w:val="0"/>
          <w:bCs w:val="0"/>
          <w:sz w:val="32"/>
          <w:szCs w:val="32"/>
        </w:rPr>
        <w:t>水环境问题及成因分析</w:t>
      </w:r>
      <w:bookmarkEnd w:id="49"/>
      <w:bookmarkEnd w:id="50"/>
      <w:bookmarkEnd w:id="51"/>
    </w:p>
    <w:p>
      <w:pPr>
        <w:keepNext w:val="0"/>
        <w:keepLines w:val="0"/>
        <w:pageBreakBefore w:val="0"/>
        <w:widowControl w:val="0"/>
        <w:kinsoku/>
        <w:wordWrap/>
        <w:overflowPunct/>
        <w:topLinePunct w:val="0"/>
        <w:autoSpaceDE/>
        <w:autoSpaceDN/>
        <w:bidi w:val="0"/>
        <w:adjustRightInd w:val="0"/>
        <w:snapToGrid w:val="0"/>
        <w:spacing w:line="578" w:lineRule="exact"/>
        <w:ind w:left="0"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1</w:t>
      </w:r>
      <w:r>
        <w:rPr>
          <w:rFonts w:hint="eastAsia" w:ascii="Times New Roman" w:hAnsi="Times New Roman" w:eastAsia="方正仿宋_GBK" w:cs="Times New Roman"/>
          <w:b/>
          <w:sz w:val="32"/>
          <w:szCs w:val="32"/>
          <w:lang w:eastAsia="zh-CN"/>
        </w:rPr>
        <w:t>.</w:t>
      </w:r>
      <w:r>
        <w:rPr>
          <w:rFonts w:hint="eastAsia" w:ascii="Times New Roman" w:hAnsi="Times New Roman" w:eastAsia="方正仿宋_GBK" w:cs="Times New Roman"/>
          <w:b/>
          <w:sz w:val="32"/>
          <w:szCs w:val="32"/>
          <w:lang w:val="en-US" w:eastAsia="zh-CN"/>
        </w:rPr>
        <w:t xml:space="preserve"> </w:t>
      </w:r>
      <w:r>
        <w:rPr>
          <w:rFonts w:hint="default" w:ascii="Times New Roman" w:hAnsi="Times New Roman" w:eastAsia="方正仿宋_GBK" w:cs="Times New Roman"/>
          <w:b/>
          <w:sz w:val="32"/>
          <w:szCs w:val="32"/>
        </w:rPr>
        <w:t>缺水性污染是</w:t>
      </w:r>
      <w:r>
        <w:rPr>
          <w:rFonts w:hint="eastAsia" w:ascii="Times New Roman" w:hAnsi="Times New Roman" w:eastAsia="方正仿宋_GBK" w:cs="Times New Roman"/>
          <w:b/>
          <w:sz w:val="32"/>
          <w:szCs w:val="32"/>
          <w:lang w:eastAsia="zh-CN"/>
        </w:rPr>
        <w:t>水源地</w:t>
      </w:r>
      <w:r>
        <w:rPr>
          <w:rFonts w:hint="default" w:ascii="Times New Roman" w:hAnsi="Times New Roman" w:eastAsia="方正仿宋_GBK" w:cs="Times New Roman"/>
          <w:b/>
          <w:sz w:val="32"/>
          <w:szCs w:val="32"/>
        </w:rPr>
        <w:t>水质超标的客观原因。</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lang w:eastAsia="zh-CN"/>
        </w:rPr>
        <w:t>饮用水水源地</w:t>
      </w:r>
      <w:r>
        <w:rPr>
          <w:rFonts w:hint="default" w:ascii="Times New Roman" w:hAnsi="Times New Roman" w:eastAsia="方正仿宋_GBK" w:cs="Times New Roman"/>
          <w:sz w:val="32"/>
          <w:szCs w:val="32"/>
        </w:rPr>
        <w:t>水源地补水主要依靠附近区域的雨水，</w:t>
      </w:r>
      <w:r>
        <w:rPr>
          <w:rFonts w:hint="default" w:ascii="Times New Roman" w:hAnsi="Times New Roman" w:eastAsia="方正仿宋_GBK" w:cs="Times New Roman"/>
          <w:sz w:val="32"/>
          <w:szCs w:val="32"/>
          <w:lang w:val="en-US" w:eastAsia="zh-CN"/>
        </w:rPr>
        <w:t>2024</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持续高温且</w:t>
      </w:r>
      <w:r>
        <w:rPr>
          <w:rFonts w:hint="default" w:ascii="Times New Roman" w:hAnsi="Times New Roman" w:eastAsia="方正仿宋_GBK" w:cs="Times New Roman"/>
          <w:sz w:val="32"/>
          <w:szCs w:val="32"/>
        </w:rPr>
        <w:t>降雨量减少</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使得蓄水较慢，导致储水量低，</w:t>
      </w:r>
      <w:r>
        <w:rPr>
          <w:rFonts w:hint="eastAsia" w:ascii="Times New Roman" w:hAnsi="Times New Roman" w:eastAsia="方正仿宋_GBK" w:cs="Times New Roman"/>
          <w:sz w:val="32"/>
          <w:szCs w:val="32"/>
          <w:lang w:eastAsia="zh-CN"/>
        </w:rPr>
        <w:t>水库</w:t>
      </w:r>
      <w:r>
        <w:rPr>
          <w:rFonts w:hint="default" w:ascii="Times New Roman" w:hAnsi="Times New Roman" w:eastAsia="方正仿宋_GBK" w:cs="Times New Roman"/>
          <w:sz w:val="32"/>
          <w:szCs w:val="32"/>
        </w:rPr>
        <w:t>自净能力减弱</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系统稳定性和耐冲击能力降低，为该水源地水质超标的客观原因。</w:t>
      </w:r>
    </w:p>
    <w:p>
      <w:pPr>
        <w:keepNext w:val="0"/>
        <w:keepLines w:val="0"/>
        <w:pageBreakBefore w:val="0"/>
        <w:widowControl w:val="0"/>
        <w:kinsoku/>
        <w:wordWrap/>
        <w:overflowPunct/>
        <w:topLinePunct w:val="0"/>
        <w:autoSpaceDE/>
        <w:autoSpaceDN/>
        <w:bidi w:val="0"/>
        <w:adjustRightInd w:val="0"/>
        <w:snapToGrid w:val="0"/>
        <w:spacing w:line="578" w:lineRule="exact"/>
        <w:ind w:left="0" w:firstLine="642"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sz w:val="32"/>
          <w:szCs w:val="32"/>
        </w:rPr>
        <w:t>2</w:t>
      </w:r>
      <w:r>
        <w:rPr>
          <w:rFonts w:hint="eastAsia" w:ascii="Times New Roman" w:hAnsi="Times New Roman" w:eastAsia="方正仿宋_GBK" w:cs="Times New Roman"/>
          <w:b/>
          <w:sz w:val="32"/>
          <w:szCs w:val="32"/>
          <w:lang w:eastAsia="zh-CN"/>
        </w:rPr>
        <w:t>.</w:t>
      </w:r>
      <w:r>
        <w:rPr>
          <w:rFonts w:hint="eastAsia" w:ascii="Times New Roman" w:hAnsi="Times New Roman" w:eastAsia="方正仿宋_GBK" w:cs="Times New Roman"/>
          <w:b/>
          <w:sz w:val="32"/>
          <w:szCs w:val="32"/>
          <w:lang w:val="en-US" w:eastAsia="zh-CN"/>
        </w:rPr>
        <w:t xml:space="preserve"> </w:t>
      </w:r>
      <w:r>
        <w:rPr>
          <w:rFonts w:hint="default" w:ascii="Times New Roman" w:hAnsi="Times New Roman" w:eastAsia="方正仿宋_GBK" w:cs="Times New Roman"/>
          <w:b/>
          <w:sz w:val="32"/>
          <w:szCs w:val="32"/>
        </w:rPr>
        <w:t>农业面源污染和</w:t>
      </w:r>
      <w:r>
        <w:rPr>
          <w:rFonts w:hint="default" w:ascii="Times New Roman" w:hAnsi="Times New Roman" w:eastAsia="方正仿宋_GBK" w:cs="Times New Roman"/>
          <w:b/>
          <w:sz w:val="32"/>
          <w:szCs w:val="32"/>
          <w:lang w:val="en-US" w:eastAsia="zh-CN"/>
        </w:rPr>
        <w:t>钓鱼活动</w:t>
      </w:r>
      <w:r>
        <w:rPr>
          <w:rFonts w:hint="default" w:ascii="Times New Roman" w:hAnsi="Times New Roman" w:eastAsia="方正仿宋_GBK" w:cs="Times New Roman"/>
          <w:b/>
          <w:sz w:val="32"/>
          <w:szCs w:val="32"/>
        </w:rPr>
        <w:t>是</w:t>
      </w:r>
      <w:r>
        <w:rPr>
          <w:rFonts w:hint="eastAsia" w:ascii="Times New Roman" w:hAnsi="Times New Roman" w:eastAsia="方正仿宋_GBK" w:cs="Times New Roman"/>
          <w:b/>
          <w:sz w:val="32"/>
          <w:szCs w:val="32"/>
          <w:lang w:eastAsia="zh-CN"/>
        </w:rPr>
        <w:t>水源地</w:t>
      </w:r>
      <w:r>
        <w:rPr>
          <w:rFonts w:hint="default" w:ascii="Times New Roman" w:hAnsi="Times New Roman" w:eastAsia="方正仿宋_GBK" w:cs="Times New Roman"/>
          <w:b/>
          <w:sz w:val="32"/>
          <w:szCs w:val="32"/>
        </w:rPr>
        <w:t>水质超标的重要原因。</w:t>
      </w:r>
      <w:r>
        <w:rPr>
          <w:rFonts w:hint="default" w:ascii="Times New Roman" w:hAnsi="Times New Roman" w:eastAsia="方正仿宋_GBK" w:cs="Times New Roman"/>
          <w:sz w:val="32"/>
          <w:szCs w:val="32"/>
        </w:rPr>
        <w:t>该水源地附近存在农田，</w:t>
      </w:r>
      <w:r>
        <w:rPr>
          <w:rFonts w:hint="default" w:ascii="Times New Roman" w:hAnsi="Times New Roman" w:eastAsia="方正仿宋_GBK" w:cs="Times New Roman"/>
          <w:sz w:val="32"/>
          <w:szCs w:val="32"/>
          <w:lang w:val="en-US" w:eastAsia="zh-CN"/>
        </w:rPr>
        <w:t>使用化肥和农药，在降雨或灌溉时通过地表径流进入水库，其中氮、磷及有机成分可转化为高锰酸盐</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钓鱼者使用的商品饵料中含大量有机物，残留饵料沉入水底分解，且频繁抛竿、收竿等动作搅动底泥中沉积的腐殖质，导致高锰酸盐升高。</w:t>
      </w:r>
      <w:bookmarkStart w:id="52" w:name="_Toc43925481"/>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outlineLvl w:val="0"/>
        <w:rPr>
          <w:rFonts w:hint="default" w:ascii="方正黑体_GBK" w:hAnsi="方正黑体_GBK" w:eastAsia="方正黑体_GBK" w:cs="方正黑体_GBK"/>
          <w:sz w:val="32"/>
          <w:szCs w:val="32"/>
        </w:rPr>
      </w:pPr>
      <w:bookmarkStart w:id="53" w:name="_Toc19489"/>
      <w:r>
        <w:rPr>
          <w:rFonts w:hint="eastAsia" w:ascii="方正黑体_GBK" w:hAnsi="方正黑体_GBK" w:eastAsia="方正黑体_GBK" w:cs="方正黑体_GBK"/>
          <w:sz w:val="32"/>
          <w:szCs w:val="32"/>
          <w:lang w:val="en-US" w:eastAsia="zh-CN"/>
        </w:rPr>
        <w:t>五、</w:t>
      </w:r>
      <w:r>
        <w:rPr>
          <w:rFonts w:hint="default" w:ascii="方正黑体_GBK" w:hAnsi="方正黑体_GBK" w:eastAsia="方正黑体_GBK" w:cs="方正黑体_GBK"/>
          <w:sz w:val="32"/>
          <w:szCs w:val="32"/>
        </w:rPr>
        <w:t>水源地水质达标整治方案</w:t>
      </w:r>
      <w:bookmarkEnd w:id="52"/>
      <w:bookmarkEnd w:id="53"/>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属</w:t>
      </w:r>
      <w:r>
        <w:rPr>
          <w:rFonts w:hint="eastAsia" w:ascii="Times New Roman" w:hAnsi="Times New Roman" w:eastAsia="方正仿宋_GBK" w:cs="Times New Roman"/>
          <w:sz w:val="32"/>
          <w:szCs w:val="32"/>
          <w:lang w:eastAsia="zh-CN"/>
        </w:rPr>
        <w:t>集中式</w:t>
      </w:r>
      <w:r>
        <w:rPr>
          <w:rFonts w:hint="default" w:ascii="Times New Roman" w:hAnsi="Times New Roman" w:eastAsia="方正仿宋_GBK" w:cs="Times New Roman"/>
          <w:sz w:val="32"/>
          <w:szCs w:val="32"/>
        </w:rPr>
        <w:t>饮用水</w:t>
      </w:r>
      <w:r>
        <w:rPr>
          <w:rFonts w:hint="eastAsia" w:ascii="Times New Roman" w:hAnsi="Times New Roman" w:eastAsia="方正仿宋_GBK" w:cs="Times New Roman"/>
          <w:sz w:val="32"/>
          <w:szCs w:val="32"/>
          <w:lang w:eastAsia="zh-CN"/>
        </w:rPr>
        <w:t>水</w:t>
      </w:r>
      <w:r>
        <w:rPr>
          <w:rFonts w:hint="default" w:ascii="Times New Roman" w:hAnsi="Times New Roman" w:eastAsia="方正仿宋_GBK" w:cs="Times New Roman"/>
          <w:sz w:val="32"/>
          <w:szCs w:val="32"/>
        </w:rPr>
        <w:t>源</w:t>
      </w:r>
      <w:r>
        <w:rPr>
          <w:rFonts w:hint="eastAsia" w:ascii="Times New Roman" w:hAnsi="Times New Roman" w:eastAsia="方正仿宋_GBK" w:cs="Times New Roman"/>
          <w:sz w:val="32"/>
          <w:szCs w:val="32"/>
          <w:lang w:eastAsia="zh-CN"/>
        </w:rPr>
        <w:t>地</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水质是否达标直接关系栖霞镇居民身体健康。针对以上分析原因，主要采取以下工作措施来提升栖霞镇福星村洪湖水库</w:t>
      </w:r>
      <w:r>
        <w:rPr>
          <w:rFonts w:hint="default" w:ascii="Times New Roman" w:hAnsi="Times New Roman" w:eastAsia="方正仿宋_GBK" w:cs="Times New Roman"/>
          <w:sz w:val="32"/>
          <w:szCs w:val="32"/>
          <w:lang w:eastAsia="zh-CN"/>
        </w:rPr>
        <w:t>饮用水水源地</w:t>
      </w:r>
      <w:r>
        <w:rPr>
          <w:rFonts w:hint="eastAsia" w:ascii="Times New Roman" w:hAnsi="Times New Roman" w:eastAsia="方正仿宋_GBK" w:cs="Times New Roman"/>
          <w:sz w:val="32"/>
          <w:szCs w:val="32"/>
          <w:lang w:eastAsia="zh-CN"/>
        </w:rPr>
        <w:t>水质</w:t>
      </w:r>
      <w:r>
        <w:rPr>
          <w:rFonts w:hint="default" w:ascii="Times New Roman" w:hAnsi="Times New Roman" w:eastAsia="方正仿宋_GBK" w:cs="Times New Roman"/>
          <w:sz w:val="32"/>
          <w:szCs w:val="32"/>
        </w:rPr>
        <w:t>。</w:t>
      </w:r>
    </w:p>
    <w:p>
      <w:pPr>
        <w:pStyle w:val="5"/>
        <w:keepNext w:val="0"/>
        <w:keepLines w:val="0"/>
        <w:pageBreakBefore w:val="0"/>
        <w:widowControl w:val="0"/>
        <w:numPr>
          <w:ilvl w:val="1"/>
          <w:numId w:val="0"/>
        </w:numPr>
        <w:kinsoku/>
        <w:wordWrap/>
        <w:overflowPunct/>
        <w:topLinePunct w:val="0"/>
        <w:autoSpaceDE/>
        <w:autoSpaceDN/>
        <w:bidi w:val="0"/>
        <w:adjustRightInd w:val="0"/>
        <w:snapToGrid w:val="0"/>
        <w:spacing w:before="0" w:after="0" w:line="578" w:lineRule="exact"/>
        <w:ind w:left="-564" w:leftChars="0" w:firstLine="1044" w:firstLineChars="0"/>
        <w:textAlignment w:val="auto"/>
        <w:rPr>
          <w:rFonts w:hint="default" w:ascii="方正楷体_GBK" w:hAnsi="方正楷体_GBK" w:eastAsia="方正楷体_GBK" w:cs="方正楷体_GBK"/>
          <w:b w:val="0"/>
          <w:bCs w:val="0"/>
          <w:kern w:val="2"/>
          <w:sz w:val="32"/>
          <w:szCs w:val="32"/>
          <w:lang w:val="en-US" w:eastAsia="zh-CN" w:bidi="ar-SA"/>
        </w:rPr>
      </w:pPr>
      <w:bookmarkStart w:id="54" w:name="_Toc9464"/>
      <w:r>
        <w:rPr>
          <w:rFonts w:hint="eastAsia" w:ascii="方正楷体_GBK" w:hAnsi="方正楷体_GBK" w:eastAsia="方正楷体_GBK" w:cs="方正楷体_GBK"/>
          <w:b w:val="0"/>
          <w:bCs w:val="0"/>
          <w:kern w:val="2"/>
          <w:sz w:val="32"/>
          <w:szCs w:val="32"/>
          <w:lang w:val="en-US" w:eastAsia="zh-CN" w:bidi="ar-SA"/>
        </w:rPr>
        <w:t>（一）</w:t>
      </w:r>
      <w:r>
        <w:rPr>
          <w:rFonts w:hint="default" w:ascii="方正楷体_GBK" w:hAnsi="方正楷体_GBK" w:eastAsia="方正楷体_GBK" w:cs="方正楷体_GBK"/>
          <w:b w:val="0"/>
          <w:bCs w:val="0"/>
          <w:kern w:val="2"/>
          <w:sz w:val="32"/>
          <w:szCs w:val="32"/>
          <w:lang w:val="en-US" w:eastAsia="zh-CN" w:bidi="ar-SA"/>
        </w:rPr>
        <w:t>缺水性污染调控</w:t>
      </w:r>
      <w:bookmarkEnd w:id="54"/>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针对缺水性问题进行生态补水，在高温、少雨季节，提前制定补水计划，确保水库水位不低于生态安全线，</w:t>
      </w:r>
      <w:r>
        <w:rPr>
          <w:rFonts w:hint="default" w:ascii="Times New Roman" w:hAnsi="Times New Roman" w:eastAsia="方正仿宋_GBK" w:cs="Times New Roman"/>
          <w:sz w:val="32"/>
          <w:szCs w:val="32"/>
        </w:rPr>
        <w:t>恢复水体的自然生态系统，</w:t>
      </w:r>
      <w:r>
        <w:rPr>
          <w:rFonts w:hint="eastAsia" w:ascii="Times New Roman" w:hAnsi="Times New Roman" w:eastAsia="方正仿宋_GBK" w:cs="Times New Roman"/>
          <w:sz w:val="32"/>
          <w:szCs w:val="32"/>
          <w:lang w:eastAsia="zh-CN"/>
        </w:rPr>
        <w:t>提高水库</w:t>
      </w:r>
      <w:r>
        <w:rPr>
          <w:rFonts w:hint="default" w:ascii="Times New Roman" w:hAnsi="Times New Roman" w:eastAsia="方正仿宋_GBK" w:cs="Times New Roman"/>
          <w:sz w:val="32"/>
          <w:szCs w:val="32"/>
        </w:rPr>
        <w:t>自净</w:t>
      </w:r>
      <w:r>
        <w:rPr>
          <w:rFonts w:hint="eastAsia" w:ascii="Times New Roman" w:hAnsi="Times New Roman" w:eastAsia="方正仿宋_GBK" w:cs="Times New Roman"/>
          <w:sz w:val="32"/>
          <w:szCs w:val="32"/>
          <w:lang w:eastAsia="zh-CN"/>
        </w:rPr>
        <w:t>能力</w:t>
      </w:r>
      <w:r>
        <w:rPr>
          <w:rFonts w:hint="eastAsia" w:ascii="Times New Roman" w:hAnsi="Times New Roman" w:eastAsia="方正仿宋_GBK" w:cs="Times New Roman"/>
          <w:sz w:val="32"/>
          <w:szCs w:val="32"/>
          <w:lang w:val="en-US" w:eastAsia="zh-CN"/>
        </w:rPr>
        <w:t>。在水库浅水区布设遮阳网，减少阳光直射，降低水温及藻类爆发风险。</w:t>
      </w:r>
    </w:p>
    <w:p>
      <w:pPr>
        <w:pStyle w:val="5"/>
        <w:keepNext w:val="0"/>
        <w:keepLines w:val="0"/>
        <w:pageBreakBefore w:val="0"/>
        <w:widowControl w:val="0"/>
        <w:numPr>
          <w:ilvl w:val="1"/>
          <w:numId w:val="0"/>
        </w:numPr>
        <w:kinsoku/>
        <w:wordWrap/>
        <w:overflowPunct/>
        <w:topLinePunct w:val="0"/>
        <w:autoSpaceDE/>
        <w:autoSpaceDN/>
        <w:bidi w:val="0"/>
        <w:adjustRightInd w:val="0"/>
        <w:snapToGrid w:val="0"/>
        <w:spacing w:before="0" w:after="0" w:line="578" w:lineRule="exact"/>
        <w:ind w:left="-564" w:leftChars="0" w:firstLine="1044" w:firstLineChars="0"/>
        <w:textAlignment w:val="auto"/>
        <w:rPr>
          <w:rFonts w:hint="default" w:ascii="方正楷体_GBK" w:hAnsi="方正楷体_GBK" w:eastAsia="方正楷体_GBK" w:cs="方正楷体_GBK"/>
          <w:b w:val="0"/>
          <w:bCs w:val="0"/>
          <w:kern w:val="2"/>
          <w:sz w:val="32"/>
          <w:szCs w:val="32"/>
          <w:lang w:val="en-US" w:eastAsia="zh-CN" w:bidi="ar-SA"/>
        </w:rPr>
      </w:pPr>
      <w:bookmarkStart w:id="55" w:name="_Toc26992"/>
      <w:r>
        <w:rPr>
          <w:rFonts w:hint="eastAsia" w:ascii="方正楷体_GBK" w:hAnsi="方正楷体_GBK" w:eastAsia="方正楷体_GBK" w:cs="方正楷体_GBK"/>
          <w:b w:val="0"/>
          <w:bCs w:val="0"/>
          <w:kern w:val="2"/>
          <w:sz w:val="32"/>
          <w:szCs w:val="32"/>
          <w:lang w:val="en-US" w:eastAsia="zh-CN" w:bidi="ar-SA"/>
        </w:rPr>
        <w:t>（二）</w:t>
      </w:r>
      <w:r>
        <w:rPr>
          <w:rFonts w:hint="default" w:ascii="方正楷体_GBK" w:hAnsi="方正楷体_GBK" w:eastAsia="方正楷体_GBK" w:cs="方正楷体_GBK"/>
          <w:b w:val="0"/>
          <w:bCs w:val="0"/>
          <w:kern w:val="2"/>
          <w:sz w:val="32"/>
          <w:szCs w:val="32"/>
          <w:lang w:val="en-US" w:eastAsia="zh-CN" w:bidi="ar-SA"/>
        </w:rPr>
        <w:t>农业面源污染治理</w:t>
      </w:r>
      <w:bookmarkEnd w:id="55"/>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针对栖霞镇福星村洪湖水库</w:t>
      </w:r>
      <w:r>
        <w:rPr>
          <w:rFonts w:hint="default" w:ascii="Times New Roman" w:hAnsi="Times New Roman" w:eastAsia="方正仿宋_GBK" w:cs="Times New Roman"/>
          <w:sz w:val="32"/>
          <w:szCs w:val="32"/>
          <w:lang w:eastAsia="zh-CN"/>
        </w:rPr>
        <w:t>饮用水水源地</w:t>
      </w:r>
      <w:r>
        <w:rPr>
          <w:rFonts w:hint="eastAsia" w:ascii="Times New Roman" w:hAnsi="Times New Roman" w:eastAsia="方正仿宋_GBK" w:cs="Times New Roman"/>
          <w:sz w:val="32"/>
          <w:szCs w:val="32"/>
          <w:lang w:eastAsia="zh-CN"/>
        </w:rPr>
        <w:t>保护区内有农田、</w:t>
      </w:r>
      <w:r>
        <w:rPr>
          <w:rFonts w:hint="default" w:ascii="Times New Roman" w:hAnsi="Times New Roman" w:eastAsia="方正仿宋_GBK" w:cs="Times New Roman"/>
          <w:sz w:val="32"/>
          <w:szCs w:val="32"/>
        </w:rPr>
        <w:t>耕地</w:t>
      </w:r>
      <w:r>
        <w:rPr>
          <w:rFonts w:hint="eastAsia" w:ascii="Times New Roman" w:hAnsi="Times New Roman" w:eastAsia="方正仿宋_GBK" w:cs="Times New Roman"/>
          <w:sz w:val="32"/>
          <w:szCs w:val="32"/>
          <w:lang w:eastAsia="zh-CN"/>
        </w:rPr>
        <w:t>问题，持续</w:t>
      </w:r>
      <w:r>
        <w:rPr>
          <w:rFonts w:hint="default" w:ascii="Times New Roman" w:hAnsi="Times New Roman" w:eastAsia="方正仿宋_GBK" w:cs="Times New Roman"/>
          <w:sz w:val="32"/>
          <w:szCs w:val="32"/>
          <w:lang w:val="en-US" w:eastAsia="zh-CN"/>
        </w:rPr>
        <w:t>加大</w:t>
      </w:r>
      <w:r>
        <w:rPr>
          <w:rFonts w:hint="eastAsia" w:ascii="Times New Roman" w:hAnsi="Times New Roman" w:eastAsia="方正仿宋_GBK" w:cs="Times New Roman"/>
          <w:sz w:val="32"/>
          <w:szCs w:val="32"/>
          <w:lang w:val="en-US" w:eastAsia="zh-CN"/>
        </w:rPr>
        <w:t>绿色种植的</w:t>
      </w:r>
      <w:r>
        <w:rPr>
          <w:rFonts w:hint="default" w:ascii="Times New Roman" w:hAnsi="Times New Roman" w:eastAsia="方正仿宋_GBK" w:cs="Times New Roman"/>
          <w:sz w:val="32"/>
          <w:szCs w:val="32"/>
          <w:lang w:val="en-US" w:eastAsia="zh-CN"/>
        </w:rPr>
        <w:t>宣传</w:t>
      </w:r>
      <w:r>
        <w:rPr>
          <w:rFonts w:hint="eastAsia" w:ascii="Times New Roman" w:hAnsi="Times New Roman" w:eastAsia="方正仿宋_GBK" w:cs="Times New Roman"/>
          <w:sz w:val="32"/>
          <w:szCs w:val="32"/>
          <w:lang w:val="en-US" w:eastAsia="zh-CN"/>
        </w:rPr>
        <w:t>引导</w:t>
      </w:r>
      <w:r>
        <w:rPr>
          <w:rFonts w:hint="default" w:ascii="Times New Roman" w:hAnsi="Times New Roman" w:eastAsia="方正仿宋_GBK" w:cs="Times New Roman"/>
          <w:sz w:val="32"/>
          <w:szCs w:val="32"/>
          <w:lang w:val="en-US" w:eastAsia="zh-CN"/>
        </w:rPr>
        <w:t>力度，</w:t>
      </w:r>
      <w:r>
        <w:rPr>
          <w:rFonts w:hint="eastAsia" w:ascii="Times New Roman" w:hAnsi="Times New Roman" w:eastAsia="方正仿宋_GBK" w:cs="Times New Roman"/>
          <w:sz w:val="32"/>
          <w:szCs w:val="32"/>
          <w:lang w:val="en-US" w:eastAsia="zh-CN"/>
        </w:rPr>
        <w:t>通过</w:t>
      </w:r>
      <w:r>
        <w:rPr>
          <w:rFonts w:hint="default" w:ascii="Times New Roman" w:hAnsi="Times New Roman" w:eastAsia="方正仿宋_GBK" w:cs="Times New Roman"/>
          <w:sz w:val="32"/>
          <w:szCs w:val="32"/>
          <w:lang w:val="en-US" w:eastAsia="zh-CN"/>
        </w:rPr>
        <w:t>入户</w:t>
      </w:r>
      <w:r>
        <w:rPr>
          <w:rFonts w:hint="eastAsia" w:ascii="Times New Roman" w:hAnsi="Times New Roman" w:eastAsia="方正仿宋_GBK" w:cs="Times New Roman"/>
          <w:sz w:val="32"/>
          <w:szCs w:val="32"/>
          <w:lang w:val="en-US" w:eastAsia="zh-CN"/>
        </w:rPr>
        <w:t>走访</w:t>
      </w:r>
      <w:r>
        <w:rPr>
          <w:rFonts w:hint="default" w:ascii="Times New Roman" w:hAnsi="Times New Roman" w:eastAsia="方正仿宋_GBK" w:cs="Times New Roman"/>
          <w:sz w:val="32"/>
          <w:szCs w:val="32"/>
          <w:lang w:val="en-US" w:eastAsia="zh-CN"/>
        </w:rPr>
        <w:t>宣传</w:t>
      </w:r>
      <w:r>
        <w:rPr>
          <w:rFonts w:hint="eastAsia" w:ascii="Times New Roman" w:hAnsi="Times New Roman" w:eastAsia="方正仿宋_GBK" w:cs="Times New Roman"/>
          <w:sz w:val="32"/>
          <w:szCs w:val="32"/>
          <w:lang w:val="en-US" w:eastAsia="zh-CN"/>
        </w:rPr>
        <w:t>等方式</w:t>
      </w:r>
      <w:r>
        <w:rPr>
          <w:rFonts w:hint="default" w:ascii="Times New Roman" w:hAnsi="Times New Roman" w:eastAsia="方正仿宋_GBK" w:cs="Times New Roman"/>
          <w:sz w:val="32"/>
          <w:szCs w:val="32"/>
          <w:lang w:val="en-US" w:eastAsia="zh-CN"/>
        </w:rPr>
        <w:t>推广生态农业，减少化肥农药使用量</w:t>
      </w:r>
      <w:r>
        <w:rPr>
          <w:rFonts w:hint="eastAsia" w:ascii="Times New Roman" w:hAnsi="Times New Roman" w:eastAsia="方正仿宋_GBK" w:cs="Times New Roman"/>
          <w:sz w:val="32"/>
          <w:szCs w:val="32"/>
          <w:lang w:val="en-US" w:eastAsia="zh-CN"/>
        </w:rPr>
        <w:t>，降低面源污染随地表径流进入水库的风险</w:t>
      </w:r>
      <w:r>
        <w:rPr>
          <w:rFonts w:hint="default" w:ascii="Times New Roman" w:hAnsi="Times New Roman" w:eastAsia="方正仿宋_GBK" w:cs="Times New Roman"/>
          <w:sz w:val="32"/>
          <w:szCs w:val="32"/>
          <w:lang w:val="en-US" w:eastAsia="zh-CN"/>
        </w:rPr>
        <w:t>。</w:t>
      </w:r>
    </w:p>
    <w:p>
      <w:pPr>
        <w:pStyle w:val="5"/>
        <w:keepNext w:val="0"/>
        <w:keepLines w:val="0"/>
        <w:pageBreakBefore w:val="0"/>
        <w:widowControl w:val="0"/>
        <w:numPr>
          <w:ilvl w:val="1"/>
          <w:numId w:val="0"/>
        </w:numPr>
        <w:kinsoku/>
        <w:wordWrap/>
        <w:overflowPunct/>
        <w:topLinePunct w:val="0"/>
        <w:autoSpaceDE/>
        <w:autoSpaceDN/>
        <w:bidi w:val="0"/>
        <w:adjustRightInd w:val="0"/>
        <w:snapToGrid w:val="0"/>
        <w:spacing w:before="0" w:after="0" w:line="578" w:lineRule="exact"/>
        <w:ind w:left="-564" w:leftChars="0" w:firstLine="1044" w:firstLineChars="0"/>
        <w:textAlignment w:val="auto"/>
        <w:rPr>
          <w:rFonts w:hint="default" w:ascii="方正楷体_GBK" w:hAnsi="方正楷体_GBK" w:eastAsia="方正楷体_GBK" w:cs="方正楷体_GBK"/>
          <w:b w:val="0"/>
          <w:bCs w:val="0"/>
          <w:kern w:val="2"/>
          <w:sz w:val="32"/>
          <w:szCs w:val="32"/>
          <w:lang w:val="en-US" w:eastAsia="zh-CN" w:bidi="ar-SA"/>
        </w:rPr>
      </w:pPr>
      <w:bookmarkStart w:id="56" w:name="_Toc17342"/>
      <w:r>
        <w:rPr>
          <w:rFonts w:hint="eastAsia" w:ascii="方正楷体_GBK" w:hAnsi="方正楷体_GBK" w:eastAsia="方正楷体_GBK" w:cs="方正楷体_GBK"/>
          <w:b w:val="0"/>
          <w:bCs w:val="0"/>
          <w:kern w:val="2"/>
          <w:sz w:val="32"/>
          <w:szCs w:val="32"/>
          <w:lang w:val="en-US" w:eastAsia="zh-CN" w:bidi="ar-SA"/>
        </w:rPr>
        <w:t>（三）</w:t>
      </w:r>
      <w:r>
        <w:rPr>
          <w:rFonts w:hint="default" w:ascii="方正楷体_GBK" w:hAnsi="方正楷体_GBK" w:eastAsia="方正楷体_GBK" w:cs="方正楷体_GBK"/>
          <w:b w:val="0"/>
          <w:bCs w:val="0"/>
          <w:kern w:val="2"/>
          <w:sz w:val="32"/>
          <w:szCs w:val="32"/>
          <w:lang w:val="en-US" w:eastAsia="zh-CN" w:bidi="ar-SA"/>
        </w:rPr>
        <w:t>钓鱼活动污染治理</w:t>
      </w:r>
      <w:bookmarkEnd w:id="56"/>
    </w:p>
    <w:p>
      <w:pPr>
        <w:keepNext w:val="0"/>
        <w:keepLines w:val="0"/>
        <w:pageBreakBefore w:val="0"/>
        <w:widowControl w:val="0"/>
        <w:kinsoku/>
        <w:wordWrap/>
        <w:overflowPunct/>
        <w:topLinePunct w:val="0"/>
        <w:autoSpaceDE/>
        <w:autoSpaceDN/>
        <w:bidi w:val="0"/>
        <w:adjustRightInd w:val="0"/>
        <w:snapToGrid w:val="0"/>
        <w:spacing w:line="578" w:lineRule="exact"/>
        <w:ind w:left="0"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在水库取水口、显眼区域周边设置全时段禁钓标识牌，由镇生态环境岗和综合执法岗工作人员联合开展巡查检查，对违规钓鱼者处以罚款、没收鱼竿，加强宣传教育，定时清理水库周边垃圾和水面漂浮物。</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0"/>
        <w:rPr>
          <w:rFonts w:hint="eastAsia" w:ascii="方正黑体_GBK" w:hAnsi="方正黑体_GBK" w:eastAsia="方正黑体_GBK" w:cs="方正黑体_GBK"/>
          <w:sz w:val="32"/>
          <w:szCs w:val="32"/>
        </w:rPr>
      </w:pPr>
      <w:bookmarkStart w:id="57" w:name="_Toc16286"/>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效益分析</w:t>
      </w:r>
      <w:bookmarkEnd w:id="57"/>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1"/>
        <w:rPr>
          <w:rFonts w:hint="eastAsia" w:ascii="方正楷体_GBK" w:hAnsi="方正楷体_GBK" w:eastAsia="方正楷体_GBK" w:cs="方正楷体_GBK"/>
          <w:sz w:val="32"/>
          <w:szCs w:val="32"/>
        </w:rPr>
      </w:pPr>
      <w:bookmarkStart w:id="58" w:name="_Toc26068"/>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rPr>
        <w:t>环境效益</w:t>
      </w:r>
      <w:bookmarkEnd w:id="58"/>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集中式饮用水水源地水质达标整治措施实施以后，产生的生态环境效益是最主要的效益，也是最直接的效益。可实现改善</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集中式饮用水水源地水质、保护和改善饮用水源地生态系统、削减污染物排放负荷、促进水土保持等，使</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集中式饮用水水源地水质达到III类标准，保持水源地生态环境健康</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实现预期目标。</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1"/>
        <w:rPr>
          <w:rFonts w:hint="eastAsia" w:ascii="方正楷体_GBK" w:hAnsi="方正楷体_GBK" w:eastAsia="方正楷体_GBK" w:cs="方正楷体_GBK"/>
          <w:sz w:val="32"/>
          <w:szCs w:val="32"/>
        </w:rPr>
      </w:pPr>
      <w:bookmarkStart w:id="59" w:name="_Toc14113"/>
      <w:r>
        <w:rPr>
          <w:rFonts w:hint="eastAsia" w:ascii="方正楷体_GBK" w:hAnsi="方正楷体_GBK" w:eastAsia="方正楷体_GBK" w:cs="方正楷体_GBK"/>
          <w:sz w:val="32"/>
          <w:szCs w:val="32"/>
          <w:lang w:eastAsia="zh-CN"/>
        </w:rPr>
        <w:t>（二）</w:t>
      </w:r>
      <w:r>
        <w:rPr>
          <w:rFonts w:hint="eastAsia" w:ascii="方正楷体_GBK" w:hAnsi="方正楷体_GBK" w:eastAsia="方正楷体_GBK" w:cs="方正楷体_GBK"/>
          <w:sz w:val="32"/>
          <w:szCs w:val="32"/>
        </w:rPr>
        <w:t>社会效益</w:t>
      </w:r>
      <w:bookmarkEnd w:id="59"/>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通过</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集中式饮用水水源地水环境保护措施可以提高</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集中式饮用水水源地附近的生态环境，提高饮用水源地水质，从而带来可观的社会效益：</w:t>
      </w:r>
    </w:p>
    <w:p>
      <w:pPr>
        <w:keepNext w:val="0"/>
        <w:keepLines w:val="0"/>
        <w:pageBreakBefore w:val="0"/>
        <w:numPr>
          <w:ilvl w:val="0"/>
          <w:numId w:val="7"/>
        </w:numPr>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有利于提高</w:t>
      </w:r>
      <w:r>
        <w:rPr>
          <w:rFonts w:hint="eastAsia" w:ascii="Times New Roman" w:hAnsi="Times New Roman" w:eastAsia="方正仿宋_GBK" w:cs="Times New Roman"/>
          <w:sz w:val="32"/>
          <w:szCs w:val="32"/>
          <w:lang w:eastAsia="zh-CN"/>
        </w:rPr>
        <w:t>集镇</w:t>
      </w:r>
      <w:r>
        <w:rPr>
          <w:rFonts w:hint="default" w:ascii="Times New Roman" w:hAnsi="Times New Roman" w:eastAsia="方正仿宋_GBK" w:cs="Times New Roman"/>
          <w:sz w:val="32"/>
          <w:szCs w:val="32"/>
        </w:rPr>
        <w:t>居民的身体健康水平；</w:t>
      </w:r>
    </w:p>
    <w:p>
      <w:pPr>
        <w:keepNext w:val="0"/>
        <w:keepLines w:val="0"/>
        <w:pageBreakBefore w:val="0"/>
        <w:numPr>
          <w:ilvl w:val="0"/>
          <w:numId w:val="7"/>
        </w:numPr>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保护</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集中式饮用水水源地水环境的过程是物质文明与精神文明的建设过程，提高附近村民的环境保护意识，形成良好的环境行为。</w:t>
      </w:r>
    </w:p>
    <w:p>
      <w:pPr>
        <w:keepNext w:val="0"/>
        <w:keepLines w:val="0"/>
        <w:pageBreakBefore w:val="0"/>
        <w:kinsoku/>
        <w:wordWrap/>
        <w:overflowPunct/>
        <w:topLinePunct w:val="0"/>
        <w:autoSpaceDE/>
        <w:autoSpaceDN/>
        <w:bidi w:val="0"/>
        <w:spacing w:line="578" w:lineRule="exact"/>
        <w:ind w:left="0" w:leftChars="0" w:firstLine="640" w:firstLineChars="200"/>
        <w:textAlignment w:val="auto"/>
        <w:outlineLvl w:val="1"/>
        <w:rPr>
          <w:rFonts w:hint="eastAsia" w:ascii="方正楷体_GBK" w:hAnsi="方正楷体_GBK" w:eastAsia="方正楷体_GBK" w:cs="方正楷体_GBK"/>
          <w:sz w:val="32"/>
          <w:szCs w:val="32"/>
        </w:rPr>
      </w:pPr>
      <w:bookmarkStart w:id="60" w:name="_Toc796"/>
      <w:r>
        <w:rPr>
          <w:rFonts w:hint="eastAsia" w:ascii="方正楷体_GBK" w:hAnsi="方正楷体_GBK" w:eastAsia="方正楷体_GBK" w:cs="方正楷体_GBK"/>
          <w:sz w:val="32"/>
          <w:szCs w:val="32"/>
          <w:lang w:eastAsia="zh-CN"/>
        </w:rPr>
        <w:t>（三）</w:t>
      </w:r>
      <w:r>
        <w:rPr>
          <w:rFonts w:hint="eastAsia" w:ascii="方正楷体_GBK" w:hAnsi="方正楷体_GBK" w:eastAsia="方正楷体_GBK" w:cs="方正楷体_GBK"/>
          <w:sz w:val="32"/>
          <w:szCs w:val="32"/>
        </w:rPr>
        <w:t>经济效益</w:t>
      </w:r>
      <w:bookmarkEnd w:id="60"/>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集中式饮用水水源地水环境保护带来的不是直接经济效益，而是间接效益。</w:t>
      </w:r>
    </w:p>
    <w:p>
      <w:pPr>
        <w:keepNext w:val="0"/>
        <w:keepLines w:val="0"/>
        <w:pageBreakBefore w:val="0"/>
        <w:kinsoku/>
        <w:wordWrap/>
        <w:overflowPunct/>
        <w:topLinePunct w:val="0"/>
        <w:autoSpaceDE/>
        <w:autoSpaceDN/>
        <w:bidi w:val="0"/>
        <w:spacing w:line="578" w:lineRule="exact"/>
        <w:ind w:left="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资源是一种十分重要、有限的自然资源，一般可以通过水资源成本分析来计算水质保持带来的经济效益（水资源的机会成本：由于水资源受到污染或其它原因，不能发挥其资源特性用途时所牺牲的效益或造成的损失）。通过本方案的实施，将有效控制</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集中式饮用水水源地的水环境污染，稳定保持</w:t>
      </w:r>
      <w:r>
        <w:rPr>
          <w:rFonts w:hint="eastAsia" w:ascii="Times New Roman" w:hAnsi="Times New Roman" w:eastAsia="方正仿宋_GBK" w:cs="Times New Roman"/>
          <w:sz w:val="32"/>
          <w:szCs w:val="32"/>
          <w:lang w:eastAsia="zh-CN"/>
        </w:rPr>
        <w:t>栖霞镇福星村洪湖水库</w:t>
      </w:r>
      <w:r>
        <w:rPr>
          <w:rFonts w:hint="default" w:ascii="Times New Roman" w:hAnsi="Times New Roman" w:eastAsia="方正仿宋_GBK" w:cs="Times New Roman"/>
          <w:sz w:val="32"/>
          <w:szCs w:val="32"/>
        </w:rPr>
        <w:t>集中式饮用水水源地的III类水体水质，大大降低或消除水污染造成的经济损失的风险，充分实现水资源价值，促进社会经济快速发展。</w:t>
      </w:r>
    </w:p>
    <w:p>
      <w:pPr>
        <w:pStyle w:val="37"/>
        <w:numPr>
          <w:ilvl w:val="4"/>
          <w:numId w:val="0"/>
        </w:numPr>
        <w:ind w:left="-1008" w:leftChars="0"/>
        <w:rPr>
          <w:rFonts w:hint="default"/>
        </w:rPr>
      </w:pPr>
    </w:p>
    <w:p>
      <w:pPr>
        <w:pStyle w:val="38"/>
        <w:rPr>
          <w:rFonts w:hint="default" w:ascii="Times New Roman" w:hAnsi="Times New Roman" w:eastAsia="方正仿宋_GBK" w:cs="Times New Roman"/>
          <w:sz w:val="32"/>
          <w:szCs w:val="32"/>
        </w:rPr>
      </w:pPr>
    </w:p>
    <w:p>
      <w:pPr>
        <w:pStyle w:val="38"/>
        <w:rPr>
          <w:rFonts w:hint="default" w:ascii="Times New Roman" w:hAnsi="Times New Roman" w:eastAsia="方正仿宋_GBK" w:cs="Times New Roman"/>
          <w:sz w:val="32"/>
          <w:szCs w:val="32"/>
        </w:rPr>
      </w:pPr>
    </w:p>
    <w:p>
      <w:pPr>
        <w:pStyle w:val="38"/>
        <w:rPr>
          <w:rFonts w:hint="default" w:ascii="Times New Roman" w:hAnsi="Times New Roman" w:eastAsia="方正仿宋_GBK" w:cs="Times New Roman"/>
          <w:sz w:val="32"/>
          <w:szCs w:val="32"/>
        </w:rPr>
      </w:pPr>
    </w:p>
    <w:p>
      <w:pPr>
        <w:pStyle w:val="38"/>
        <w:rPr>
          <w:rFonts w:hint="default" w:ascii="Times New Roman" w:hAnsi="Times New Roman" w:eastAsia="方正仿宋_GBK" w:cs="Times New Roman"/>
          <w:sz w:val="32"/>
          <w:szCs w:val="32"/>
        </w:rPr>
      </w:pPr>
    </w:p>
    <w:p>
      <w:pPr>
        <w:pStyle w:val="38"/>
        <w:ind w:left="0" w:leftChars="0" w:firstLine="0" w:firstLineChars="0"/>
        <w:rPr>
          <w:rFonts w:hint="default" w:ascii="Times New Roman" w:hAnsi="Times New Roman" w:eastAsia="方正仿宋_GBK" w:cs="Times New Roman"/>
          <w:sz w:val="32"/>
          <w:szCs w:val="32"/>
        </w:rPr>
      </w:pPr>
    </w:p>
    <w:p>
      <w:pPr>
        <w:pBdr>
          <w:top w:val="single" w:color="auto" w:sz="12" w:space="1"/>
          <w:bottom w:val="single" w:color="auto" w:sz="12" w:space="0"/>
          <w:between w:val="single" w:color="auto" w:sz="12" w:space="1"/>
        </w:pBdr>
        <w:spacing w:line="500" w:lineRule="exact"/>
        <w:ind w:firstLine="280" w:firstLineChars="10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kern w:val="0"/>
          <w:sz w:val="28"/>
          <w:szCs w:val="28"/>
        </w:rPr>
        <w:t>云阳县栖霞镇党</w:t>
      </w:r>
      <w:r>
        <w:rPr>
          <w:rFonts w:hint="eastAsia" w:ascii="Times New Roman" w:hAnsi="Times New Roman" w:eastAsia="方正仿宋_GBK" w:cs="Times New Roman"/>
          <w:color w:val="auto"/>
          <w:kern w:val="0"/>
          <w:sz w:val="28"/>
          <w:szCs w:val="28"/>
          <w:lang w:val="en-US" w:eastAsia="zh-CN"/>
        </w:rPr>
        <w:t>的建设</w:t>
      </w:r>
      <w:r>
        <w:rPr>
          <w:rFonts w:hint="default" w:ascii="Times New Roman" w:hAnsi="Times New Roman" w:eastAsia="方正仿宋_GBK" w:cs="Times New Roman"/>
          <w:color w:val="auto"/>
          <w:kern w:val="0"/>
          <w:sz w:val="28"/>
          <w:szCs w:val="28"/>
        </w:rPr>
        <w:t xml:space="preserve">办公室   </w:t>
      </w:r>
      <w:r>
        <w:rPr>
          <w:rFonts w:hint="eastAsia" w:cs="Times New Roman"/>
          <w:color w:val="auto"/>
          <w:kern w:val="0"/>
          <w:sz w:val="28"/>
          <w:szCs w:val="28"/>
          <w:lang w:val="en-US" w:eastAsia="zh-CN"/>
        </w:rPr>
        <w:t xml:space="preserve"> </w:t>
      </w:r>
      <w:r>
        <w:rPr>
          <w:rFonts w:hint="default" w:ascii="Times New Roman" w:hAnsi="Times New Roman" w:cs="Times New Roman"/>
          <w:color w:val="auto"/>
          <w:kern w:val="0"/>
          <w:sz w:val="28"/>
          <w:szCs w:val="28"/>
          <w:lang w:val="en-US" w:eastAsia="zh-CN"/>
        </w:rPr>
        <w:t xml:space="preserve">    </w:t>
      </w:r>
      <w:r>
        <w:rPr>
          <w:rFonts w:hint="default" w:ascii="Times New Roman" w:hAnsi="Times New Roman" w:eastAsia="方正仿宋_GBK" w:cs="Times New Roman"/>
          <w:color w:val="auto"/>
          <w:kern w:val="0"/>
          <w:sz w:val="28"/>
          <w:szCs w:val="28"/>
        </w:rPr>
        <w:t xml:space="preserve">  202</w:t>
      </w:r>
      <w:r>
        <w:rPr>
          <w:rFonts w:hint="default" w:ascii="Times New Roman" w:hAnsi="Times New Roman" w:cs="Times New Roman"/>
          <w:color w:val="auto"/>
          <w:kern w:val="0"/>
          <w:sz w:val="28"/>
          <w:szCs w:val="28"/>
          <w:lang w:val="en-US" w:eastAsia="zh-CN"/>
        </w:rPr>
        <w:t>5</w:t>
      </w:r>
      <w:r>
        <w:rPr>
          <w:rFonts w:hint="default" w:ascii="Times New Roman" w:hAnsi="Times New Roman" w:eastAsia="方正仿宋_GBK" w:cs="Times New Roman"/>
          <w:color w:val="auto"/>
          <w:kern w:val="0"/>
          <w:sz w:val="28"/>
          <w:szCs w:val="28"/>
        </w:rPr>
        <w:t>年</w:t>
      </w:r>
      <w:r>
        <w:rPr>
          <w:rFonts w:hint="eastAsia" w:ascii="Times New Roman" w:hAnsi="Times New Roman" w:cs="Times New Roman"/>
          <w:color w:val="auto"/>
          <w:kern w:val="0"/>
          <w:sz w:val="28"/>
          <w:szCs w:val="28"/>
          <w:lang w:val="en-US" w:eastAsia="zh-CN"/>
        </w:rPr>
        <w:t>5</w:t>
      </w:r>
      <w:r>
        <w:rPr>
          <w:rFonts w:hint="default" w:ascii="Times New Roman" w:hAnsi="Times New Roman" w:eastAsia="方正仿宋_GBK" w:cs="Times New Roman"/>
          <w:color w:val="auto"/>
          <w:kern w:val="0"/>
          <w:sz w:val="28"/>
          <w:szCs w:val="28"/>
        </w:rPr>
        <w:t>月</w:t>
      </w:r>
      <w:r>
        <w:rPr>
          <w:rFonts w:hint="default" w:ascii="Times New Roman" w:hAnsi="Times New Roman" w:cs="Times New Roman"/>
          <w:color w:val="auto"/>
          <w:kern w:val="0"/>
          <w:sz w:val="28"/>
          <w:szCs w:val="28"/>
          <w:lang w:val="en-US" w:eastAsia="zh-CN"/>
        </w:rPr>
        <w:t>3</w:t>
      </w:r>
      <w:r>
        <w:rPr>
          <w:rFonts w:hint="eastAsia" w:ascii="Times New Roman" w:hAnsi="Times New Roman" w:cs="Times New Roman"/>
          <w:color w:val="auto"/>
          <w:kern w:val="0"/>
          <w:sz w:val="28"/>
          <w:szCs w:val="28"/>
          <w:lang w:val="en-US" w:eastAsia="zh-CN"/>
        </w:rPr>
        <w:t>0</w:t>
      </w:r>
      <w:r>
        <w:rPr>
          <w:rFonts w:hint="default" w:ascii="Times New Roman" w:hAnsi="Times New Roman" w:eastAsia="方正仿宋_GBK" w:cs="Times New Roman"/>
          <w:color w:val="auto"/>
          <w:kern w:val="0"/>
          <w:sz w:val="28"/>
          <w:szCs w:val="28"/>
        </w:rPr>
        <w:t>日印发</w:t>
      </w:r>
    </w:p>
    <w:p>
      <w:pPr>
        <w:pStyle w:val="38"/>
        <w:rPr>
          <w:rFonts w:hint="default" w:ascii="Times New Roman" w:hAnsi="Times New Roman" w:eastAsia="方正仿宋_GBK" w:cs="Times New Roman"/>
          <w:sz w:val="32"/>
          <w:szCs w:val="32"/>
        </w:rPr>
      </w:pPr>
    </w:p>
    <w:sectPr>
      <w:footerReference r:id="rId1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仿宋_GB2312">
    <w:altName w:val="方正仿宋_GBK"/>
    <w:panose1 w:val="00000000000000000000"/>
    <w:charset w:val="86"/>
    <w:family w:val="modern"/>
    <w:pitch w:val="default"/>
    <w:sig w:usb0="00000000" w:usb1="00000000" w:usb2="0000001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anumGothic">
    <w:panose1 w:val="020D0604000000000000"/>
    <w:charset w:val="81"/>
    <w:family w:val="auto"/>
    <w:pitch w:val="default"/>
    <w:sig w:usb0="900002A7" w:usb1="29D7FCFB" w:usb2="00000010" w:usb3="00000000" w:csb0="00080001"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7324461"/>
    </w:sdtPr>
    <w:sdtContent>
      <w:p>
        <w:pPr>
          <w:pStyle w:val="21"/>
          <w:ind w:firstLine="0" w:firstLineChars="0"/>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III</w:t>
        </w:r>
        <w:r>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8196949"/>
    </w:sdtPr>
    <w:sdtContent>
      <w:p>
        <w:pPr>
          <w:pStyle w:val="21"/>
          <w:ind w:firstLine="0" w:firstLineChars="0"/>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43</w:t>
        </w:r>
        <w:r>
          <w:rPr>
            <w:rFonts w:ascii="Times New Roman" w:hAnsi="Times New Roman" w:cs="Times New Roman"/>
            <w:sz w:val="24"/>
            <w:szCs w:val="24"/>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sz w:val="24"/>
      </w:rPr>
      <w:t>重庆市</w:t>
    </w:r>
    <w:r>
      <w:rPr>
        <w:rFonts w:hint="eastAsia"/>
        <w:sz w:val="24"/>
        <w:lang w:val="en-US" w:eastAsia="zh-CN"/>
      </w:rPr>
      <w:t>云阳县栖霞镇福星村洪湖水库饮用</w:t>
    </w:r>
    <w:r>
      <w:rPr>
        <w:rFonts w:hint="eastAsia"/>
        <w:sz w:val="24"/>
      </w:rPr>
      <w:t>水源地水质达标整治方案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8D433"/>
    <w:multiLevelType w:val="singleLevel"/>
    <w:tmpl w:val="8E28D433"/>
    <w:lvl w:ilvl="0" w:tentative="0">
      <w:start w:val="1"/>
      <w:numFmt w:val="decimal"/>
      <w:suff w:val="space"/>
      <w:lvlText w:val="%1."/>
      <w:lvlJc w:val="left"/>
    </w:lvl>
  </w:abstractNum>
  <w:abstractNum w:abstractNumId="1">
    <w:nsid w:val="A66DCBFB"/>
    <w:multiLevelType w:val="singleLevel"/>
    <w:tmpl w:val="A66DCBFB"/>
    <w:lvl w:ilvl="0" w:tentative="0">
      <w:start w:val="1"/>
      <w:numFmt w:val="decimalEnclosedCircleChinese"/>
      <w:suff w:val="nothing"/>
      <w:lvlText w:val="%1　"/>
      <w:lvlJc w:val="left"/>
      <w:pPr>
        <w:ind w:left="0" w:firstLine="400"/>
      </w:pPr>
      <w:rPr>
        <w:rFonts w:hint="eastAsia"/>
      </w:rPr>
    </w:lvl>
  </w:abstractNum>
  <w:abstractNum w:abstractNumId="2">
    <w:nsid w:val="C8F9966E"/>
    <w:multiLevelType w:val="singleLevel"/>
    <w:tmpl w:val="C8F9966E"/>
    <w:lvl w:ilvl="0" w:tentative="0">
      <w:start w:val="1"/>
      <w:numFmt w:val="decimalEnclosedCircleChinese"/>
      <w:suff w:val="nothing"/>
      <w:lvlText w:val="%1　"/>
      <w:lvlJc w:val="left"/>
      <w:pPr>
        <w:ind w:left="0" w:firstLine="400"/>
      </w:pPr>
      <w:rPr>
        <w:rFonts w:hint="eastAsia"/>
      </w:rPr>
    </w:lvl>
  </w:abstractNum>
  <w:abstractNum w:abstractNumId="3">
    <w:nsid w:val="F20A8E8A"/>
    <w:multiLevelType w:val="singleLevel"/>
    <w:tmpl w:val="F20A8E8A"/>
    <w:lvl w:ilvl="0" w:tentative="0">
      <w:start w:val="1"/>
      <w:numFmt w:val="decimalEnclosedCircleChinese"/>
      <w:suff w:val="nothing"/>
      <w:lvlText w:val="%1　"/>
      <w:lvlJc w:val="left"/>
      <w:pPr>
        <w:ind w:left="0" w:firstLine="400"/>
      </w:pPr>
      <w:rPr>
        <w:rFonts w:hint="eastAsia"/>
      </w:rPr>
    </w:lvl>
  </w:abstractNum>
  <w:abstractNum w:abstractNumId="4">
    <w:nsid w:val="04B742B6"/>
    <w:multiLevelType w:val="singleLevel"/>
    <w:tmpl w:val="04B742B6"/>
    <w:lvl w:ilvl="0" w:tentative="0">
      <w:start w:val="1"/>
      <w:numFmt w:val="decimalEnclosedCircleChinese"/>
      <w:suff w:val="nothing"/>
      <w:lvlText w:val="%1　"/>
      <w:lvlJc w:val="left"/>
      <w:pPr>
        <w:ind w:left="0" w:firstLine="400"/>
      </w:pPr>
      <w:rPr>
        <w:rFonts w:hint="eastAsia"/>
      </w:rPr>
    </w:lvl>
  </w:abstractNum>
  <w:abstractNum w:abstractNumId="5">
    <w:nsid w:val="261A58FB"/>
    <w:multiLevelType w:val="multilevel"/>
    <w:tmpl w:val="261A58FB"/>
    <w:lvl w:ilvl="0" w:tentative="0">
      <w:start w:val="1"/>
      <w:numFmt w:val="chineseCounting"/>
      <w:pStyle w:val="2"/>
      <w:suff w:val="nothing"/>
      <w:lvlText w:val="%1、"/>
      <w:lvlJc w:val="left"/>
      <w:pPr>
        <w:tabs>
          <w:tab w:val="left" w:pos="0"/>
        </w:tabs>
        <w:ind w:left="0" w:firstLine="0"/>
      </w:pPr>
      <w:rPr>
        <w:rFonts w:hint="eastAsia" w:ascii="黑体" w:hAnsi="黑体" w:eastAsia="黑体"/>
      </w:rPr>
    </w:lvl>
    <w:lvl w:ilvl="1" w:tentative="0">
      <w:start w:val="1"/>
      <w:numFmt w:val="chineseCounting"/>
      <w:pStyle w:val="5"/>
      <w:suff w:val="nothing"/>
      <w:lvlText w:val="（%2）"/>
      <w:lvlJc w:val="left"/>
      <w:pPr>
        <w:tabs>
          <w:tab w:val="left" w:pos="0"/>
        </w:tabs>
        <w:ind w:left="0" w:firstLine="0"/>
      </w:pPr>
      <w:rPr>
        <w:rFonts w:hint="eastAsia" w:ascii="黑体" w:hAnsi="黑体" w:eastAsia="黑体"/>
      </w:rPr>
    </w:lvl>
    <w:lvl w:ilvl="2" w:tentative="0">
      <w:start w:val="1"/>
      <w:numFmt w:val="decimal"/>
      <w:pStyle w:val="6"/>
      <w:suff w:val="nothing"/>
      <w:lvlText w:val="%3．"/>
      <w:lvlJc w:val="left"/>
      <w:pPr>
        <w:tabs>
          <w:tab w:val="left" w:pos="0"/>
        </w:tabs>
        <w:ind w:left="0" w:firstLine="400"/>
      </w:pPr>
      <w:rPr>
        <w:rFonts w:hint="eastAsia" w:ascii="黑体" w:hAnsi="黑体" w:eastAsia="黑体"/>
      </w:rPr>
    </w:lvl>
    <w:lvl w:ilvl="3" w:tentative="0">
      <w:start w:val="1"/>
      <w:numFmt w:val="decimal"/>
      <w:pStyle w:val="7"/>
      <w:suff w:val="nothing"/>
      <w:lvlText w:val="（%4）"/>
      <w:lvlJc w:val="left"/>
      <w:pPr>
        <w:tabs>
          <w:tab w:val="left" w:pos="0"/>
        </w:tabs>
        <w:ind w:left="0" w:firstLine="402"/>
      </w:pPr>
      <w:rPr>
        <w:rFonts w:hint="eastAsia" w:ascii="黑体" w:hAnsi="黑体" w:eastAsia="黑体"/>
      </w:rPr>
    </w:lvl>
    <w:lvl w:ilvl="4" w:tentative="0">
      <w:start w:val="1"/>
      <w:numFmt w:val="decimalEnclosedCircleChinese"/>
      <w:pStyle w:val="8"/>
      <w:suff w:val="nothing"/>
      <w:lvlText w:val="%5"/>
      <w:lvlJc w:val="left"/>
      <w:pPr>
        <w:tabs>
          <w:tab w:val="left" w:pos="0"/>
        </w:tabs>
        <w:ind w:left="0" w:firstLine="402"/>
      </w:pPr>
      <w:rPr>
        <w:rFonts w:hint="eastAsia" w:ascii="黑体" w:hAnsi="黑体" w:eastAsia="黑体"/>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abstractNum w:abstractNumId="6">
    <w:nsid w:val="5E9AB2D7"/>
    <w:multiLevelType w:val="singleLevel"/>
    <w:tmpl w:val="5E9AB2D7"/>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3"/>
  </w:num>
  <w:num w:numId="3">
    <w:abstractNumId w:val="4"/>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zMGRmMTM3ODRjNWNkOTMwZDQ1MTAyZTEyZDBkZjQifQ=="/>
  </w:docVars>
  <w:rsids>
    <w:rsidRoot w:val="001E2372"/>
    <w:rsid w:val="0002381D"/>
    <w:rsid w:val="00071F79"/>
    <w:rsid w:val="000C24E6"/>
    <w:rsid w:val="001313FB"/>
    <w:rsid w:val="001827EB"/>
    <w:rsid w:val="001E2372"/>
    <w:rsid w:val="00216005"/>
    <w:rsid w:val="002745B6"/>
    <w:rsid w:val="004B58C6"/>
    <w:rsid w:val="004E5485"/>
    <w:rsid w:val="005506F8"/>
    <w:rsid w:val="00650595"/>
    <w:rsid w:val="00BA44BA"/>
    <w:rsid w:val="00BB416B"/>
    <w:rsid w:val="00BF08FD"/>
    <w:rsid w:val="00CA7F22"/>
    <w:rsid w:val="00D6253E"/>
    <w:rsid w:val="00DF468C"/>
    <w:rsid w:val="00E21520"/>
    <w:rsid w:val="00E5525D"/>
    <w:rsid w:val="00E908CF"/>
    <w:rsid w:val="00F223A3"/>
    <w:rsid w:val="00FB2C23"/>
    <w:rsid w:val="02827617"/>
    <w:rsid w:val="02B13CCB"/>
    <w:rsid w:val="05B11678"/>
    <w:rsid w:val="078A2369"/>
    <w:rsid w:val="07B003B9"/>
    <w:rsid w:val="088A4403"/>
    <w:rsid w:val="0A1263F7"/>
    <w:rsid w:val="0B760BD9"/>
    <w:rsid w:val="0B7B4F3E"/>
    <w:rsid w:val="0C0173FB"/>
    <w:rsid w:val="0CCC323C"/>
    <w:rsid w:val="0D07359F"/>
    <w:rsid w:val="0D284CE8"/>
    <w:rsid w:val="0F100718"/>
    <w:rsid w:val="0F1E0A52"/>
    <w:rsid w:val="11A4757D"/>
    <w:rsid w:val="12ED5CBA"/>
    <w:rsid w:val="1988673C"/>
    <w:rsid w:val="1A990CB3"/>
    <w:rsid w:val="1C2F6E97"/>
    <w:rsid w:val="1C4921B3"/>
    <w:rsid w:val="1E8E65A3"/>
    <w:rsid w:val="23E9343A"/>
    <w:rsid w:val="25F35853"/>
    <w:rsid w:val="27483067"/>
    <w:rsid w:val="274D1CB4"/>
    <w:rsid w:val="2901485A"/>
    <w:rsid w:val="290A0F1C"/>
    <w:rsid w:val="29C54E43"/>
    <w:rsid w:val="2A36189D"/>
    <w:rsid w:val="2E9D3186"/>
    <w:rsid w:val="2F084948"/>
    <w:rsid w:val="330F0CC1"/>
    <w:rsid w:val="346C4839"/>
    <w:rsid w:val="37F24078"/>
    <w:rsid w:val="38080D1C"/>
    <w:rsid w:val="393B0C7E"/>
    <w:rsid w:val="3CE92F51"/>
    <w:rsid w:val="3D043B99"/>
    <w:rsid w:val="3F335E91"/>
    <w:rsid w:val="43072AC0"/>
    <w:rsid w:val="45636FF3"/>
    <w:rsid w:val="46217C1A"/>
    <w:rsid w:val="4B6A7320"/>
    <w:rsid w:val="4DE54B16"/>
    <w:rsid w:val="50434281"/>
    <w:rsid w:val="510D3100"/>
    <w:rsid w:val="52115D15"/>
    <w:rsid w:val="54D20290"/>
    <w:rsid w:val="56D600C4"/>
    <w:rsid w:val="56FD2F6B"/>
    <w:rsid w:val="59236925"/>
    <w:rsid w:val="5AC936C0"/>
    <w:rsid w:val="5AD22D98"/>
    <w:rsid w:val="5CCB5CF1"/>
    <w:rsid w:val="5EF6313B"/>
    <w:rsid w:val="5FE07D05"/>
    <w:rsid w:val="609B3A1F"/>
    <w:rsid w:val="61C25500"/>
    <w:rsid w:val="63584057"/>
    <w:rsid w:val="64294D6B"/>
    <w:rsid w:val="64654514"/>
    <w:rsid w:val="64E03414"/>
    <w:rsid w:val="65337241"/>
    <w:rsid w:val="65E3663F"/>
    <w:rsid w:val="66B16358"/>
    <w:rsid w:val="713D2A01"/>
    <w:rsid w:val="72652C2E"/>
    <w:rsid w:val="75501031"/>
    <w:rsid w:val="76CC4550"/>
    <w:rsid w:val="774E04B6"/>
    <w:rsid w:val="785C54C4"/>
    <w:rsid w:val="7E5D69B7"/>
    <w:rsid w:val="B5FFA9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hAnsi="黑体" w:eastAsia="黑体" w:cstheme="minorBidi"/>
      <w:kern w:val="2"/>
      <w:sz w:val="21"/>
      <w:szCs w:val="24"/>
      <w:lang w:val="en-US" w:eastAsia="zh-CN" w:bidi="ar-SA"/>
    </w:rPr>
  </w:style>
  <w:style w:type="paragraph" w:styleId="2">
    <w:name w:val="heading 1"/>
    <w:next w:val="3"/>
    <w:link w:val="39"/>
    <w:qFormat/>
    <w:uiPriority w:val="9"/>
    <w:pPr>
      <w:keepNext/>
      <w:keepLines/>
      <w:numPr>
        <w:ilvl w:val="0"/>
        <w:numId w:val="1"/>
      </w:numPr>
      <w:spacing w:before="50" w:beforeLines="50" w:line="288" w:lineRule="auto"/>
      <w:outlineLvl w:val="0"/>
    </w:pPr>
    <w:rPr>
      <w:rFonts w:eastAsia="黑体" w:asciiTheme="majorEastAsia" w:hAnsiTheme="majorEastAsia" w:cstheme="minorBidi"/>
      <w:b/>
      <w:bCs/>
      <w:kern w:val="44"/>
      <w:sz w:val="40"/>
      <w:szCs w:val="18"/>
      <w:lang w:val="en-US" w:eastAsia="zh-CN" w:bidi="ar-SA"/>
    </w:rPr>
  </w:style>
  <w:style w:type="paragraph" w:styleId="5">
    <w:name w:val="heading 2"/>
    <w:next w:val="3"/>
    <w:link w:val="40"/>
    <w:unhideWhenUsed/>
    <w:qFormat/>
    <w:uiPriority w:val="9"/>
    <w:pPr>
      <w:numPr>
        <w:ilvl w:val="1"/>
        <w:numId w:val="1"/>
      </w:numPr>
      <w:spacing w:before="156" w:after="156"/>
      <w:ind w:left="0" w:firstLine="0"/>
      <w:outlineLvl w:val="1"/>
    </w:pPr>
    <w:rPr>
      <w:rFonts w:ascii="Arial" w:hAnsi="Arial" w:eastAsia="黑体" w:cstheme="minorBidi"/>
      <w:b/>
      <w:kern w:val="2"/>
      <w:sz w:val="32"/>
      <w:lang w:val="en-US" w:eastAsia="zh-CN" w:bidi="ar-SA"/>
    </w:rPr>
  </w:style>
  <w:style w:type="paragraph" w:styleId="6">
    <w:name w:val="heading 3"/>
    <w:next w:val="3"/>
    <w:link w:val="41"/>
    <w:unhideWhenUsed/>
    <w:qFormat/>
    <w:uiPriority w:val="9"/>
    <w:pPr>
      <w:numPr>
        <w:ilvl w:val="2"/>
        <w:numId w:val="1"/>
      </w:numPr>
      <w:tabs>
        <w:tab w:val="left" w:pos="312"/>
        <w:tab w:val="clear" w:pos="0"/>
      </w:tabs>
      <w:ind w:left="0" w:firstLine="400"/>
      <w:outlineLvl w:val="2"/>
    </w:pPr>
    <w:rPr>
      <w:rFonts w:ascii="Arial" w:hAnsi="Arial" w:eastAsia="黑体" w:cstheme="minorBidi"/>
      <w:b/>
      <w:kern w:val="2"/>
      <w:sz w:val="30"/>
      <w:szCs w:val="30"/>
      <w:lang w:val="en-US" w:eastAsia="zh-CN" w:bidi="ar-SA"/>
    </w:rPr>
  </w:style>
  <w:style w:type="paragraph" w:styleId="7">
    <w:name w:val="heading 4"/>
    <w:next w:val="3"/>
    <w:link w:val="42"/>
    <w:unhideWhenUsed/>
    <w:qFormat/>
    <w:uiPriority w:val="9"/>
    <w:pPr>
      <w:numPr>
        <w:ilvl w:val="3"/>
        <w:numId w:val="1"/>
      </w:numPr>
      <w:ind w:left="0" w:firstLine="402"/>
      <w:outlineLvl w:val="3"/>
    </w:pPr>
    <w:rPr>
      <w:rFonts w:ascii="Arial" w:hAnsi="Arial" w:eastAsia="黑体" w:cstheme="minorBidi"/>
      <w:b/>
      <w:sz w:val="28"/>
      <w:lang w:val="en-US" w:eastAsia="zh-CN" w:bidi="ar-SA"/>
    </w:rPr>
  </w:style>
  <w:style w:type="paragraph" w:styleId="8">
    <w:name w:val="heading 5"/>
    <w:basedOn w:val="1"/>
    <w:next w:val="3"/>
    <w:unhideWhenUsed/>
    <w:qFormat/>
    <w:uiPriority w:val="9"/>
    <w:pPr>
      <w:numPr>
        <w:ilvl w:val="4"/>
        <w:numId w:val="1"/>
      </w:numPr>
      <w:tabs>
        <w:tab w:val="left" w:pos="312"/>
        <w:tab w:val="clear" w:pos="0"/>
      </w:tabs>
      <w:spacing w:before="30" w:beforeLines="30" w:after="30" w:afterLines="30"/>
      <w:ind w:left="0" w:firstLine="402"/>
      <w:outlineLvl w:val="4"/>
    </w:pPr>
    <w:rPr>
      <w:rFonts w:ascii="Arial" w:hAnsi="Arial" w:eastAsiaTheme="majorEastAsia" w:cstheme="minorBidi"/>
      <w:b/>
      <w:sz w:val="24"/>
      <w:szCs w:val="22"/>
      <w:lang w:val="en-US" w:eastAsia="zh-CN" w:bidi="ar-SA"/>
    </w:rPr>
  </w:style>
  <w:style w:type="paragraph" w:styleId="9">
    <w:name w:val="heading 6"/>
    <w:next w:val="3"/>
    <w:unhideWhenUsed/>
    <w:qFormat/>
    <w:uiPriority w:val="0"/>
    <w:pPr>
      <w:numPr>
        <w:ilvl w:val="5"/>
        <w:numId w:val="1"/>
      </w:numPr>
      <w:spacing w:before="30" w:beforeLines="30" w:after="30" w:afterLines="30" w:line="312" w:lineRule="auto"/>
      <w:ind w:left="0" w:firstLine="402"/>
      <w:outlineLvl w:val="5"/>
    </w:pPr>
    <w:rPr>
      <w:rFonts w:ascii="Arial" w:hAnsi="Arial" w:eastAsia="黑体" w:cstheme="minorBidi"/>
      <w:b/>
      <w:sz w:val="24"/>
      <w:lang w:val="en-US" w:eastAsia="zh-CN" w:bidi="ar-SA"/>
    </w:rPr>
  </w:style>
  <w:style w:type="paragraph" w:styleId="10">
    <w:name w:val="heading 7"/>
    <w:next w:val="1"/>
    <w:unhideWhenUsed/>
    <w:qFormat/>
    <w:uiPriority w:val="0"/>
    <w:pPr>
      <w:numPr>
        <w:ilvl w:val="6"/>
        <w:numId w:val="1"/>
      </w:numPr>
      <w:spacing w:before="30" w:beforeLines="30" w:after="30" w:afterLines="30" w:line="312" w:lineRule="auto"/>
      <w:ind w:left="0" w:firstLine="402"/>
      <w:outlineLvl w:val="6"/>
    </w:pPr>
    <w:rPr>
      <w:rFonts w:ascii="Arial" w:hAnsi="Arial" w:eastAsia="黑体" w:cstheme="minorBidi"/>
      <w:b/>
      <w:sz w:val="24"/>
      <w:lang w:val="en-US" w:eastAsia="zh-CN" w:bidi="ar-SA"/>
    </w:rPr>
  </w:style>
  <w:style w:type="paragraph" w:styleId="11">
    <w:name w:val="heading 8"/>
    <w:next w:val="3"/>
    <w:unhideWhenUsed/>
    <w:qFormat/>
    <w:uiPriority w:val="0"/>
    <w:pPr>
      <w:numPr>
        <w:ilvl w:val="7"/>
        <w:numId w:val="1"/>
      </w:numPr>
      <w:spacing w:before="30" w:beforeLines="30" w:after="30" w:afterLines="30" w:line="312" w:lineRule="auto"/>
      <w:ind w:left="0" w:firstLine="402"/>
      <w:outlineLvl w:val="7"/>
    </w:pPr>
    <w:rPr>
      <w:rFonts w:eastAsia="黑体" w:asciiTheme="majorAscii" w:hAnsiTheme="majorAscii" w:cstheme="majorBidi"/>
      <w:b/>
      <w:sz w:val="24"/>
      <w:lang w:val="en-US" w:eastAsia="zh-CN" w:bidi="ar-SA"/>
    </w:rPr>
  </w:style>
  <w:style w:type="paragraph" w:styleId="12">
    <w:name w:val="heading 9"/>
    <w:next w:val="3"/>
    <w:link w:val="43"/>
    <w:unhideWhenUsed/>
    <w:qFormat/>
    <w:uiPriority w:val="0"/>
    <w:pPr>
      <w:numPr>
        <w:ilvl w:val="8"/>
        <w:numId w:val="1"/>
      </w:numPr>
      <w:spacing w:before="30" w:beforeLines="30" w:after="30" w:afterLines="30" w:line="312" w:lineRule="auto"/>
      <w:ind w:left="0" w:firstLine="402"/>
      <w:outlineLvl w:val="8"/>
    </w:pPr>
    <w:rPr>
      <w:rFonts w:eastAsia="黑体" w:asciiTheme="majorAscii" w:hAnsiTheme="majorAscii" w:cstheme="majorBidi"/>
      <w:b/>
      <w:sz w:val="24"/>
      <w:szCs w:val="21"/>
      <w:lang w:val="en-US" w:eastAsia="zh-CN" w:bidi="ar-SA"/>
    </w:rPr>
  </w:style>
  <w:style w:type="character" w:default="1" w:styleId="32">
    <w:name w:val="Default Paragraph Font"/>
    <w:semiHidden/>
    <w:qFormat/>
    <w:uiPriority w:val="0"/>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link w:val="46"/>
    <w:qFormat/>
    <w:uiPriority w:val="0"/>
    <w:pPr>
      <w:spacing w:before="100" w:after="100" w:afterLines="0" w:afterAutospacing="0" w:line="300" w:lineRule="auto"/>
      <w:ind w:firstLine="1124" w:firstLineChars="200"/>
    </w:pPr>
    <w:rPr>
      <w:rFonts w:ascii="Times New Roman" w:hAnsi="Times New Roman"/>
    </w:rPr>
  </w:style>
  <w:style w:type="paragraph" w:styleId="4">
    <w:name w:val="toc 5"/>
    <w:basedOn w:val="1"/>
    <w:next w:val="1"/>
    <w:qFormat/>
    <w:uiPriority w:val="39"/>
    <w:pPr>
      <w:ind w:left="840"/>
      <w:jc w:val="left"/>
    </w:pPr>
    <w:rPr>
      <w:sz w:val="18"/>
      <w:szCs w:val="18"/>
    </w:rPr>
  </w:style>
  <w:style w:type="paragraph" w:styleId="13">
    <w:name w:val="Normal Indent"/>
    <w:basedOn w:val="1"/>
    <w:link w:val="61"/>
    <w:qFormat/>
    <w:uiPriority w:val="0"/>
    <w:pPr>
      <w:ind w:firstLine="420" w:firstLineChars="200"/>
    </w:pPr>
  </w:style>
  <w:style w:type="paragraph" w:styleId="14">
    <w:name w:val="caption"/>
    <w:basedOn w:val="1"/>
    <w:next w:val="1"/>
    <w:semiHidden/>
    <w:unhideWhenUsed/>
    <w:qFormat/>
    <w:uiPriority w:val="0"/>
    <w:rPr>
      <w:rFonts w:ascii="Arial" w:hAnsi="Arial" w:eastAsia="黑体"/>
      <w:sz w:val="20"/>
    </w:rPr>
  </w:style>
  <w:style w:type="paragraph" w:styleId="15">
    <w:name w:val="Document Map"/>
    <w:basedOn w:val="1"/>
    <w:link w:val="44"/>
    <w:qFormat/>
    <w:uiPriority w:val="0"/>
    <w:pPr>
      <w:shd w:val="clear" w:color="auto" w:fill="000080"/>
    </w:pPr>
  </w:style>
  <w:style w:type="paragraph" w:styleId="16">
    <w:name w:val="annotation text"/>
    <w:basedOn w:val="1"/>
    <w:link w:val="45"/>
    <w:qFormat/>
    <w:uiPriority w:val="0"/>
    <w:pPr>
      <w:jc w:val="left"/>
    </w:pPr>
  </w:style>
  <w:style w:type="paragraph" w:styleId="17">
    <w:name w:val="Body Text Indent"/>
    <w:basedOn w:val="1"/>
    <w:qFormat/>
    <w:uiPriority w:val="0"/>
    <w:pPr>
      <w:spacing w:line="360" w:lineRule="auto"/>
      <w:ind w:firstLine="560" w:firstLineChars="200"/>
    </w:pPr>
  </w:style>
  <w:style w:type="paragraph" w:styleId="18">
    <w:name w:val="toc 3"/>
    <w:basedOn w:val="1"/>
    <w:next w:val="1"/>
    <w:qFormat/>
    <w:uiPriority w:val="0"/>
    <w:pPr>
      <w:ind w:left="840" w:leftChars="400"/>
    </w:pPr>
  </w:style>
  <w:style w:type="paragraph" w:styleId="19">
    <w:name w:val="Date"/>
    <w:basedOn w:val="1"/>
    <w:next w:val="1"/>
    <w:link w:val="47"/>
    <w:qFormat/>
    <w:uiPriority w:val="0"/>
    <w:pPr>
      <w:ind w:left="100" w:leftChars="2500"/>
    </w:pPr>
  </w:style>
  <w:style w:type="paragraph" w:styleId="20">
    <w:name w:val="Balloon Text"/>
    <w:basedOn w:val="1"/>
    <w:link w:val="48"/>
    <w:qFormat/>
    <w:uiPriority w:val="0"/>
    <w:rPr>
      <w:sz w:val="18"/>
    </w:rPr>
  </w:style>
  <w:style w:type="paragraph" w:styleId="21">
    <w:name w:val="footer"/>
    <w:basedOn w:val="1"/>
    <w:link w:val="49"/>
    <w:qFormat/>
    <w:uiPriority w:val="0"/>
    <w:pPr>
      <w:tabs>
        <w:tab w:val="center" w:pos="4153"/>
        <w:tab w:val="right" w:pos="8306"/>
      </w:tabs>
      <w:snapToGrid w:val="0"/>
      <w:jc w:val="left"/>
    </w:pPr>
    <w:rPr>
      <w:sz w:val="18"/>
    </w:rPr>
  </w:style>
  <w:style w:type="paragraph" w:styleId="22">
    <w:name w:val="header"/>
    <w:basedOn w:val="1"/>
    <w:link w:val="5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qFormat/>
    <w:uiPriority w:val="0"/>
  </w:style>
  <w:style w:type="paragraph" w:styleId="24">
    <w:name w:val="Subtitle"/>
    <w:basedOn w:val="1"/>
    <w:qFormat/>
    <w:uiPriority w:val="0"/>
    <w:pPr>
      <w:spacing w:before="120" w:beforeLines="0" w:beforeAutospacing="0" w:after="60" w:afterLines="0" w:afterAutospacing="0" w:line="312" w:lineRule="auto"/>
      <w:jc w:val="center"/>
      <w:outlineLvl w:val="9"/>
    </w:pPr>
    <w:rPr>
      <w:rFonts w:ascii="Arial" w:hAnsi="Arial"/>
      <w:b/>
      <w:kern w:val="28"/>
      <w:sz w:val="32"/>
    </w:rPr>
  </w:style>
  <w:style w:type="paragraph" w:styleId="25">
    <w:name w:val="toc 2"/>
    <w:basedOn w:val="1"/>
    <w:next w:val="1"/>
    <w:qFormat/>
    <w:uiPriority w:val="0"/>
    <w:pPr>
      <w:ind w:left="420" w:leftChars="200"/>
    </w:pPr>
  </w:style>
  <w:style w:type="paragraph" w:styleId="26">
    <w:name w:val="Normal (Web)"/>
    <w:basedOn w:val="1"/>
    <w:qFormat/>
    <w:uiPriority w:val="0"/>
    <w:rPr>
      <w:sz w:val="24"/>
    </w:rPr>
  </w:style>
  <w:style w:type="paragraph" w:styleId="27">
    <w:name w:val="Title"/>
    <w:basedOn w:val="1"/>
    <w:next w:val="3"/>
    <w:qFormat/>
    <w:uiPriority w:val="10"/>
    <w:pPr>
      <w:spacing w:line="240" w:lineRule="auto"/>
      <w:ind w:firstLine="0" w:firstLineChars="0"/>
      <w:jc w:val="center"/>
      <w:outlineLvl w:val="9"/>
    </w:pPr>
    <w:rPr>
      <w:rFonts w:asciiTheme="majorEastAsia" w:hAnsiTheme="majorEastAsia"/>
      <w:b/>
      <w:sz w:val="52"/>
      <w:szCs w:val="44"/>
    </w:rPr>
  </w:style>
  <w:style w:type="paragraph" w:styleId="28">
    <w:name w:val="annotation subject"/>
    <w:basedOn w:val="16"/>
    <w:next w:val="16"/>
    <w:link w:val="51"/>
    <w:qFormat/>
    <w:uiPriority w:val="0"/>
    <w:rPr>
      <w:b/>
    </w:rPr>
  </w:style>
  <w:style w:type="paragraph" w:styleId="29">
    <w:name w:val="Body Text First Indent 2"/>
    <w:basedOn w:val="17"/>
    <w:unhideWhenUsed/>
    <w:qFormat/>
    <w:uiPriority w:val="99"/>
    <w:pPr>
      <w:spacing w:after="120"/>
      <w:ind w:left="420" w:leftChars="200" w:firstLine="420" w:firstLineChars="200"/>
    </w:pPr>
    <w:rPr>
      <w:rFonts w:ascii="Arial" w:hAnsi="Arial"/>
    </w:rPr>
  </w:style>
  <w:style w:type="table" w:styleId="31">
    <w:name w:val="Table Grid"/>
    <w:basedOn w:val="3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22"/>
    <w:rPr>
      <w:rFonts w:ascii="Arial" w:hAnsi="Arial" w:eastAsia="黑体"/>
      <w:b/>
      <w:color w:val="4F81BD" w:themeColor="accent1"/>
      <w:u w:val="single"/>
      <w14:textFill>
        <w14:solidFill>
          <w14:schemeClr w14:val="accent1"/>
        </w14:solidFill>
      </w14:textFill>
    </w:rPr>
  </w:style>
  <w:style w:type="character" w:styleId="34">
    <w:name w:val="Emphasis"/>
    <w:basedOn w:val="32"/>
    <w:qFormat/>
    <w:uiPriority w:val="20"/>
    <w:rPr>
      <w:rFonts w:ascii="Arial" w:hAnsi="Arial" w:eastAsia="黑体"/>
      <w:b/>
      <w:bCs/>
      <w:i/>
      <w:color w:val="C00000"/>
      <w:sz w:val="24"/>
      <w:szCs w:val="22"/>
    </w:rPr>
  </w:style>
  <w:style w:type="character" w:styleId="35">
    <w:name w:val="Hyperlink"/>
    <w:basedOn w:val="32"/>
    <w:qFormat/>
    <w:uiPriority w:val="0"/>
    <w:rPr>
      <w:color w:val="0000FF"/>
      <w:u w:val="single"/>
    </w:rPr>
  </w:style>
  <w:style w:type="character" w:styleId="36">
    <w:name w:val="annotation reference"/>
    <w:basedOn w:val="32"/>
    <w:qFormat/>
    <w:uiPriority w:val="0"/>
    <w:rPr>
      <w:sz w:val="21"/>
    </w:rPr>
  </w:style>
  <w:style w:type="paragraph" w:customStyle="1" w:styleId="37">
    <w:name w:val="D标题5"/>
    <w:basedOn w:val="8"/>
    <w:next w:val="38"/>
    <w:qFormat/>
    <w:uiPriority w:val="0"/>
    <w:pPr>
      <w:tabs>
        <w:tab w:val="left" w:pos="0"/>
        <w:tab w:val="clear" w:pos="312"/>
      </w:tabs>
      <w:spacing w:before="100" w:beforeAutospacing="1" w:after="100" w:afterAutospacing="1"/>
      <w:ind w:hanging="1008"/>
    </w:pPr>
    <w:rPr>
      <w:rFonts w:eastAsia="黑体"/>
      <w:szCs w:val="20"/>
    </w:rPr>
  </w:style>
  <w:style w:type="paragraph" w:customStyle="1" w:styleId="38">
    <w:name w:val="D正文"/>
    <w:basedOn w:val="29"/>
    <w:qFormat/>
    <w:uiPriority w:val="0"/>
    <w:pPr>
      <w:widowControl/>
      <w:spacing w:before="100" w:beforeAutospacing="1" w:after="100" w:afterAutospacing="1"/>
      <w:ind w:left="0" w:leftChars="0"/>
      <w:jc w:val="left"/>
    </w:pPr>
  </w:style>
  <w:style w:type="character" w:customStyle="1" w:styleId="39">
    <w:name w:val="标题 1 Char"/>
    <w:link w:val="2"/>
    <w:qFormat/>
    <w:uiPriority w:val="9"/>
    <w:rPr>
      <w:rFonts w:eastAsia="黑体" w:asciiTheme="majorEastAsia" w:hAnsiTheme="majorEastAsia" w:cstheme="minorBidi"/>
      <w:b/>
      <w:bCs/>
      <w:kern w:val="44"/>
      <w:sz w:val="40"/>
      <w:szCs w:val="18"/>
      <w:lang w:val="en-US" w:eastAsia="zh-CN" w:bidi="ar-SA"/>
    </w:rPr>
  </w:style>
  <w:style w:type="character" w:customStyle="1" w:styleId="40">
    <w:name w:val="标题 2 Char"/>
    <w:link w:val="5"/>
    <w:qFormat/>
    <w:uiPriority w:val="9"/>
    <w:rPr>
      <w:rFonts w:ascii="Arial" w:hAnsi="Arial" w:eastAsia="黑体" w:cstheme="minorBidi"/>
      <w:b/>
      <w:kern w:val="2"/>
      <w:sz w:val="32"/>
      <w:lang w:val="en-US" w:eastAsia="zh-CN" w:bidi="ar-SA"/>
    </w:rPr>
  </w:style>
  <w:style w:type="character" w:customStyle="1" w:styleId="41">
    <w:name w:val="标题 3 Char"/>
    <w:link w:val="6"/>
    <w:qFormat/>
    <w:uiPriority w:val="9"/>
    <w:rPr>
      <w:rFonts w:ascii="Arial" w:hAnsi="Arial" w:eastAsia="黑体" w:cstheme="minorBidi"/>
      <w:b/>
      <w:kern w:val="2"/>
      <w:sz w:val="30"/>
      <w:szCs w:val="30"/>
      <w:lang w:val="en-US" w:eastAsia="zh-CN" w:bidi="ar-SA"/>
    </w:rPr>
  </w:style>
  <w:style w:type="character" w:customStyle="1" w:styleId="42">
    <w:name w:val="标题 4 Char"/>
    <w:link w:val="7"/>
    <w:qFormat/>
    <w:uiPriority w:val="9"/>
    <w:rPr>
      <w:rFonts w:ascii="Arial" w:hAnsi="Arial" w:eastAsia="黑体" w:cstheme="minorBidi"/>
      <w:b/>
      <w:sz w:val="28"/>
      <w:lang w:val="en-US" w:eastAsia="zh-CN" w:bidi="ar-SA"/>
    </w:rPr>
  </w:style>
  <w:style w:type="character" w:customStyle="1" w:styleId="43">
    <w:name w:val="标题 9 Char"/>
    <w:link w:val="12"/>
    <w:semiHidden/>
    <w:qFormat/>
    <w:uiPriority w:val="9"/>
    <w:rPr>
      <w:rFonts w:eastAsia="黑体" w:asciiTheme="majorAscii" w:hAnsiTheme="majorAscii" w:cstheme="majorBidi"/>
      <w:b/>
      <w:sz w:val="24"/>
      <w:szCs w:val="21"/>
      <w:lang w:val="en-US" w:eastAsia="zh-CN" w:bidi="ar-SA"/>
    </w:rPr>
  </w:style>
  <w:style w:type="character" w:customStyle="1" w:styleId="44">
    <w:name w:val="文档结构图 Char"/>
    <w:link w:val="15"/>
    <w:semiHidden/>
    <w:qFormat/>
    <w:uiPriority w:val="99"/>
  </w:style>
  <w:style w:type="character" w:customStyle="1" w:styleId="45">
    <w:name w:val="批注文字 Char"/>
    <w:link w:val="16"/>
    <w:semiHidden/>
    <w:qFormat/>
    <w:uiPriority w:val="99"/>
  </w:style>
  <w:style w:type="character" w:customStyle="1" w:styleId="46">
    <w:name w:val="正文文本 Char"/>
    <w:link w:val="3"/>
    <w:qFormat/>
    <w:uiPriority w:val="99"/>
    <w:rPr>
      <w:rFonts w:ascii="Times New Roman" w:hAnsi="Times New Roman"/>
    </w:rPr>
  </w:style>
  <w:style w:type="character" w:customStyle="1" w:styleId="47">
    <w:name w:val="日期 Char"/>
    <w:link w:val="19"/>
    <w:semiHidden/>
    <w:qFormat/>
    <w:uiPriority w:val="99"/>
  </w:style>
  <w:style w:type="character" w:customStyle="1" w:styleId="48">
    <w:name w:val="批注框文本 Char"/>
    <w:link w:val="20"/>
    <w:semiHidden/>
    <w:qFormat/>
    <w:uiPriority w:val="99"/>
    <w:rPr>
      <w:sz w:val="18"/>
    </w:rPr>
  </w:style>
  <w:style w:type="character" w:customStyle="1" w:styleId="49">
    <w:name w:val="页脚 Char"/>
    <w:link w:val="21"/>
    <w:qFormat/>
    <w:uiPriority w:val="99"/>
    <w:rPr>
      <w:sz w:val="18"/>
    </w:rPr>
  </w:style>
  <w:style w:type="character" w:customStyle="1" w:styleId="50">
    <w:name w:val="页眉 Char"/>
    <w:link w:val="22"/>
    <w:qFormat/>
    <w:uiPriority w:val="0"/>
    <w:rPr>
      <w:sz w:val="18"/>
    </w:rPr>
  </w:style>
  <w:style w:type="character" w:customStyle="1" w:styleId="51">
    <w:name w:val="批注主题 Char"/>
    <w:link w:val="28"/>
    <w:semiHidden/>
    <w:qFormat/>
    <w:uiPriority w:val="99"/>
    <w:rPr>
      <w:b/>
    </w:rPr>
  </w:style>
  <w:style w:type="paragraph" w:styleId="52">
    <w:name w:val="List Paragraph"/>
    <w:basedOn w:val="1"/>
    <w:qFormat/>
    <w:uiPriority w:val="34"/>
    <w:pPr>
      <w:wordWrap/>
      <w:overflowPunct/>
      <w:topLinePunct w:val="0"/>
      <w:autoSpaceDE/>
      <w:autoSpaceDN/>
      <w:spacing w:line="240" w:lineRule="auto"/>
      <w:ind w:firstLine="420"/>
      <w:textAlignment w:val="auto"/>
    </w:pPr>
    <w:rPr>
      <w:rFonts w:asciiTheme="minorEastAsia" w:hAnsiTheme="minorEastAsia" w:eastAsiaTheme="minorEastAsia"/>
      <w:kern w:val="2"/>
      <w:sz w:val="28"/>
      <w:szCs w:val="32"/>
    </w:rPr>
  </w:style>
  <w:style w:type="paragraph" w:styleId="53">
    <w:name w:val="Quote"/>
    <w:basedOn w:val="1"/>
    <w:next w:val="1"/>
    <w:link w:val="54"/>
    <w:qFormat/>
    <w:uiPriority w:val="29"/>
    <w:pPr>
      <w:wordWrap/>
      <w:overflowPunct/>
      <w:topLinePunct w:val="0"/>
      <w:autoSpaceDE/>
      <w:autoSpaceDN/>
      <w:spacing w:line="240" w:lineRule="auto"/>
      <w:ind w:firstLine="560"/>
      <w:jc w:val="center"/>
      <w:textAlignment w:val="auto"/>
    </w:pPr>
    <w:rPr>
      <w:rFonts w:asciiTheme="minorEastAsia" w:hAnsiTheme="minorEastAsia" w:eastAsiaTheme="minorEastAsia"/>
      <w:kern w:val="2"/>
      <w:sz w:val="28"/>
      <w:szCs w:val="32"/>
    </w:rPr>
  </w:style>
  <w:style w:type="character" w:customStyle="1" w:styleId="54">
    <w:name w:val="引用 Char"/>
    <w:basedOn w:val="32"/>
    <w:link w:val="53"/>
    <w:qFormat/>
    <w:uiPriority w:val="29"/>
    <w:rPr>
      <w:rFonts w:cs="Times New Roman" w:asciiTheme="minorEastAsia" w:hAnsiTheme="minorEastAsia"/>
      <w:sz w:val="28"/>
      <w:szCs w:val="32"/>
    </w:rPr>
  </w:style>
  <w:style w:type="character" w:customStyle="1" w:styleId="55">
    <w:name w:val="00正文 字符"/>
    <w:link w:val="56"/>
    <w:qFormat/>
    <w:uiPriority w:val="0"/>
    <w:rPr>
      <w:rFonts w:ascii="Times New Roman" w:hAnsi="Times New Roman"/>
      <w:sz w:val="24"/>
      <w:szCs w:val="24"/>
    </w:rPr>
  </w:style>
  <w:style w:type="paragraph" w:customStyle="1" w:styleId="56">
    <w:name w:val="00正文"/>
    <w:basedOn w:val="1"/>
    <w:link w:val="55"/>
    <w:qFormat/>
    <w:uiPriority w:val="0"/>
    <w:pPr>
      <w:wordWrap/>
      <w:adjustRightInd w:val="0"/>
      <w:snapToGrid w:val="0"/>
      <w:spacing w:line="240" w:lineRule="auto"/>
      <w:ind w:firstLine="0" w:firstLineChars="0"/>
      <w:jc w:val="center"/>
      <w:textAlignment w:val="auto"/>
    </w:pPr>
    <w:rPr>
      <w:rFonts w:ascii="Times New Roman" w:eastAsiaTheme="minorEastAsia" w:cstheme="minorBidi"/>
      <w:kern w:val="2"/>
      <w:szCs w:val="24"/>
    </w:rPr>
  </w:style>
  <w:style w:type="paragraph" w:customStyle="1" w:styleId="57">
    <w:name w:val="TOC 标题1"/>
    <w:basedOn w:val="2"/>
    <w:next w:val="1"/>
    <w:unhideWhenUsed/>
    <w:qFormat/>
    <w:uiPriority w:val="39"/>
    <w:pPr>
      <w:widowControl/>
      <w:numPr>
        <w:numId w:val="0"/>
      </w:numPr>
      <w:spacing w:after="0" w:line="259" w:lineRule="auto"/>
      <w:jc w:val="left"/>
      <w:outlineLvl w:val="9"/>
    </w:pPr>
    <w:rPr>
      <w:rFonts w:asciiTheme="majorHAnsi" w:hAnsiTheme="majorHAnsi" w:eastAsiaTheme="majorEastAsia"/>
      <w:b w:val="0"/>
      <w:bCs w:val="0"/>
      <w:color w:val="376092" w:themeColor="accent1" w:themeShade="BF"/>
      <w:kern w:val="0"/>
    </w:rPr>
  </w:style>
  <w:style w:type="character" w:customStyle="1" w:styleId="58">
    <w:name w:val="1标题 Char"/>
    <w:link w:val="59"/>
    <w:qFormat/>
    <w:uiPriority w:val="0"/>
    <w:rPr>
      <w:rFonts w:eastAsia="黑体"/>
      <w:b/>
      <w:sz w:val="32"/>
      <w:szCs w:val="32"/>
    </w:rPr>
  </w:style>
  <w:style w:type="paragraph" w:customStyle="1" w:styleId="59">
    <w:name w:val="1标题"/>
    <w:basedOn w:val="1"/>
    <w:link w:val="58"/>
    <w:qFormat/>
    <w:uiPriority w:val="0"/>
    <w:pPr>
      <w:tabs>
        <w:tab w:val="left" w:pos="1440"/>
      </w:tabs>
      <w:wordWrap/>
      <w:overflowPunct/>
      <w:topLinePunct w:val="0"/>
      <w:autoSpaceDE/>
      <w:autoSpaceDN/>
      <w:adjustRightInd w:val="0"/>
      <w:snapToGrid w:val="0"/>
      <w:spacing w:before="360" w:after="120" w:line="240" w:lineRule="auto"/>
      <w:ind w:firstLine="560"/>
      <w:jc w:val="center"/>
      <w:textAlignment w:val="auto"/>
      <w:outlineLvl w:val="0"/>
    </w:pPr>
    <w:rPr>
      <w:rFonts w:eastAsia="黑体" w:asciiTheme="minorHAnsi" w:hAnsiTheme="minorHAnsi" w:cstheme="minorBidi"/>
      <w:b/>
      <w:kern w:val="2"/>
      <w:sz w:val="32"/>
      <w:szCs w:val="32"/>
    </w:rPr>
  </w:style>
  <w:style w:type="paragraph" w:customStyle="1" w:styleId="60">
    <w:name w:val="海河课题标题2"/>
    <w:basedOn w:val="6"/>
    <w:qFormat/>
    <w:uiPriority w:val="99"/>
    <w:pPr>
      <w:adjustRightInd w:val="0"/>
      <w:snapToGrid w:val="0"/>
      <w:spacing w:beforeLines="150" w:afterLines="50"/>
      <w:outlineLvl w:val="1"/>
    </w:pPr>
    <w:rPr>
      <w:rFonts w:eastAsia="仿宋_GB2312"/>
      <w:kern w:val="0"/>
      <w:szCs w:val="28"/>
    </w:rPr>
  </w:style>
  <w:style w:type="character" w:customStyle="1" w:styleId="61">
    <w:name w:val="正文缩进 Char"/>
    <w:link w:val="13"/>
    <w:qFormat/>
    <w:uiPriority w:val="0"/>
  </w:style>
  <w:style w:type="paragraph" w:customStyle="1" w:styleId="6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3">
    <w:name w:val="文字"/>
    <w:basedOn w:val="1"/>
    <w:qFormat/>
    <w:uiPriority w:val="0"/>
    <w:pPr>
      <w:widowControl/>
      <w:wordWrap/>
      <w:overflowPunct/>
      <w:topLinePunct w:val="0"/>
      <w:autoSpaceDE/>
      <w:autoSpaceDN/>
      <w:spacing w:afterLines="50"/>
      <w:ind w:firstLine="420"/>
      <w:textAlignment w:val="auto"/>
    </w:pPr>
    <w:rPr>
      <w:rFonts w:asciiTheme="minorEastAsia" w:hAnsiTheme="minorEastAsia"/>
      <w:szCs w:val="24"/>
    </w:rPr>
  </w:style>
  <w:style w:type="paragraph" w:customStyle="1" w:styleId="64">
    <w:name w:val="其他表格"/>
    <w:basedOn w:val="1"/>
    <w:qFormat/>
    <w:uiPriority w:val="0"/>
    <w:pPr>
      <w:widowControl/>
      <w:wordWrap/>
      <w:overflowPunct/>
      <w:topLinePunct w:val="0"/>
      <w:autoSpaceDE/>
      <w:autoSpaceDN/>
      <w:spacing w:line="360" w:lineRule="exact"/>
      <w:ind w:firstLine="630" w:firstLineChars="300"/>
      <w:textAlignment w:val="auto"/>
    </w:pPr>
    <w:rPr>
      <w:rFonts w:hAnsi="宋体"/>
      <w:color w:val="FF0000"/>
      <w:sz w:val="28"/>
      <w:szCs w:val="21"/>
    </w:rPr>
  </w:style>
  <w:style w:type="paragraph" w:customStyle="1" w:styleId="65">
    <w:name w:val="海河课题标题3"/>
    <w:basedOn w:val="7"/>
    <w:qFormat/>
    <w:uiPriority w:val="99"/>
    <w:pPr>
      <w:adjustRightInd w:val="0"/>
      <w:snapToGrid w:val="0"/>
      <w:spacing w:beforeLines="130" w:afterLines="50"/>
      <w:outlineLvl w:val="2"/>
    </w:pPr>
    <w:rPr>
      <w:rFonts w:eastAsia="仿宋_GB2312"/>
      <w:kern w:val="0"/>
      <w:sz w:val="30"/>
      <w:szCs w:val="20"/>
    </w:rPr>
  </w:style>
  <w:style w:type="character" w:styleId="66">
    <w:name w:val="Placeholder Text"/>
    <w:basedOn w:val="32"/>
    <w:semiHidden/>
    <w:qFormat/>
    <w:uiPriority w:val="99"/>
    <w:rPr>
      <w:color w:val="808080"/>
    </w:rPr>
  </w:style>
  <w:style w:type="paragraph" w:customStyle="1" w:styleId="67">
    <w:name w:val="标题2"/>
    <w:basedOn w:val="1"/>
    <w:next w:val="13"/>
    <w:qFormat/>
    <w:uiPriority w:val="0"/>
    <w:pPr>
      <w:tabs>
        <w:tab w:val="left" w:pos="720"/>
      </w:tabs>
      <w:wordWrap/>
      <w:overflowPunct/>
      <w:topLinePunct w:val="0"/>
      <w:autoSpaceDE/>
      <w:autoSpaceDN/>
      <w:ind w:firstLine="560"/>
      <w:textAlignment w:val="auto"/>
    </w:pPr>
    <w:rPr>
      <w:rFonts w:eastAsia="黑体" w:asciiTheme="minorEastAsia" w:hAnsiTheme="minorEastAsia"/>
      <w:kern w:val="2"/>
      <w:sz w:val="30"/>
      <w:szCs w:val="24"/>
    </w:rPr>
  </w:style>
  <w:style w:type="paragraph" w:customStyle="1" w:styleId="68">
    <w:name w:val="标题3"/>
    <w:basedOn w:val="1"/>
    <w:next w:val="13"/>
    <w:qFormat/>
    <w:uiPriority w:val="0"/>
    <w:pPr>
      <w:tabs>
        <w:tab w:val="left" w:pos="720"/>
      </w:tabs>
      <w:wordWrap/>
      <w:overflowPunct/>
      <w:topLinePunct w:val="0"/>
      <w:autoSpaceDE/>
      <w:autoSpaceDN/>
      <w:spacing w:afterLines="20"/>
      <w:ind w:firstLine="560"/>
      <w:textAlignment w:val="auto"/>
    </w:pPr>
    <w:rPr>
      <w:rFonts w:eastAsia="黑体" w:asciiTheme="minorEastAsia" w:hAnsiTheme="minorEastAsia"/>
      <w:kern w:val="2"/>
      <w:sz w:val="28"/>
      <w:szCs w:val="24"/>
    </w:rPr>
  </w:style>
  <w:style w:type="paragraph" w:customStyle="1" w:styleId="69">
    <w:name w:val="图表标题"/>
    <w:basedOn w:val="1"/>
    <w:link w:val="71"/>
    <w:qFormat/>
    <w:uiPriority w:val="0"/>
    <w:pPr>
      <w:wordWrap/>
      <w:overflowPunct/>
      <w:topLinePunct w:val="0"/>
      <w:autoSpaceDE/>
      <w:autoSpaceDN/>
      <w:spacing w:line="240" w:lineRule="auto"/>
      <w:ind w:firstLine="0" w:firstLineChars="0"/>
      <w:jc w:val="center"/>
      <w:textAlignment w:val="auto"/>
    </w:pPr>
    <w:rPr>
      <w:rFonts w:ascii="Times New Roman" w:eastAsia="黑体"/>
      <w:kern w:val="2"/>
      <w:sz w:val="28"/>
      <w:szCs w:val="28"/>
    </w:rPr>
  </w:style>
  <w:style w:type="paragraph" w:customStyle="1" w:styleId="70">
    <w:name w:val="图片"/>
    <w:basedOn w:val="1"/>
    <w:link w:val="72"/>
    <w:qFormat/>
    <w:uiPriority w:val="0"/>
    <w:pPr>
      <w:wordWrap/>
      <w:overflowPunct/>
      <w:topLinePunct w:val="0"/>
      <w:autoSpaceDE/>
      <w:autoSpaceDN/>
      <w:spacing w:line="240" w:lineRule="auto"/>
      <w:ind w:firstLine="0" w:firstLineChars="0"/>
      <w:jc w:val="center"/>
      <w:textAlignment w:val="auto"/>
    </w:pPr>
    <w:rPr>
      <w:rFonts w:asciiTheme="minorEastAsia" w:hAnsiTheme="minorEastAsia" w:eastAsiaTheme="minorEastAsia" w:cstheme="minorBidi"/>
      <w:kern w:val="2"/>
      <w:sz w:val="28"/>
      <w:szCs w:val="22"/>
    </w:rPr>
  </w:style>
  <w:style w:type="character" w:customStyle="1" w:styleId="71">
    <w:name w:val="图表标题 字符"/>
    <w:basedOn w:val="32"/>
    <w:link w:val="69"/>
    <w:qFormat/>
    <w:uiPriority w:val="0"/>
    <w:rPr>
      <w:rFonts w:ascii="Times New Roman" w:hAnsi="Times New Roman" w:eastAsia="黑体" w:cs="Times New Roman"/>
      <w:sz w:val="28"/>
      <w:szCs w:val="28"/>
    </w:rPr>
  </w:style>
  <w:style w:type="character" w:customStyle="1" w:styleId="72">
    <w:name w:val="图片 字符"/>
    <w:basedOn w:val="32"/>
    <w:link w:val="70"/>
    <w:qFormat/>
    <w:uiPriority w:val="0"/>
    <w:rPr>
      <w:rFonts w:asciiTheme="minorEastAsia" w:hAnsiTheme="minorEastAsia"/>
      <w:sz w:val="28"/>
    </w:rPr>
  </w:style>
  <w:style w:type="character" w:customStyle="1" w:styleId="73">
    <w:name w:val="fontstyle01"/>
    <w:basedOn w:val="32"/>
    <w:qFormat/>
    <w:uiPriority w:val="0"/>
    <w:rPr>
      <w:rFonts w:hint="eastAsia" w:ascii="宋体" w:hAnsi="宋体" w:eastAsia="宋体"/>
      <w:color w:val="000000"/>
      <w:sz w:val="24"/>
      <w:szCs w:val="24"/>
    </w:rPr>
  </w:style>
  <w:style w:type="character" w:customStyle="1" w:styleId="74">
    <w:name w:val="fontstyle11"/>
    <w:basedOn w:val="32"/>
    <w:qFormat/>
    <w:uiPriority w:val="0"/>
    <w:rPr>
      <w:rFonts w:hint="default" w:ascii="Times New Roman" w:hAnsi="Times New Roman" w:cs="Times New Roman"/>
      <w:color w:val="000000"/>
      <w:sz w:val="24"/>
      <w:szCs w:val="24"/>
    </w:rPr>
  </w:style>
  <w:style w:type="paragraph" w:customStyle="1" w:styleId="75">
    <w:name w:val="表"/>
    <w:basedOn w:val="56"/>
    <w:link w:val="76"/>
    <w:qFormat/>
    <w:uiPriority w:val="0"/>
    <w:rPr>
      <w:rFonts w:cs="Times New Roman"/>
    </w:rPr>
  </w:style>
  <w:style w:type="character" w:customStyle="1" w:styleId="76">
    <w:name w:val="表 字符"/>
    <w:basedOn w:val="55"/>
    <w:link w:val="75"/>
    <w:qFormat/>
    <w:uiPriority w:val="0"/>
    <w:rPr>
      <w:rFonts w:cs="Times New Roman"/>
    </w:rPr>
  </w:style>
  <w:style w:type="paragraph" w:customStyle="1" w:styleId="77">
    <w:name w:val="表头编号"/>
    <w:basedOn w:val="1"/>
    <w:next w:val="1"/>
    <w:link w:val="78"/>
    <w:qFormat/>
    <w:uiPriority w:val="0"/>
    <w:pPr>
      <w:wordWrap/>
      <w:overflowPunct/>
      <w:topLinePunct w:val="0"/>
      <w:autoSpaceDE/>
      <w:autoSpaceDN/>
      <w:adjustRightInd w:val="0"/>
      <w:snapToGrid w:val="0"/>
      <w:spacing w:line="520" w:lineRule="exact"/>
      <w:ind w:firstLine="0" w:firstLineChars="0"/>
      <w:jc w:val="left"/>
      <w:textAlignment w:val="auto"/>
    </w:pPr>
    <w:rPr>
      <w:rFonts w:ascii="Times New Roman"/>
      <w:kern w:val="2"/>
      <w:szCs w:val="24"/>
    </w:rPr>
  </w:style>
  <w:style w:type="character" w:customStyle="1" w:styleId="78">
    <w:name w:val="表头编号 Char"/>
    <w:basedOn w:val="32"/>
    <w:link w:val="77"/>
    <w:qFormat/>
    <w:uiPriority w:val="0"/>
    <w:rPr>
      <w:rFonts w:ascii="Times New Roman" w:hAnsi="Times New Roman" w:eastAsia="宋体" w:cs="Times New Roman"/>
      <w:sz w:val="24"/>
      <w:szCs w:val="24"/>
    </w:rPr>
  </w:style>
  <w:style w:type="paragraph" w:customStyle="1" w:styleId="79">
    <w:name w:val="无间隔1"/>
    <w:basedOn w:val="1"/>
    <w:qFormat/>
    <w:uiPriority w:val="1"/>
    <w:pPr>
      <w:wordWrap/>
      <w:overflowPunct/>
      <w:topLinePunct w:val="0"/>
      <w:autoSpaceDE/>
      <w:autoSpaceDN/>
      <w:spacing w:line="400" w:lineRule="exact"/>
      <w:ind w:firstLine="1124"/>
      <w:textAlignment w:val="auto"/>
    </w:pPr>
    <w:rPr>
      <w:rFonts w:ascii="Times New Roman"/>
      <w:kern w:val="2"/>
      <w:szCs w:val="28"/>
    </w:rPr>
  </w:style>
  <w:style w:type="paragraph" w:customStyle="1" w:styleId="80">
    <w:name w:val="TOC 标题2"/>
    <w:basedOn w:val="2"/>
    <w:next w:val="1"/>
    <w:unhideWhenUsed/>
    <w:qFormat/>
    <w:uiPriority w:val="39"/>
    <w:pPr>
      <w:numPr>
        <w:numId w:val="0"/>
      </w:numPr>
      <w:wordWrap w:val="0"/>
      <w:overflowPunct w:val="0"/>
      <w:topLinePunct/>
      <w:autoSpaceDE w:val="0"/>
      <w:autoSpaceDN w:val="0"/>
      <w:spacing w:before="340" w:after="330" w:line="578" w:lineRule="auto"/>
      <w:ind w:firstLine="200" w:firstLineChars="200"/>
      <w:textAlignment w:val="top"/>
      <w:outlineLvl w:val="9"/>
    </w:pPr>
    <w:rPr>
      <w:rFonts w:ascii="宋体"/>
      <w:kern w:val="44"/>
      <w:sz w:val="44"/>
      <w:szCs w:val="44"/>
    </w:rPr>
  </w:style>
  <w:style w:type="paragraph" w:customStyle="1" w:styleId="81">
    <w:name w:val="WPSOffice手动目录 1"/>
    <w:qFormat/>
    <w:uiPriority w:val="0"/>
    <w:pPr>
      <w:ind w:leftChars="0"/>
    </w:pPr>
    <w:rPr>
      <w:rFonts w:ascii="Times New Roman" w:hAnsi="Times New Roman" w:eastAsia="宋体" w:cs="Times New Roman"/>
      <w:sz w:val="20"/>
      <w:szCs w:val="20"/>
    </w:rPr>
  </w:style>
  <w:style w:type="paragraph" w:customStyle="1" w:styleId="8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4908</Words>
  <Characters>5275</Characters>
  <Lines>181</Lines>
  <Paragraphs>51</Paragraphs>
  <TotalTime>4</TotalTime>
  <ScaleCrop>false</ScaleCrop>
  <LinksUpToDate>false</LinksUpToDate>
  <CharactersWithSpaces>5413</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2020-11-04T10:44:00Z</dcterms:created>
  <dc:creator>hj</dc:creator>
  <cp:lastModifiedBy>user</cp:lastModifiedBy>
  <cp:lastPrinted>2025-05-29T16:54:00Z</cp:lastPrinted>
  <dcterms:modified xsi:type="dcterms:W3CDTF">2025-06-04T09:26:59Z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1BBCCAA22F7049838F55DBA75ADB7C7C_13</vt:lpwstr>
  </property>
  <property fmtid="{D5CDD505-2E9C-101B-9397-08002B2CF9AE}" pid="4" name="KSOTemplateDocerSaveRecord">
    <vt:lpwstr>eyJoZGlkIjoiOGMyZDYyZjRjY2ZhYzEzNDVkZDJkYmQyMDY2MDIzYjciLCJ1c2VySWQiOiI2NDczNzE2NDAifQ==</vt:lpwstr>
  </property>
</Properties>
</file>