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szCs w:val="32"/>
        </w:rPr>
      </w:pPr>
    </w:p>
    <w:tbl>
      <w:tblPr>
        <w:tblStyle w:val="12"/>
        <w:tblpPr w:leftFromText="181" w:rightFromText="181" w:vertAnchor="page" w:horzAnchor="margin" w:tblpY="190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20" w:type="dxa"/>
            <w:noWrap w:val="0"/>
            <w:vAlign w:val="top"/>
          </w:tcPr>
          <w:p>
            <w:pPr>
              <w:spacing w:line="540" w:lineRule="exact"/>
              <w:rPr>
                <w:szCs w:val="32"/>
              </w:rPr>
            </w:pPr>
          </w:p>
          <w:p>
            <w:pPr>
              <w:spacing w:line="540" w:lineRule="exact"/>
              <w:rPr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</w:trPr>
        <w:tc>
          <w:tcPr>
            <w:tcW w:w="8720" w:type="dxa"/>
            <w:noWrap w:val="0"/>
            <w:vAlign w:val="center"/>
          </w:tcPr>
          <w:p>
            <w:pPr>
              <w:spacing w:line="2000" w:lineRule="exact"/>
              <w:jc w:val="center"/>
              <w:rPr>
                <w:rFonts w:hint="eastAsia" w:ascii="方正小标宋_GBK" w:eastAsia="方正小标宋_GBK"/>
                <w:b/>
                <w:color w:val="FF0000"/>
                <w:w w:val="70"/>
                <w:sz w:val="92"/>
                <w:szCs w:val="92"/>
              </w:rPr>
            </w:pPr>
            <w:r>
              <w:rPr>
                <w:rFonts w:hint="eastAsia" w:ascii="方正小标宋_GBK" w:hAnsi="方正小标宋简体" w:eastAsia="方正小标宋_GBK"/>
                <w:b/>
                <w:color w:val="FF0000"/>
                <w:w w:val="70"/>
                <w:sz w:val="92"/>
                <w:szCs w:val="92"/>
              </w:rPr>
              <w:t>中共云阳县泥溪镇委员会文件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8720" w:type="dxa"/>
            <w:noWrap w:val="0"/>
            <w:vAlign w:val="bottom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泥溪委发〔202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36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34"/>
                <w:szCs w:val="34"/>
              </w:rPr>
            </w:pPr>
          </w:p>
          <w:p>
            <w:pPr>
              <w:spacing w:line="54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161925</wp:posOffset>
                      </wp:positionV>
                      <wp:extent cx="2520315" cy="1270"/>
                      <wp:effectExtent l="0" t="13970" r="13335" b="2286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315" cy="127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32.45pt;margin-top:12.75pt;height:0.1pt;width:198.45pt;z-index:251660288;mso-width-relative:page;mso-height-relative:page;" filled="f" stroked="t" coordsize="21600,21600" o:gfxdata="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X5m4tgAAAAJAQAADwAAAAAAAAABACAAAAA4AAAAZHJz&#10;L2Rvd25yZXYueG1sUEsBAhQAFAAAAAgAh07iQCokPIjuAQAA3wMAAA4AAAAAAAAAAQAgAAAAPQEA&#10;AGRycy9lMm9Eb2MueG1sUEsFBgAAAAAGAAYAWQEAAJ0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173355</wp:posOffset>
                      </wp:positionV>
                      <wp:extent cx="2520315" cy="0"/>
                      <wp:effectExtent l="0" t="13970" r="13335" b="2413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6pt;margin-top:13.65pt;height:0pt;width:198.45pt;z-index:251659264;mso-width-relative:page;mso-height-relative:page;" filled="f" stroked="t" coordsize="21600,21600" o:gfxdata="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ivFSLXAAAACQEAAA8AAAAAAAAAAQAgAAAAOAAAAGRycy9kb3du&#10;cmV2LnhtbFBLAQIUABQAAAAIAIdO4kC42JtN6gEAANwDAAAOAAAAAAAAAAEAIAAAADwBAABkcnMv&#10;ZTJvRG9jLnhtbFBLBQYAAAAABgAGAFkBAACY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_GBK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中共云阳县泥溪镇委员会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泥溪镇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2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spacing w:val="20"/>
          <w:kern w:val="2"/>
          <w:sz w:val="44"/>
          <w:szCs w:val="44"/>
          <w:lang w:val="en-US" w:eastAsia="zh-CN" w:bidi="ar-SA"/>
        </w:rPr>
        <w:t>调整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领导班子成员分工</w:t>
      </w:r>
      <w:r>
        <w:rPr>
          <w:rFonts w:hint="default" w:ascii="Times New Roman" w:hAnsi="Times New Roman" w:eastAsia="方正小标宋_GBK" w:cs="Times New Roman"/>
          <w:spacing w:val="20"/>
          <w:kern w:val="2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3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各村（社区），机关各办公室、中心、大队，镇属各单位：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因机构改革，经镇党委会议研究，现将领导班子成员分工作如下调整：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党委书记  万勇：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主持党委全面工作。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党委副书记、镇长  陈煜：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经济发展板块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主持政府全面工作，主管财税、审计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、统计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党委委员、人大主席  李兴祥：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民生服务板块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岗、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主持人大全面工作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，分管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人大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（人大），对接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县人大常委会办公室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及各专委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、工委。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2.民生服务办公室（部分）、便民服务中心（部分）：分管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社会保障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岗、劳动就业岗、退役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军人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事务岗。负责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劳动就业、社会保障（社保、医保）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退役军人</w:t>
      </w:r>
      <w:r>
        <w:rPr>
          <w:rFonts w:hint="default" w:ascii="Times New Roman" w:hAnsi="Times New Roman" w:cs="Times New Roman"/>
          <w:color w:val="auto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县退役军人事务局、县医保局、县社会保险事务中心、县就业和人才中心、县医疗保障事务中心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联系桐林社区。完成主要领导交办的其他工作。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党委副书记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李志银：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平安法治板块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岗、党的建设板块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岗、民生服务板块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596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党的建设办公室（部分）、新时代文明实践服务中心（部分）：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分管社会工作岗、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人大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（政协）、群团建设岗。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负责党建、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社会工作、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群团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、政协委员联络服务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县政协办公室及各专委、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县委社会工作部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县总工会、团县委、县妇联、县科协、县文联、县残联、县委党校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县社会工作事务中心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2.民生服务办公室（部分）、便民服务中心（部分）：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分管民政事务岗、卫健教育岗、文体旅游岗。负责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教育、民政（社会救助）、文化旅游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（体育）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、卫生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健康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、老龄、残疾人事业工作。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县教委、县民政局、县文化旅游委、县卫生健康委、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县教育考试中心、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县老龄工作事务中心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县社会福利中心、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县文化市场综合行政执法支队、县疾病预防控制中心。联系石蛋村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、协合村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。完成主要领导交办的其他工作。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党委委员、纪委书记  谭从欢：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岗，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主持镇纪委全面工作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，分管纪检监察岗，对接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县纪委监委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县委巡察办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  <w:r>
        <w:rPr>
          <w:rFonts w:hint="eastAsia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鱼鳞村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枞林村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党委委员、人武部长、副镇长  姜霖：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抽调县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食品及农产品加工产业链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招商队（云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阳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委组〔202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号），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抽调期限为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2年，抽调期间不再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承担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泥溪镇工作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和事务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政法委员、副镇长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李建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经济发展板块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岗、平安法治板块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1.平安法治办公室、综合行政执法大队：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平安综治岗、信访稳定岗、应急管理岗、综合执法岗。负责政法、司法、社会治安综合治理、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信访维稳、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人民调解、法治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建设、安全生产、应急管理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市场监管、</w:t>
      </w:r>
      <w:r>
        <w:rPr>
          <w:rFonts w:hint="default" w:ascii="Times New Roman" w:hAnsi="Times New Roman" w:cs="Times New Roman"/>
          <w:color w:val="auto"/>
        </w:rPr>
        <w:t>道路交通安全、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综合行政执法、重大行政决策和行政规范性文件合法性审查、行政执法协调联动、行政复议和行政诉讼。对接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县委政法委、县法院、县检察院、县公安局、县司法局、县应急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局、县市场监管局、县信访办、云阳海事处、县烟草局、县消防救援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、县交巡警大队、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县交通运输综合行政执法支队、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县应急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管理综合行政执法支队、县综合应急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救援支队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县市场监管综合行政执法支队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县信访投诉受理中心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2.经济发展办公室（部分）、村镇建设服务中心（部分）：分管村镇建设岗、生态环境岗、优化营商环境岗（市场主体培育）。负责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交通建设、环境保护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、场镇管理、市政公用、环境整治、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市场主体培育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县生态环境局、县住房城乡建委、县交通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运输委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北部新区管委会、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县生态环境综合行政执法支队、县生态环境监测站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县城市管理综合行政执法支队、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县交通发展事务中心、县公路事务中心、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县交通建设技术服务与应急监测调度中心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。联系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胜利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村。完成主要领导交办的其他工作。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副镇长  胡祥：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岗、经济发展板块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党的建设办公室（部分）：分管人民武装岗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负责武装工作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县人武部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2.经济发展办公室（部分）、产业发展服务中心（部分）、村镇建设服务中心（部分）：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村镇建设岗（规划自然资源）、农业农村岗、乡村振兴岗、林业工作岗。负责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发展改革、水利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农业农村、商贸、气象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规划自然资源、林业工作。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县发展改革委、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县规划自然资源局、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县水利局、县农业农村委、县商务委、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县林业局、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县供销联社、县气象局、县公共资源综合交易管理事务中心、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县发展改革服务中心、县自然资源监测保护中心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县土地征收事务中心、县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流域治理中心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、县农业综合行政执法支队、县养殖发展中心、县种植发展中心、县农业农村事业发展中心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县商务信息服务中心、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县森林资源监测保护中心、县地质公园管理事务中心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县城市新区开发服务中心。联系泥溪社区。完成主要领导交办的其他工作。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组织委员  刘玲：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岗、经济发展板块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1.基层治理综合指挥室：分管综合协调岗、数据管理岗。负责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“一中心四板块一网格”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基层智治体系建设和基层治理智治平台的运行监测、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考核考评、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行政服务、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后勤接待、政务公开、机要、保密、档案、文秘、会务、值班、大数据工作。对接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县委办公室、县政府办公室、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县委改革办、县大数据发展局、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县委党研室、县志办、县机关事务中心、县委信息中心、县委改革研究中心、县档案馆、县行政服务中心、县电子政务服务中心、县政府政策研究中心、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县数字化城市运行和治理中心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县大数据服务中心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2.党的建设办公室（部分）：分管组织人事岗。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负责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基层党建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干部人事、机构编制、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人才培育。对接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县委组织部、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县委编办、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县人力社保局、县老干部管理服务中心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县人才发展服务中心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3.经济发展办公室（部分）：分管园区管理岗。负责产业融合园的日常运营管理工作。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联系石缸村。完成主要领导交办的其他工作。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宣传、统战委员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王小东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党的建设板块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岗、经济发展板块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岗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1.党的建设办公室（部分）、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eastAsia="zh-CN"/>
        </w:rPr>
        <w:t>新时代文明实践服务中心（部分）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：分管宣传统战岗。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负责意识形态、宣传、统战（工商联）、精神文明、党委中心组学习、干部理论教育、网信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县委宣传部、县委统战部、县工商联、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县融媒体中心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县网络安全和信息化中心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2.经济发展办公室（部分）、产业发展服务中心（部分）：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发展服务岗、财政管理岗、优化营商环境岗。负责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统计、审计、财税、村财</w:t>
      </w:r>
      <w:r>
        <w:rPr>
          <w:rFonts w:hint="default" w:ascii="Times New Roman" w:hAnsi="Times New Roman" w:cs="Times New Roman"/>
          <w:color w:val="auto"/>
        </w:rPr>
        <w:t>、</w:t>
      </w:r>
      <w:r>
        <w:rPr>
          <w:rFonts w:hint="default" w:ascii="Times New Roman" w:hAnsi="Times New Roman" w:cs="Times New Roman"/>
          <w:color w:val="auto"/>
          <w:lang w:eastAsia="zh-CN"/>
        </w:rPr>
        <w:t>国资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、金融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招商引资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工业经济工作。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县经济信息委、县财政局、县审计局、县统计局、工业园区管委会、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云阳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县税务局、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金融监管支局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、县金融工作服务中心、县招商引资服务中心、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县工业和信息化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发展服务中心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、县科技创新服务中心、县国有资产管理服务中心、县社会经济调查队、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县企业服务中心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、金融机构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。联系联坪村、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长柏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村。完成主要领导交办的其他工作。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以上分工，坚持AB角和“党政同责”、“一岗双责”的原则，管生产必须管安全稳定，管业务必须管党风廉政，管工作必须管意识形态，管发展必须管生态环境，确保工作目标任务圆满实现。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分工实行A、B角配置和运行：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A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角            B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角</w:t>
      </w:r>
    </w:p>
    <w:p>
      <w:pPr>
        <w:snapToGrid w:val="0"/>
        <w:spacing w:line="578" w:lineRule="exact"/>
        <w:ind w:firstLine="643" w:firstLineChars="200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李兴祥           胡  祥</w:t>
      </w:r>
    </w:p>
    <w:p>
      <w:pPr>
        <w:snapToGrid w:val="0"/>
        <w:spacing w:line="578" w:lineRule="exact"/>
        <w:ind w:firstLine="643" w:firstLineChars="200"/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李志银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  <w:t>李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  <w:t>建</w:t>
      </w:r>
    </w:p>
    <w:p>
      <w:pPr>
        <w:snapToGrid w:val="0"/>
        <w:spacing w:line="578" w:lineRule="exact"/>
        <w:ind w:firstLine="643" w:firstLineChars="200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刘  玲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  <w:t>王小东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4950" w:firstLineChars="15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Ansi="方正仿宋_GBK"/>
          <w:szCs w:val="32"/>
        </w:rPr>
        <w:t>中共云阳县</w:t>
      </w:r>
      <w:r>
        <w:rPr>
          <w:rFonts w:hint="eastAsia" w:hAnsi="方正仿宋_GBK"/>
          <w:szCs w:val="32"/>
        </w:rPr>
        <w:t>泥溪</w:t>
      </w:r>
      <w:r>
        <w:rPr>
          <w:rFonts w:hAnsi="方正仿宋_GBK"/>
          <w:szCs w:val="32"/>
        </w:rPr>
        <w:t>镇</w:t>
      </w:r>
      <w:r>
        <w:rPr>
          <w:rFonts w:hint="eastAsia" w:hAnsi="方正仿宋_GBK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280" w:firstLineChars="1600"/>
        <w:jc w:val="left"/>
        <w:textAlignment w:val="auto"/>
        <w:rPr>
          <w:rFonts w:hint="eastAsia" w:eastAsia="方正仿宋_GBK"/>
          <w:szCs w:val="32"/>
          <w:lang w:eastAsia="zh-CN"/>
        </w:rPr>
      </w:pPr>
      <w:r>
        <w:rPr>
          <w:rFonts w:hAnsi="方正仿宋_GBK"/>
          <w:szCs w:val="32"/>
        </w:rPr>
        <w:t>云阳县</w:t>
      </w:r>
      <w:r>
        <w:rPr>
          <w:rFonts w:hint="eastAsia" w:hAnsi="方正仿宋_GBK"/>
          <w:szCs w:val="32"/>
        </w:rPr>
        <w:t>泥溪</w:t>
      </w:r>
      <w:r>
        <w:rPr>
          <w:rFonts w:hAnsi="方正仿宋_GBK"/>
          <w:szCs w:val="32"/>
        </w:rPr>
        <w:t>镇</w:t>
      </w:r>
      <w:r>
        <w:rPr>
          <w:rFonts w:hint="eastAsia" w:hAnsi="方正仿宋_GBK"/>
          <w:szCs w:val="32"/>
          <w:lang w:eastAsia="zh-CN"/>
        </w:rPr>
        <w:t>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/>
          <w:sz w:val="32"/>
          <w:szCs w:val="32"/>
          <w:lang w:eastAsia="zh-CN"/>
        </w:rPr>
        <w:t>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napToGrid w:val="0"/>
        <w:spacing w:line="578" w:lineRule="exact"/>
        <w:ind w:firstLine="140" w:firstLineChars="5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云阳县泥溪镇</w:t>
      </w:r>
      <w:r>
        <w:rPr>
          <w:rFonts w:hint="eastAsia" w:ascii="方正仿宋_GBK"/>
          <w:sz w:val="28"/>
          <w:szCs w:val="28"/>
          <w:lang w:eastAsia="zh-CN"/>
        </w:rPr>
        <w:t>基层治理综合指挥</w:t>
      </w:r>
      <w:r>
        <w:rPr>
          <w:rFonts w:hint="eastAsia" w:ascii="方正仿宋_GBK"/>
          <w:sz w:val="28"/>
          <w:szCs w:val="28"/>
        </w:rPr>
        <w:t xml:space="preserve">室      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  <w:r>
        <w:rPr>
          <w:rFonts w:hint="eastAsia" w:ascii="方正仿宋_GBK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560" w:firstLineChars="27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5"/>
  <w:drawingGridVerticalSpacing w:val="449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06"/>
    <w:rsid w:val="00245CC0"/>
    <w:rsid w:val="0027094F"/>
    <w:rsid w:val="002F7280"/>
    <w:rsid w:val="003179B5"/>
    <w:rsid w:val="00377543"/>
    <w:rsid w:val="003D06C0"/>
    <w:rsid w:val="003E109F"/>
    <w:rsid w:val="004202A4"/>
    <w:rsid w:val="00533440"/>
    <w:rsid w:val="005660F9"/>
    <w:rsid w:val="0059330D"/>
    <w:rsid w:val="005D7F89"/>
    <w:rsid w:val="00604E6A"/>
    <w:rsid w:val="00636E4B"/>
    <w:rsid w:val="0078089D"/>
    <w:rsid w:val="00826E72"/>
    <w:rsid w:val="00844827"/>
    <w:rsid w:val="008A1AE0"/>
    <w:rsid w:val="008F7485"/>
    <w:rsid w:val="00927300"/>
    <w:rsid w:val="00935724"/>
    <w:rsid w:val="009F41DC"/>
    <w:rsid w:val="00A42728"/>
    <w:rsid w:val="00A91879"/>
    <w:rsid w:val="00A922BA"/>
    <w:rsid w:val="00AA04E4"/>
    <w:rsid w:val="00B139F3"/>
    <w:rsid w:val="00B148DE"/>
    <w:rsid w:val="00B53D47"/>
    <w:rsid w:val="00B9132E"/>
    <w:rsid w:val="00BC4245"/>
    <w:rsid w:val="00C21250"/>
    <w:rsid w:val="00C77405"/>
    <w:rsid w:val="00C933DD"/>
    <w:rsid w:val="00D51700"/>
    <w:rsid w:val="00DE2BC1"/>
    <w:rsid w:val="00DF5E4C"/>
    <w:rsid w:val="00E37860"/>
    <w:rsid w:val="00EE2688"/>
    <w:rsid w:val="00F66083"/>
    <w:rsid w:val="00F76100"/>
    <w:rsid w:val="1EFD04D9"/>
    <w:rsid w:val="1F7F926C"/>
    <w:rsid w:val="1FF7B4A9"/>
    <w:rsid w:val="2DC973CD"/>
    <w:rsid w:val="31DFB3A3"/>
    <w:rsid w:val="39BEC0BE"/>
    <w:rsid w:val="3BE70AA3"/>
    <w:rsid w:val="3F4EDAF0"/>
    <w:rsid w:val="5BDFE720"/>
    <w:rsid w:val="61BFDD21"/>
    <w:rsid w:val="679EAA8E"/>
    <w:rsid w:val="67BD26CC"/>
    <w:rsid w:val="6CEEC6BF"/>
    <w:rsid w:val="6F754852"/>
    <w:rsid w:val="6FFE8B7B"/>
    <w:rsid w:val="75EBB683"/>
    <w:rsid w:val="767F1FC2"/>
    <w:rsid w:val="77F7CD41"/>
    <w:rsid w:val="79FE9A42"/>
    <w:rsid w:val="7BEF7A7C"/>
    <w:rsid w:val="7C2F0A6B"/>
    <w:rsid w:val="7D7E93B0"/>
    <w:rsid w:val="7DFFF0D8"/>
    <w:rsid w:val="7F7ACE10"/>
    <w:rsid w:val="7FFDA24E"/>
    <w:rsid w:val="8C9F7B8B"/>
    <w:rsid w:val="99ECE2E2"/>
    <w:rsid w:val="9FFF7528"/>
    <w:rsid w:val="ABDD1B9E"/>
    <w:rsid w:val="B5FBF73F"/>
    <w:rsid w:val="BB5D2C85"/>
    <w:rsid w:val="BCFD555E"/>
    <w:rsid w:val="D4B565B1"/>
    <w:rsid w:val="DDB65898"/>
    <w:rsid w:val="DE4B7BB6"/>
    <w:rsid w:val="DEFB1864"/>
    <w:rsid w:val="DFFB1D4D"/>
    <w:rsid w:val="E765B911"/>
    <w:rsid w:val="E7FE61C7"/>
    <w:rsid w:val="E9DF5D8B"/>
    <w:rsid w:val="EB6F4C44"/>
    <w:rsid w:val="EB7B6FD7"/>
    <w:rsid w:val="EEA73A2E"/>
    <w:rsid w:val="F1FB03E4"/>
    <w:rsid w:val="F67B68FA"/>
    <w:rsid w:val="F796D938"/>
    <w:rsid w:val="F7DF878E"/>
    <w:rsid w:val="F9EB5DA3"/>
    <w:rsid w:val="FBF90A51"/>
    <w:rsid w:val="FE394BA0"/>
    <w:rsid w:val="FE473C91"/>
    <w:rsid w:val="FE6F5D38"/>
    <w:rsid w:val="FF7F7CB8"/>
    <w:rsid w:val="FFDE664D"/>
    <w:rsid w:val="FFE7E27E"/>
    <w:rsid w:val="FFFF2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5"/>
    <w:basedOn w:val="1"/>
    <w:next w:val="4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 w:val="0"/>
      <w:spacing w:line="600" w:lineRule="exact"/>
      <w:jc w:val="center"/>
    </w:pPr>
    <w:rPr>
      <w:rFonts w:ascii="黑体" w:hAnsi="Arial" w:eastAsia="黑体"/>
      <w:kern w:val="16"/>
      <w:sz w:val="40"/>
      <w:szCs w:val="20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 Indent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unhideWhenUsed/>
    <w:qFormat/>
    <w:uiPriority w:val="99"/>
    <w:pPr>
      <w:spacing w:before="100" w:beforeAutospacing="1" w:line="578" w:lineRule="exact"/>
      <w:ind w:firstLine="100" w:firstLineChars="100"/>
    </w:pPr>
    <w:rPr>
      <w:rFonts w:eastAsia="宋体"/>
      <w:sz w:val="32"/>
      <w:szCs w:val="32"/>
    </w:rPr>
  </w:style>
  <w:style w:type="paragraph" w:styleId="11">
    <w:name w:val="Body Text First Indent 2"/>
    <w:basedOn w:val="6"/>
    <w:unhideWhenUsed/>
    <w:qFormat/>
    <w:uiPriority w:val="0"/>
    <w:pPr>
      <w:ind w:firstLine="420"/>
    </w:pPr>
  </w:style>
  <w:style w:type="paragraph" w:customStyle="1" w:styleId="14">
    <w:name w:val="D标题5"/>
    <w:basedOn w:val="3"/>
    <w:next w:val="1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5">
    <w:name w:val="D正文"/>
    <w:basedOn w:val="11"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Arial" w:hAnsi="Arial" w:eastAsia="方正书宋简体"/>
      <w:kern w:val="0"/>
      <w:sz w:val="24"/>
      <w:szCs w:val="20"/>
    </w:rPr>
  </w:style>
  <w:style w:type="character" w:customStyle="1" w:styleId="16">
    <w:name w:val="页脚 Char"/>
    <w:basedOn w:val="13"/>
    <w:link w:val="7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眉 Char"/>
    <w:basedOn w:val="13"/>
    <w:link w:val="8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9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</Words>
  <Characters>95</Characters>
  <Lines>1</Lines>
  <Paragraphs>1</Paragraphs>
  <TotalTime>167</TotalTime>
  <ScaleCrop>false</ScaleCrop>
  <LinksUpToDate>false</LinksUpToDate>
  <CharactersWithSpaces>110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2012-06-24T09:57:00Z</dcterms:created>
  <dc:creator>微软用户</dc:creator>
  <cp:lastModifiedBy>boot</cp:lastModifiedBy>
  <cp:lastPrinted>2024-08-06T01:39:00Z</cp:lastPrinted>
  <dcterms:modified xsi:type="dcterms:W3CDTF">2024-09-05T17:18:10Z</dcterms:modified>
  <dc:title>微软用户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795F2DE5C902DEA36CC49465D60CBC5D</vt:lpwstr>
  </property>
</Properties>
</file>