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54A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22977EE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05AEFE6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1653B6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55B204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2D472D2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61DBD46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_GBK" w:cs="Times New Roman"/>
          <w:spacing w:val="-20"/>
          <w:sz w:val="44"/>
          <w:szCs w:val="44"/>
        </w:rPr>
      </w:pPr>
    </w:p>
    <w:p w14:paraId="170C6734">
      <w:pPr>
        <w:spacing w:line="720" w:lineRule="exact"/>
        <w:jc w:val="center"/>
        <w:rPr>
          <w:rFonts w:hint="default" w:ascii="Times New Roman" w:hAnsi="Times New Roman" w:eastAsia="方正仿宋_GBK" w:cs="Times New Roman"/>
          <w:spacing w:val="-20"/>
          <w:sz w:val="32"/>
          <w:szCs w:val="32"/>
        </w:rPr>
      </w:pPr>
      <w:bookmarkStart w:id="0" w:name="_GoBack"/>
      <w:r>
        <w:rPr>
          <w:rFonts w:hint="default" w:ascii="Times New Roman" w:hAnsi="Times New Roman" w:eastAsia="方正仿宋_GBK" w:cs="Times New Roman"/>
          <w:color w:val="000000"/>
          <w:sz w:val="32"/>
          <w:szCs w:val="32"/>
        </w:rPr>
        <w:t>路</w:t>
      </w:r>
      <w:r>
        <w:rPr>
          <w:rFonts w:hint="default" w:ascii="Times New Roman" w:hAnsi="Times New Roman" w:eastAsia="方正仿宋_GBK" w:cs="Times New Roman"/>
          <w:color w:val="000000"/>
          <w:sz w:val="32"/>
          <w:szCs w:val="32"/>
          <w:lang w:val="en-US" w:eastAsia="zh-CN"/>
        </w:rPr>
        <w:t>阳</w:t>
      </w:r>
      <w:r>
        <w:rPr>
          <w:rFonts w:hint="default" w:ascii="Times New Roman" w:hAnsi="Times New Roman" w:eastAsia="方正仿宋_GBK" w:cs="Times New Roman"/>
          <w:color w:val="000000"/>
          <w:sz w:val="32"/>
          <w:szCs w:val="32"/>
        </w:rPr>
        <w:t>府发〔202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号</w:t>
      </w:r>
    </w:p>
    <w:bookmarkEnd w:id="0"/>
    <w:p w14:paraId="2D53BD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444B8F1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0AD841C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云阳县路阳镇人民政府</w:t>
      </w:r>
    </w:p>
    <w:p w14:paraId="4F4B5A9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sz w:val="44"/>
          <w:szCs w:val="44"/>
          <w:lang w:val="en-US" w:eastAsia="zh-CN"/>
        </w:rPr>
      </w:pPr>
      <w:r>
        <w:rPr>
          <w:rFonts w:hint="eastAsia" w:ascii="方正小标宋_GBK" w:hAnsi="方正小标宋_GBK" w:eastAsia="方正小标宋_GBK" w:cs="方正小标宋_GBK"/>
          <w:sz w:val="44"/>
          <w:szCs w:val="44"/>
          <w:lang w:val="en-US" w:eastAsia="zh-CN"/>
        </w:rPr>
        <w:t>关于开展根治欠薪专项行动的实施方案</w:t>
      </w:r>
    </w:p>
    <w:p w14:paraId="5EFF237C">
      <w:pPr>
        <w:rPr>
          <w:rFonts w:hint="eastAsia"/>
          <w:sz w:val="32"/>
          <w:szCs w:val="32"/>
          <w:lang w:val="en-US" w:eastAsia="zh-CN"/>
        </w:rPr>
      </w:pPr>
    </w:p>
    <w:p w14:paraId="57A762A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w:t>
      </w:r>
    </w:p>
    <w:p w14:paraId="69D0B9C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做好开学季保障农民工工资支付工作，切实维护农民工工资报酬权益，持续巩固根治欠薪成果，按照《云阳县政府项目国企项目欠薪问题专项整治工作专班办公室关于加快推进政府项目、国企项目欠薪问题自查整改的通知》要求，路阳镇人民政府结合工作实际，拟于9月上旬至10月中旬前，开展根治欠薪专项行动。现制定实施方案如下：</w:t>
      </w:r>
    </w:p>
    <w:p w14:paraId="1809AE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一、行动目标</w:t>
      </w:r>
    </w:p>
    <w:p w14:paraId="22A25EB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全面落实习近平总书记关于根治欠薪工作的重要指示批示精神，持续推动《保障农民工工资支付条例》（以下简称《条例》）及各项保障农民工工资支付制度落实落地，坚持源头防欠、系统治欠、依法惩欠、集中清欠，突出问题导向、结果导向，压紧压实属地责任和行业部门监管责任，集中排查化解欠薪风险隐患，更加高效处置欠薪问题，采取超常规举措，坚决防止因欠薪问题引发重大群体性、极端性事件及重大负面舆情，确保查实的欠薪案件在2024年10月中旬前全部办结，依法维护农民工工资报酬权益，维护路阳镇社会稳定。</w:t>
      </w:r>
    </w:p>
    <w:p w14:paraId="59A2B7C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二、行动重点</w:t>
      </w:r>
    </w:p>
    <w:p w14:paraId="35A408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工程建设领域等欠薪问题易发多发行业企业为重点，防范化解欠薪风险隐患，做到欠薪线索案件快立、快处、快结。突出抓好工程建设领域欠薪问题集中治理，采取线上监管、线下治理相结合的方式，通过舆情监测、媒体宣传、“风险+信用”综合评估等线上措施提升欠薪治理效能，通过加大欠薪诉求办理、深入开展欠薪风险隐患排查、农民工工资专用账户规范管理、欠薪案件查处、部门协同治欠和突发事件应急处置等线下措施确保欠薪线索案件及时动态清零。</w:t>
      </w:r>
    </w:p>
    <w:p w14:paraId="049BE1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三、行动内容</w:t>
      </w:r>
    </w:p>
    <w:p w14:paraId="51E87A4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（一）全面排查欠薪隐患。</w:t>
      </w:r>
      <w:r>
        <w:rPr>
          <w:rFonts w:hint="eastAsia" w:ascii="方正仿宋_GBK" w:hAnsi="方正仿宋_GBK" w:eastAsia="方正仿宋_GBK" w:cs="方正仿宋_GBK"/>
          <w:sz w:val="32"/>
          <w:szCs w:val="32"/>
          <w:lang w:val="en-US" w:eastAsia="zh-CN"/>
        </w:rPr>
        <w:t>深入开展欠薪风险隐患大排查、大整治。重点对全镇在建工程项目组织拉网式排查，充分运用农民工工资支付监控预警平台对实名制管理、农民工工资支付数据录入及农民工工资专用账户动态监测情况，主动识别及早发现风险，特别是对工程建设领域政府投资项目和国企项目资金落实情况、农民工工资按时足额支付等情况进行重点监测，摸清欠薪底数，建立台账，逐条整改，限时化解。尤其对今年以来的欠薪隐患台账进一步梳理，对还未解决的要重点紧盯、加快解决。</w:t>
      </w:r>
    </w:p>
    <w:p w14:paraId="1E0E700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（二）落实建设工程价款结算。</w:t>
      </w:r>
      <w:r>
        <w:rPr>
          <w:rFonts w:hint="eastAsia" w:ascii="方正仿宋_GBK" w:hAnsi="方正仿宋_GBK" w:eastAsia="方正仿宋_GBK" w:cs="方正仿宋_GBK"/>
          <w:sz w:val="32"/>
          <w:szCs w:val="32"/>
          <w:lang w:val="en-US" w:eastAsia="zh-CN"/>
        </w:rPr>
        <w:t>严格落实《财政部 住房城乡建设部关于完善建设工程价款结算有关办法的通知》（财建〔2022〕183号）规定，政府投资项目和国企项目工程进度支付应不低于已完成工程价款的80%；同时，在确保不超出工程总概（预）算以及工程决（结）算工作顺利开展的前提下，除按合同约定保留不超过工程价款总额3%的质保金外，进度款支付比例可由发承包双方根据项目实际情况自行确定。当年开工、当年不能竣工的新开工项目，推行过程结算。相关项目资金不到位导致欠薪的，路阳镇应积极联系县级财政部门和项目主管单位，保障项目资金足额准时给予拨付。</w:t>
      </w:r>
    </w:p>
    <w:p w14:paraId="10C14E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（三）加大欠薪问题处置力度。</w:t>
      </w:r>
      <w:r>
        <w:rPr>
          <w:rFonts w:hint="eastAsia" w:ascii="方正仿宋_GBK" w:hAnsi="方正仿宋_GBK" w:eastAsia="方正仿宋_GBK" w:cs="方正仿宋_GBK"/>
          <w:sz w:val="32"/>
          <w:szCs w:val="32"/>
          <w:lang w:val="en-US" w:eastAsia="zh-CN"/>
        </w:rPr>
        <w:t>对各类渠道反映和检查发现的欠薪问题推行“一案双查”，既查工资支付情况，又查保障工资支付制度落实情况，对符合立案条件的、拒不履行工资支付义务的要依法实施行政处理处罚，并联系县级司法部门将其依法纳入失信联合惩戒对象名单。对不符合立案条件的，要尽快协调达成和解协议，充分保障农民工工资。对涉及违法发包分包、转包、挂靠施工以及拖欠工程款等问题引发的欠薪隐患问题，路阳镇应主动联系行业主管部门推动解决源头性问题。</w:t>
      </w:r>
    </w:p>
    <w:p w14:paraId="27BD53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四、工作要求</w:t>
      </w:r>
    </w:p>
    <w:p w14:paraId="2FE341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（一）强化组织领导扛起政治责任</w:t>
      </w:r>
    </w:p>
    <w:p w14:paraId="0D1AB25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要充分认识做好开学季根治欠薪工作的特殊重要性，坚决扛起欠薪治理维护稳定政治责任，在持续开展欠薪风险隐患防范化解工作的基础上，进一步将此次专项行动作为学习贯彻习近平新时代中国特色社会主义思想主题教育的理论运用和成果检验，提高政治站位，强化组织领导和统筹调度，确保专项行动取得实效。</w:t>
      </w:r>
    </w:p>
    <w:p w14:paraId="556D93D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（二）强化责任落实推进协调联动</w:t>
      </w:r>
    </w:p>
    <w:p w14:paraId="251532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要切实落实好各自责任，形成根治欠薪工作合力。路阳镇应积极联系县级各单位全面排查欠薪隐患，加大欠薪问题查处力度，强化欠薪案件处置。并要进一步发挥属地监管优势，做好辖区欠薪隐患的梳理排查和矛盾化解工作，要根据各自职责分工，积极配合做好根治欠薪工作。</w:t>
      </w:r>
    </w:p>
    <w:p w14:paraId="144589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（三）强化风险防范做好应急处置</w:t>
      </w:r>
    </w:p>
    <w:p w14:paraId="501D4FA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要牢固树立底线思维和红线意识，安排专人全天候动态监测网络舆情，不间断排查处置欠薪风险隐患，对重大欠薪舆情事件、群体性事件和个人极端事件第一时间介入，线上线下同步处置。对恶意炒作、虚假讨薪舆情进行有效管控，及时消除负面影响，严防欠薪问题引发区域性、系统性、规模性风险，坚决守住不发生极端性事件和重大负面舆情的底线。</w:t>
      </w:r>
    </w:p>
    <w:p w14:paraId="27B6137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p>
    <w:p w14:paraId="3A37546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云阳县路阳镇人民政府</w:t>
      </w:r>
    </w:p>
    <w:p w14:paraId="608C25D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2024年9月10日</w:t>
      </w:r>
    </w:p>
    <w:p w14:paraId="408AC6D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5ED2BFA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0F5CC25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0B1A005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509BF0A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456368A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1FBFCF5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6F2965E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4894B8D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1CE059F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08618C3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22295A6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02A20C2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20F32C0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219BAA8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0F57445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25CB8F2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2B6B156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45C224E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6CA0DE7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6B5AA9F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6F80735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3E3BCB32">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14:paraId="19F9F50F">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lang w:val="en-US" w:eastAsia="zh-CN"/>
        </w:rPr>
      </w:pPr>
    </w:p>
    <w:p w14:paraId="13A7BEA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1EFB65F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32487C7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0CDCA29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0520C61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32BBF37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62B6F22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6243A2B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30AE9B0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59CD7BC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3D813EB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3E08923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24663BE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lang w:val="en-US" w:eastAsia="zh-CN"/>
        </w:rPr>
      </w:pPr>
    </w:p>
    <w:p w14:paraId="1CC0FA0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p>
    <w:p w14:paraId="7E9B569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lang w:val="en-US" w:eastAsia="zh-CN"/>
        </w:rPr>
      </w:pPr>
    </w:p>
    <w:p w14:paraId="46E3059A">
      <w:pPr>
        <w:keepNext w:val="0"/>
        <w:keepLines w:val="0"/>
        <w:pageBreakBefore w:val="0"/>
        <w:pBdr>
          <w:top w:val="single" w:color="auto" w:sz="12" w:space="1"/>
          <w:bottom w:val="single" w:color="auto" w:sz="12" w:space="1"/>
          <w:between w:val="single" w:color="auto" w:sz="4" w:space="1"/>
        </w:pBdr>
        <w:tabs>
          <w:tab w:val="left" w:pos="5390"/>
        </w:tabs>
        <w:kinsoku/>
        <w:wordWrap/>
        <w:topLinePunct w:val="0"/>
        <w:bidi w:val="0"/>
        <w:snapToGrid/>
        <w:spacing w:line="578" w:lineRule="exact"/>
        <w:ind w:firstLine="280" w:firstLineChars="100"/>
        <w:rPr>
          <w:rFonts w:hint="eastAsia" w:ascii="方正仿宋_GBK" w:hAnsi="方正仿宋_GBK" w:eastAsia="方正仿宋_GBK" w:cs="方正仿宋_GBK"/>
          <w:sz w:val="32"/>
          <w:szCs w:val="32"/>
          <w:lang w:val="en-US" w:eastAsia="zh-CN"/>
        </w:rPr>
      </w:pPr>
      <w:r>
        <w:rPr>
          <w:rFonts w:hint="eastAsia" w:eastAsia="方正仿宋_GBK"/>
          <w:kern w:val="0"/>
          <w:sz w:val="28"/>
          <w:szCs w:val="28"/>
          <w:lang w:eastAsia="zh-CN"/>
        </w:rPr>
        <w:t>路阳</w:t>
      </w:r>
      <w:r>
        <w:rPr>
          <w:rFonts w:eastAsia="方正仿宋_GBK"/>
          <w:kern w:val="0"/>
          <w:sz w:val="28"/>
          <w:szCs w:val="28"/>
        </w:rPr>
        <w:t>镇</w:t>
      </w:r>
      <w:r>
        <w:rPr>
          <w:rFonts w:hint="eastAsia" w:eastAsia="方正仿宋_GBK"/>
          <w:kern w:val="0"/>
          <w:sz w:val="28"/>
          <w:szCs w:val="28"/>
          <w:lang w:val="en-US" w:eastAsia="zh-CN"/>
        </w:rPr>
        <w:t>基层治理综合指挥室</w:t>
      </w:r>
      <w:r>
        <w:rPr>
          <w:rFonts w:eastAsia="方正仿宋_GBK"/>
          <w:kern w:val="0"/>
          <w:sz w:val="28"/>
          <w:szCs w:val="28"/>
        </w:rPr>
        <w:t xml:space="preserve"> </w:t>
      </w:r>
      <w:r>
        <w:rPr>
          <w:rFonts w:hint="eastAsia" w:eastAsia="方正仿宋_GBK"/>
          <w:kern w:val="0"/>
          <w:sz w:val="28"/>
          <w:szCs w:val="28"/>
        </w:rPr>
        <w:t xml:space="preserve">        </w:t>
      </w:r>
      <w:r>
        <w:rPr>
          <w:rFonts w:hint="eastAsia" w:eastAsia="方正仿宋_GBK"/>
          <w:kern w:val="0"/>
          <w:sz w:val="28"/>
          <w:szCs w:val="28"/>
          <w:lang w:val="en-US" w:eastAsia="zh-CN"/>
        </w:rPr>
        <w:t xml:space="preserve"> </w:t>
      </w:r>
      <w:r>
        <w:rPr>
          <w:rFonts w:hint="eastAsia" w:eastAsia="方正仿宋_GBK"/>
          <w:kern w:val="0"/>
          <w:sz w:val="28"/>
          <w:szCs w:val="28"/>
        </w:rPr>
        <w:t xml:space="preserve"> </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24年9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日印</w:t>
      </w:r>
      <w:r>
        <w:rPr>
          <w:rFonts w:eastAsia="方正仿宋_GBK"/>
          <w:sz w:val="28"/>
          <w:szCs w:val="28"/>
        </w:rPr>
        <w:t>发</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E93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B5B0D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8B5B0D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ZTEyZjk3M2ZlYTYwYjIyYWRhZWVhMjRhNmQyNGQifQ=="/>
  </w:docVars>
  <w:rsids>
    <w:rsidRoot w:val="44633037"/>
    <w:rsid w:val="1F657AB9"/>
    <w:rsid w:val="44633037"/>
    <w:rsid w:val="7540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1826</Words>
  <Characters>1843</Characters>
  <Lines>0</Lines>
  <Paragraphs>0</Paragraphs>
  <TotalTime>3</TotalTime>
  <ScaleCrop>false</ScaleCrop>
  <LinksUpToDate>false</LinksUpToDate>
  <CharactersWithSpaces>1844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2024-09-10T06:55:00Z</dcterms:created>
  <dc:creator>Administrator</dc:creator>
  <cp:lastModifiedBy>吕思扬</cp:lastModifiedBy>
  <cp:lastPrinted>2024-09-12T08:08:37Z</cp:lastPrinted>
  <dcterms:modified xsi:type="dcterms:W3CDTF">2024-09-12T08:10:08Z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F03608CF8B464F1CB1EA4CAA15237808_13</vt:lpwstr>
  </property>
</Properties>
</file>