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645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r>
        <w:rPr>
          <w:rFonts w:hint="eastAsia" w:ascii="Times New Roman" w:hAnsi="Times New Roman"/>
        </w:rPr>
        <mc:AlternateContent>
          <mc:Choice Requires="wpg">
            <w:drawing>
              <wp:anchor distT="0" distB="0" distL="114300" distR="114300" simplePos="0" relativeHeight="251660288" behindDoc="0" locked="0" layoutInCell="1" allowOverlap="1">
                <wp:simplePos x="0" y="0"/>
                <wp:positionH relativeFrom="column">
                  <wp:posOffset>-106680</wp:posOffset>
                </wp:positionH>
                <wp:positionV relativeFrom="paragraph">
                  <wp:posOffset>2912110</wp:posOffset>
                </wp:positionV>
                <wp:extent cx="5815965" cy="304800"/>
                <wp:effectExtent l="0" t="13335" r="5715" b="17145"/>
                <wp:wrapNone/>
                <wp:docPr id="4" name="组合 4"/>
                <wp:cNvGraphicFramePr/>
                <a:graphic xmlns:a="http://schemas.openxmlformats.org/drawingml/2006/main">
                  <a:graphicData uri="http://schemas.microsoft.com/office/word/2010/wordprocessingGroup">
                    <wpg:wgp>
                      <wpg:cNvGrpSpPr/>
                      <wpg:grpSpPr>
                        <a:xfrm>
                          <a:off x="0" y="0"/>
                          <a:ext cx="5815965" cy="304800"/>
                          <a:chOff x="1363" y="6684"/>
                          <a:chExt cx="9438" cy="480"/>
                        </a:xfrm>
                      </wpg:grpSpPr>
                      <wps:wsp>
                        <wps:cNvPr id="1" name="直接连接符 1"/>
                        <wps:cNvCnPr/>
                        <wps:spPr>
                          <a:xfrm>
                            <a:off x="1363" y="6919"/>
                            <a:ext cx="4277" cy="0"/>
                          </a:xfrm>
                          <a:prstGeom prst="line">
                            <a:avLst/>
                          </a:prstGeom>
                          <a:ln w="25400" cap="flat" cmpd="sng">
                            <a:solidFill>
                              <a:srgbClr val="FF0000"/>
                            </a:solidFill>
                            <a:prstDash val="solid"/>
                            <a:headEnd type="none" w="med" len="med"/>
                            <a:tailEnd type="none" w="med" len="med"/>
                          </a:ln>
                        </wps:spPr>
                        <wps:bodyPr upright="1"/>
                      </wps:wsp>
                      <wps:wsp>
                        <wps:cNvPr id="2" name="五角星 2"/>
                        <wps:cNvSpPr/>
                        <wps:spPr>
                          <a:xfrm>
                            <a:off x="5763" y="6684"/>
                            <a:ext cx="600" cy="480"/>
                          </a:xfrm>
                          <a:prstGeom prst="star5">
                            <a:avLst/>
                          </a:prstGeom>
                          <a:solidFill>
                            <a:srgbClr val="FF0000"/>
                          </a:solidFill>
                          <a:ln w="9525" cap="flat" cmpd="sng">
                            <a:solidFill>
                              <a:srgbClr val="FFFFFF"/>
                            </a:solidFill>
                            <a:prstDash val="solid"/>
                            <a:miter/>
                            <a:headEnd type="none" w="med" len="med"/>
                            <a:tailEnd type="none" w="med" len="med"/>
                          </a:ln>
                        </wps:spPr>
                        <wps:bodyPr upright="1"/>
                      </wps:wsp>
                      <wps:wsp>
                        <wps:cNvPr id="3" name="直接连接符 3"/>
                        <wps:cNvCnPr/>
                        <wps:spPr>
                          <a:xfrm>
                            <a:off x="6511" y="6895"/>
                            <a:ext cx="4290" cy="0"/>
                          </a:xfrm>
                          <a:prstGeom prst="line">
                            <a:avLst/>
                          </a:prstGeom>
                          <a:ln w="254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8.4pt;margin-top:229.3pt;height:24pt;width:457.95pt;z-index:251660288;mso-width-relative:page;mso-height-relative:page;" coordorigin="1363,6684" coordsize="9438,480" o:gfxdata="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QYyDG9sA&#10;AAALAQAADwAAAAAAAAABACAAAAAiAAAAZHJzL2Rvd25yZXYueG1sUEsBAhQAFAAAAAgAh07iQM6y&#10;po0AAwAAZAkAAA4AAAAAAAAAAQAgAAAAKgEAAGRycy9lMm9Eb2MueG1sUEsFBgAAAAAGAAYAWQEA&#10;AJwGAAAAAA==&#10;">
                <o:lock v:ext="edit" aspectratio="f"/>
                <v:line id="_x0000_s1026" o:spid="_x0000_s1026" o:spt="20" style="position:absolute;left:1363;top:6919;height:0;width:4277;" filled="f" stroked="t" coordsize="21600,21600" o:gfxdata="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t7z5rgAAADaAAAA&#10;DwAAAAAAAAABACAAAAAiAAAAZHJzL2Rvd25yZXYueG1sUEsBAhQAFAAAAAgAh07iQDMvBZ47AAAA&#10;OQAAABAAAAAAAAAAAQAgAAAABwEAAGRycy9zaGFwZXhtbC54bWxQSwUGAAAAAAYABgBbAQAAsQMA&#10;AAAA&#10;">
                  <v:fill on="f" focussize="0,0"/>
                  <v:stroke weight="2pt" color="#FF0000" joinstyle="round"/>
                  <v:imagedata o:title=""/>
                  <o:lock v:ext="edit" aspectratio="f"/>
                </v:line>
                <v:shape id="_x0000_s1026" o:spid="_x0000_s1026" style="position:absolute;left:5763;top:6684;height:480;width:600;" fillcolor="#FF0000" filled="t" stroked="t" coordsize="600,480" o:gfxdata="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9hKOugAAANoA&#10;AAAPAAAAAAAAAAEAIAAAACIAAABkcnMvZG93bnJldi54bWxQSwECFAAUAAAACACHTuJAMy8FnjsA&#10;AAA5AAAAEAAAAAAAAAABACAAAAAJAQAAZHJzL3NoYXBleG1sLnhtbFBLBQYAAAAABgAGAFsBAACz&#10;AwAAAAA=&#10;" path="m0,183l229,183,300,0,370,183,599,183,414,296,485,479,300,366,114,479,185,296xe">
                  <v:path o:connectlocs="300,0;0,183;114,479;485,479;599,183" o:connectangles="247,164,82,82,0"/>
                  <v:fill on="t" focussize="0,0"/>
                  <v:stroke color="#FFFFFF" joinstyle="miter"/>
                  <v:imagedata o:title=""/>
                  <o:lock v:ext="edit" aspectratio="f"/>
                </v:shape>
                <v:line id="_x0000_s1026" o:spid="_x0000_s1026" o:spt="20" style="position:absolute;left:6511;top:6895;height:0;width:4290;" filled="f" stroked="t" coordsize="21600,21600" o:gfxdata="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MgK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line>
              </v:group>
            </w:pict>
          </mc:Fallback>
        </mc:AlternateContent>
      </w:r>
      <w:r>
        <w:rPr>
          <w:rFonts w:hint="eastAsia" w:ascii="Times New Roman" w:hAnsi="Times New Roman"/>
        </w:rPr>
        <w:pict>
          <v:shape id="_x0000_s1030" o:spid="_x0000_s1030" o:spt="136" type="#_x0000_t136" style="position:absolute;left:0pt;margin-left:92.15pt;margin-top:101.2pt;height:51.9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中共龙洞镇委员会" style="font-family:方正小标宋_GBK;font-size:36pt;v-text-align:center;"/>
          </v:shape>
        </w:pict>
      </w:r>
    </w:p>
    <w:p w14:paraId="20A36F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2199BD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3D898E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5B1A127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35E59C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06D000FE">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15D573E1">
      <w:pPr>
        <w:keepNext w:val="0"/>
        <w:keepLines w:val="0"/>
        <w:pageBreakBefore w:val="0"/>
        <w:widowControl w:val="0"/>
        <w:tabs>
          <w:tab w:val="left" w:pos="142"/>
          <w:tab w:val="left" w:pos="8364"/>
        </w:tabs>
        <w:kinsoku/>
        <w:wordWrap/>
        <w:overflowPunct/>
        <w:topLinePunct w:val="0"/>
        <w:autoSpaceDE/>
        <w:autoSpaceDN/>
        <w:bidi w:val="0"/>
        <w:adjustRightInd/>
        <w:snapToGrid/>
        <w:spacing w:line="580" w:lineRule="exact"/>
        <w:ind w:right="330" w:rightChars="100" w:firstLine="320" w:firstLineChars="100"/>
        <w:jc w:val="center"/>
        <w:textAlignment w:val="auto"/>
        <w:rPr>
          <w:rFonts w:hint="eastAsia" w:ascii="Times New Roman" w:hAnsi="Times New Roman"/>
        </w:rPr>
      </w:pPr>
      <w:bookmarkStart w:id="0" w:name="_GoBack"/>
      <w:r>
        <w:rPr>
          <w:rFonts w:hint="eastAsia" w:ascii="Times New Roman" w:hAnsi="Times New Roman"/>
          <w:sz w:val="32"/>
          <w:szCs w:val="34"/>
        </w:rPr>
        <w:t>龙洞</w:t>
      </w:r>
      <w:r>
        <w:rPr>
          <w:rFonts w:hint="eastAsia" w:ascii="Times New Roman" w:hAnsi="Times New Roman"/>
          <w:sz w:val="32"/>
          <w:szCs w:val="34"/>
          <w:lang w:eastAsia="zh-CN"/>
        </w:rPr>
        <w:t>委</w:t>
      </w:r>
      <w:r>
        <w:rPr>
          <w:rFonts w:hint="eastAsia" w:ascii="Times New Roman" w:hAnsi="Times New Roman"/>
          <w:sz w:val="32"/>
          <w:szCs w:val="34"/>
        </w:rPr>
        <w:t>文〔20</w:t>
      </w:r>
      <w:r>
        <w:rPr>
          <w:rFonts w:hint="eastAsia" w:ascii="Times New Roman" w:hAnsi="Times New Roman"/>
          <w:sz w:val="32"/>
          <w:szCs w:val="34"/>
          <w:lang w:val="en-US" w:eastAsia="zh-CN"/>
        </w:rPr>
        <w:t>2</w:t>
      </w:r>
      <w:r>
        <w:rPr>
          <w:rFonts w:hint="eastAsia"/>
          <w:sz w:val="32"/>
          <w:szCs w:val="34"/>
          <w:lang w:val="en-US" w:eastAsia="zh-CN"/>
        </w:rPr>
        <w:t>6</w:t>
      </w:r>
      <w:r>
        <w:rPr>
          <w:rFonts w:hint="eastAsia" w:ascii="Times New Roman" w:hAnsi="Times New Roman"/>
          <w:sz w:val="32"/>
          <w:szCs w:val="34"/>
        </w:rPr>
        <w:t>〕</w:t>
      </w:r>
      <w:r>
        <w:rPr>
          <w:rFonts w:hint="eastAsia"/>
          <w:sz w:val="32"/>
          <w:szCs w:val="34"/>
          <w:lang w:val="en-US" w:eastAsia="zh-CN"/>
        </w:rPr>
        <w:t>1</w:t>
      </w:r>
      <w:r>
        <w:rPr>
          <w:rFonts w:hint="eastAsia" w:ascii="Times New Roman" w:hAnsi="Times New Roman"/>
          <w:sz w:val="32"/>
          <w:szCs w:val="34"/>
        </w:rPr>
        <w:t xml:space="preserve">号           </w:t>
      </w:r>
      <w:r>
        <w:rPr>
          <w:rFonts w:hint="eastAsia" w:ascii="Times New Roman" w:hAnsi="Times New Roman"/>
          <w:sz w:val="32"/>
          <w:szCs w:val="34"/>
          <w:lang w:val="en-US" w:eastAsia="zh-CN"/>
        </w:rPr>
        <w:t xml:space="preserve">  </w:t>
      </w:r>
      <w:r>
        <w:rPr>
          <w:rFonts w:hint="eastAsia" w:ascii="Times New Roman" w:hAnsi="Times New Roman"/>
          <w:sz w:val="32"/>
          <w:szCs w:val="34"/>
        </w:rPr>
        <w:t xml:space="preserve">  </w:t>
      </w:r>
      <w:r>
        <w:rPr>
          <w:rFonts w:hint="eastAsia" w:ascii="Times New Roman" w:hAnsi="Times New Roman"/>
          <w:sz w:val="32"/>
          <w:szCs w:val="34"/>
          <w:lang w:val="en-US" w:eastAsia="zh-CN"/>
        </w:rPr>
        <w:t xml:space="preserve">  </w:t>
      </w:r>
      <w:r>
        <w:rPr>
          <w:rFonts w:hint="eastAsia" w:ascii="Times New Roman" w:hAnsi="Times New Roman"/>
          <w:sz w:val="32"/>
          <w:szCs w:val="34"/>
        </w:rPr>
        <w:t xml:space="preserve"> 签发人：</w:t>
      </w:r>
      <w:r>
        <w:rPr>
          <w:rFonts w:hint="eastAsia" w:ascii="Times New Roman" w:hAnsi="Times New Roman" w:eastAsia="方正楷体_GBK"/>
          <w:sz w:val="32"/>
          <w:szCs w:val="34"/>
          <w:lang w:val="en-US" w:eastAsia="zh-CN"/>
        </w:rPr>
        <w:t>甘  猛</w:t>
      </w:r>
    </w:p>
    <w:p w14:paraId="0FCEFA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rPr>
      </w:pPr>
    </w:p>
    <w:p w14:paraId="636E3F6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小标宋_GBK" w:cs="Times New Roman"/>
          <w:b w:val="0"/>
          <w:bCs w:val="0"/>
          <w:kern w:val="0"/>
          <w:sz w:val="44"/>
          <w:szCs w:val="44"/>
          <w:lang w:eastAsia="zh-CN"/>
        </w:rPr>
      </w:pPr>
    </w:p>
    <w:p w14:paraId="46F25345">
      <w:pPr>
        <w:keepNext w:val="0"/>
        <w:keepLines w:val="0"/>
        <w:pageBreakBefore w:val="0"/>
        <w:widowControl w:val="0"/>
        <w:kinsoku/>
        <w:wordWrap/>
        <w:overflowPunct/>
        <w:topLinePunct w:val="0"/>
        <w:autoSpaceDE/>
        <w:autoSpaceDN/>
        <w:bidi w:val="0"/>
        <w:adjustRightInd/>
        <w:snapToGrid/>
        <w:spacing w:line="720" w:lineRule="exact"/>
        <w:jc w:val="center"/>
        <w:rPr>
          <w:rFonts w:hint="eastAsia" w:ascii="Times New Roman" w:hAnsi="Times New Roman" w:eastAsia="方正小标宋_GBK"/>
          <w:kern w:val="0"/>
          <w:sz w:val="44"/>
          <w:szCs w:val="44"/>
        </w:rPr>
      </w:pPr>
      <w:r>
        <w:rPr>
          <w:rFonts w:hint="eastAsia" w:ascii="Times New Roman" w:hAnsi="Times New Roman" w:eastAsia="方正小标宋_GBK"/>
          <w:kern w:val="0"/>
          <w:sz w:val="44"/>
          <w:szCs w:val="44"/>
        </w:rPr>
        <w:t>中共</w:t>
      </w:r>
      <w:r>
        <w:rPr>
          <w:rFonts w:hint="eastAsia" w:eastAsia="方正小标宋_GBK"/>
          <w:kern w:val="0"/>
          <w:sz w:val="44"/>
          <w:szCs w:val="44"/>
          <w:lang w:val="en-US" w:eastAsia="zh-CN"/>
        </w:rPr>
        <w:t>云阳县</w:t>
      </w:r>
      <w:r>
        <w:rPr>
          <w:rFonts w:hint="eastAsia" w:ascii="Times New Roman" w:hAnsi="Times New Roman" w:eastAsia="方正小标宋_GBK"/>
          <w:kern w:val="0"/>
          <w:sz w:val="44"/>
          <w:szCs w:val="44"/>
        </w:rPr>
        <w:t>龙洞镇委员会</w:t>
      </w:r>
    </w:p>
    <w:p w14:paraId="55B53B78">
      <w:pPr>
        <w:keepNext w:val="0"/>
        <w:keepLines w:val="0"/>
        <w:pageBreakBefore w:val="0"/>
        <w:widowControl w:val="0"/>
        <w:kinsoku/>
        <w:wordWrap/>
        <w:overflowPunct/>
        <w:topLinePunct w:val="0"/>
        <w:autoSpaceDE/>
        <w:autoSpaceDN/>
        <w:bidi w:val="0"/>
        <w:adjustRightInd/>
        <w:snapToGrid/>
        <w:spacing w:line="720" w:lineRule="exact"/>
        <w:jc w:val="center"/>
        <w:rPr>
          <w:rFonts w:hint="eastAsia" w:ascii="Times New Roman" w:hAnsi="Times New Roman" w:eastAsia="方正小标宋_GBK"/>
          <w:spacing w:val="28"/>
          <w:kern w:val="0"/>
          <w:sz w:val="44"/>
          <w:szCs w:val="44"/>
        </w:rPr>
      </w:pPr>
      <w:r>
        <w:rPr>
          <w:rFonts w:hint="eastAsia" w:ascii="Times New Roman" w:hAnsi="Times New Roman" w:eastAsia="方正小标宋_GBK"/>
          <w:spacing w:val="28"/>
          <w:kern w:val="0"/>
          <w:sz w:val="44"/>
          <w:szCs w:val="44"/>
        </w:rPr>
        <w:t>云阳县龙洞镇人民政府</w:t>
      </w:r>
    </w:p>
    <w:p w14:paraId="67FEA56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b w:val="0"/>
          <w:bCs w:val="0"/>
          <w:sz w:val="44"/>
          <w:szCs w:val="44"/>
        </w:rPr>
      </w:pPr>
      <w:r>
        <w:rPr>
          <w:rFonts w:hint="eastAsia" w:ascii="Times New Roman" w:hAnsi="Times New Roman" w:eastAsia="方正小标宋_GBK" w:cs="方正小标宋_GBK"/>
          <w:bCs/>
          <w:sz w:val="44"/>
          <w:szCs w:val="44"/>
        </w:rPr>
        <w:t>关于202</w:t>
      </w:r>
      <w:r>
        <w:rPr>
          <w:rFonts w:hint="eastAsia" w:ascii="Times New Roman" w:hAnsi="Times New Roman" w:eastAsia="方正小标宋_GBK" w:cs="方正小标宋_GBK"/>
          <w:bCs/>
          <w:sz w:val="44"/>
          <w:szCs w:val="44"/>
          <w:lang w:val="en-US" w:eastAsia="zh-CN"/>
        </w:rPr>
        <w:t>5</w:t>
      </w:r>
      <w:r>
        <w:rPr>
          <w:rFonts w:hint="eastAsia" w:ascii="Times New Roman" w:hAnsi="Times New Roman" w:eastAsia="方正小标宋_GBK" w:cs="方正小标宋_GBK"/>
          <w:bCs/>
          <w:sz w:val="44"/>
          <w:szCs w:val="44"/>
        </w:rPr>
        <w:t>年法治政府建设情况的报告</w:t>
      </w:r>
      <w:bookmarkEnd w:id="0"/>
    </w:p>
    <w:p w14:paraId="513008F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14:paraId="0BB35A06">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县委、县政府：</w:t>
      </w:r>
    </w:p>
    <w:p w14:paraId="6A62A8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方正仿宋_GBK"/>
          <w:sz w:val="32"/>
          <w:szCs w:val="32"/>
          <w:lang w:val="en-US" w:eastAsia="zh-CN"/>
        </w:rPr>
      </w:pPr>
      <w:r>
        <w:rPr>
          <w:rFonts w:hint="eastAsia" w:ascii="Times New Roman" w:hAnsi="Times New Roman" w:cs="方正仿宋_GBK"/>
          <w:sz w:val="32"/>
          <w:szCs w:val="32"/>
          <w:lang w:val="en-US" w:eastAsia="zh-CN"/>
        </w:rPr>
        <w:t>2025年，在县委、县政府的坚强领导下，龙洞镇坚持以习近平新时代中国特色社会主义思想为指导，全面贯彻党的二十届三中、四中全会精神，深入学习贯彻习近平法治思想和习近平总书记视察重庆重要讲话重要指示精神，紧紧围绕市委、市政府和县委、县政府关于法治政府建设的决策部署，扎实推进法治政府建设各项工作。现将2025年度法治政府建设情况报告如下：</w:t>
      </w:r>
    </w:p>
    <w:p w14:paraId="3513CD2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一、2025年推进法治政府建设的主要举措和成效</w:t>
      </w:r>
    </w:p>
    <w:p w14:paraId="35F971D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楷体_GBK" w:cs="方正楷体_GBK"/>
          <w:sz w:val="32"/>
          <w:szCs w:val="32"/>
          <w:lang w:val="en-US" w:eastAsia="zh-CN"/>
        </w:rPr>
        <w:t>（一）纵深推进学悟笃行习近平法治思想。</w:t>
      </w:r>
      <w:r>
        <w:rPr>
          <w:rFonts w:hint="eastAsia" w:ascii="Times New Roman" w:hAnsi="Times New Roman" w:eastAsia="方正仿宋_GBK" w:cs="方正仿宋_GBK"/>
          <w:sz w:val="32"/>
          <w:szCs w:val="32"/>
          <w:highlight w:val="none"/>
          <w:lang w:val="en-US" w:eastAsia="zh-CN"/>
        </w:rPr>
        <w:t>镇党委理论学习中心组带头开展专题学习研讨</w:t>
      </w:r>
      <w:r>
        <w:rPr>
          <w:rFonts w:hint="eastAsia" w:ascii="Times New Roman" w:hAnsi="Times New Roman" w:cs="方正仿宋_GBK"/>
          <w:sz w:val="32"/>
          <w:szCs w:val="32"/>
          <w:highlight w:val="none"/>
          <w:lang w:val="en-US" w:eastAsia="zh-CN"/>
        </w:rPr>
        <w:t>2次</w:t>
      </w:r>
      <w:r>
        <w:rPr>
          <w:rFonts w:hint="eastAsia" w:ascii="Times New Roman" w:hAnsi="Times New Roman" w:eastAsia="方正仿宋_GBK" w:cs="方正仿宋_GBK"/>
          <w:sz w:val="32"/>
          <w:szCs w:val="32"/>
          <w:highlight w:val="none"/>
          <w:lang w:val="en-US" w:eastAsia="zh-CN"/>
        </w:rPr>
        <w:t>，将习近平法治思想纳入干部教育培训必修内容</w:t>
      </w:r>
      <w:r>
        <w:rPr>
          <w:rFonts w:hint="eastAsia" w:ascii="Times New Roman" w:hAnsi="Times New Roman" w:cs="方正仿宋_GBK"/>
          <w:sz w:val="32"/>
          <w:szCs w:val="32"/>
          <w:highlight w:val="none"/>
          <w:lang w:val="en-US" w:eastAsia="zh-CN"/>
        </w:rPr>
        <w:t>。认真</w:t>
      </w:r>
      <w:r>
        <w:rPr>
          <w:rFonts w:hint="eastAsia" w:ascii="Times New Roman" w:hAnsi="Times New Roman" w:eastAsia="方正仿宋_GBK" w:cs="方正仿宋_GBK"/>
          <w:sz w:val="32"/>
          <w:szCs w:val="32"/>
          <w:highlight w:val="none"/>
          <w:lang w:val="en-US" w:eastAsia="zh-CN"/>
        </w:rPr>
        <w:t>落实领导干部应知应会党内法规和国家法律清单制度</w:t>
      </w:r>
      <w:r>
        <w:rPr>
          <w:rFonts w:hint="eastAsia" w:ascii="Times New Roman" w:hAnsi="Times New Roman" w:cs="方正仿宋_GBK"/>
          <w:sz w:val="32"/>
          <w:szCs w:val="32"/>
          <w:highlight w:val="none"/>
          <w:lang w:val="en-US" w:eastAsia="zh-CN"/>
        </w:rPr>
        <w:t>，完成</w:t>
      </w:r>
      <w:r>
        <w:rPr>
          <w:rFonts w:hint="eastAsia" w:ascii="Times New Roman" w:hAnsi="Times New Roman" w:eastAsia="方正仿宋_GBK" w:cs="方正仿宋_GBK"/>
          <w:sz w:val="32"/>
          <w:szCs w:val="32"/>
          <w:highlight w:val="none"/>
          <w:lang w:val="en-US" w:eastAsia="zh-CN"/>
        </w:rPr>
        <w:t>国家工作人员年度“学法+考试+旁听”</w:t>
      </w:r>
      <w:r>
        <w:rPr>
          <w:rFonts w:hint="eastAsia" w:ascii="Times New Roman" w:hAnsi="Times New Roman" w:cs="方正仿宋_GBK"/>
          <w:sz w:val="32"/>
          <w:szCs w:val="32"/>
          <w:highlight w:val="none"/>
          <w:lang w:val="en-US" w:eastAsia="zh-CN"/>
        </w:rPr>
        <w:t>47人次，总结提炼践行习近平法治思想成果转化案例1个。</w:t>
      </w:r>
      <w:r>
        <w:rPr>
          <w:rFonts w:hint="eastAsia" w:ascii="Times New Roman" w:hAnsi="Times New Roman" w:eastAsia="方正仿宋_GBK" w:cs="方正仿宋_GBK"/>
          <w:sz w:val="32"/>
          <w:szCs w:val="32"/>
          <w:highlight w:val="none"/>
          <w:lang w:val="en-US" w:eastAsia="zh-CN"/>
        </w:rPr>
        <w:t>持续推进“三单三融三表”精准普法模式，结合“八五”普法典型案例</w:t>
      </w:r>
      <w:r>
        <w:rPr>
          <w:rFonts w:hint="eastAsia" w:ascii="Times New Roman" w:hAnsi="Times New Roman"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运用群众喜闻乐见的方式广泛宣传</w:t>
      </w:r>
      <w:r>
        <w:rPr>
          <w:rFonts w:hint="eastAsia" w:ascii="Times New Roman" w:hAnsi="Times New Roman" w:cs="方正仿宋_GBK"/>
          <w:sz w:val="32"/>
          <w:szCs w:val="32"/>
          <w:highlight w:val="none"/>
          <w:lang w:val="en-US" w:eastAsia="zh-CN"/>
        </w:rPr>
        <w:t>，全年组织云阳县“磐下雲虹”宣讲龙洞分队利用“巴乡亲”坝坝会开展宣传50余场</w:t>
      </w:r>
      <w:r>
        <w:rPr>
          <w:rFonts w:hint="eastAsia" w:ascii="Times New Roman" w:hAnsi="Times New Roman" w:eastAsia="方正仿宋_GBK" w:cs="方正仿宋_GBK"/>
          <w:sz w:val="32"/>
          <w:szCs w:val="32"/>
          <w:highlight w:val="none"/>
          <w:lang w:val="en-US" w:eastAsia="zh-CN"/>
        </w:rPr>
        <w:t>，</w:t>
      </w:r>
      <w:r>
        <w:rPr>
          <w:rFonts w:hint="eastAsia" w:ascii="Times New Roman" w:hAnsi="Times New Roman" w:cs="方正仿宋_GBK"/>
          <w:sz w:val="32"/>
          <w:szCs w:val="32"/>
          <w:highlight w:val="none"/>
          <w:lang w:val="en-US" w:eastAsia="zh-CN"/>
        </w:rPr>
        <w:t>利用宪法宣传周等重要时间节点开展集中宣传12次，发放宣传资料6200余份，解答群众疑问550余人次</w:t>
      </w:r>
      <w:r>
        <w:rPr>
          <w:rFonts w:hint="eastAsia" w:ascii="Times New Roman" w:hAnsi="Times New Roman" w:eastAsia="方正仿宋_GBK" w:cs="方正仿宋_GBK"/>
          <w:sz w:val="32"/>
          <w:szCs w:val="32"/>
          <w:highlight w:val="none"/>
          <w:lang w:val="en-US" w:eastAsia="zh-CN"/>
        </w:rPr>
        <w:t>。</w:t>
      </w:r>
    </w:p>
    <w:p w14:paraId="71953BF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（二）深入推进科学民主依法决策。</w:t>
      </w:r>
      <w:r>
        <w:rPr>
          <w:rFonts w:hint="eastAsia" w:ascii="Times New Roman" w:hAnsi="Times New Roman" w:cs="方正仿宋_GBK"/>
          <w:sz w:val="32"/>
          <w:szCs w:val="32"/>
          <w:lang w:val="en-US" w:eastAsia="zh-CN"/>
        </w:rPr>
        <w:t>针对重大行政决策，我镇建立了决策前风险评估、专家论证、合法性审查等刚性约束机制，与重庆龙脊律师事务所签订法律顾问服务协议，按规定配备法律顾问，重大决策必须经法律顾问审核。完善民意征集机制，通过人大代表联络站、基层立法联系点、村民（居民）代表会议等多种形式，广泛听取人大代表、基层群众和社会各界的意见建议。决策事项、依据、过程和结果等信息通过镇政府门户网站、公示栏等途径公示公开220余条。落实行政决策执行和评估、重大行政决策跟踪反馈等机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建立</w:t>
      </w:r>
      <w:r>
        <w:rPr>
          <w:rFonts w:hint="eastAsia" w:ascii="Times New Roman" w:hAnsi="Times New Roman" w:cs="方正仿宋_GBK"/>
          <w:color w:val="000000" w:themeColor="text1"/>
          <w:sz w:val="32"/>
          <w:szCs w:val="32"/>
          <w:lang w:val="en-US" w:eastAsia="zh-CN"/>
          <w14:textFill>
            <w14:solidFill>
              <w14:schemeClr w14:val="tx1"/>
            </w14:solidFill>
          </w14:textFill>
        </w:rPr>
        <w:t>重大行政决策</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“一策一档”，对重大行</w:t>
      </w:r>
      <w:r>
        <w:rPr>
          <w:rFonts w:hint="eastAsia" w:ascii="Times New Roman" w:hAnsi="Times New Roman" w:eastAsia="方正仿宋_GBK" w:cs="方正仿宋_GBK"/>
          <w:sz w:val="32"/>
          <w:szCs w:val="32"/>
          <w:lang w:val="en-US" w:eastAsia="zh-CN"/>
        </w:rPr>
        <w:t>政决策全过程进行记录、留档</w:t>
      </w:r>
      <w:r>
        <w:rPr>
          <w:rFonts w:hint="eastAsia" w:ascii="Times New Roman" w:hAnsi="Times New Roman" w:cs="方正仿宋_GBK"/>
          <w:sz w:val="32"/>
          <w:szCs w:val="32"/>
          <w:lang w:val="en-US" w:eastAsia="zh-CN"/>
        </w:rPr>
        <w:t>，依法推进决策后评估工作。</w:t>
      </w:r>
    </w:p>
    <w:p w14:paraId="221F5E5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方正仿宋_GBK"/>
          <w:sz w:val="32"/>
          <w:szCs w:val="32"/>
          <w:lang w:val="en-US" w:eastAsia="zh-CN"/>
        </w:rPr>
      </w:pPr>
      <w:r>
        <w:rPr>
          <w:rFonts w:hint="eastAsia" w:ascii="Times New Roman" w:hAnsi="Times New Roman" w:eastAsia="方正楷体_GBK" w:cs="方正楷体_GBK"/>
          <w:sz w:val="32"/>
          <w:szCs w:val="32"/>
          <w:lang w:val="en-US" w:eastAsia="zh-CN"/>
        </w:rPr>
        <w:t>（三）不断强化规范性文件监督管理。</w:t>
      </w:r>
      <w:r>
        <w:rPr>
          <w:rFonts w:hint="eastAsia" w:ascii="Times New Roman" w:hAnsi="Times New Roman" w:cs="方正仿宋_GBK"/>
          <w:sz w:val="32"/>
          <w:szCs w:val="32"/>
          <w:lang w:val="en-US" w:eastAsia="zh-CN"/>
        </w:rPr>
        <w:t>完善规范性文件备案审查制度，严格落实行政规范性文件合法性审查工作，建立行政规范性文件合法性审查与公平竞争审查联动工作机制，落实行政规范性文件向县人大常委会、县政府双重备案制度。集中清理重庆直辖以来的行政规范性文件945份，落实后评估制度，经审核确认，我镇没有行政规范性文件。坚持动态清理，2025年</w:t>
      </w:r>
      <w:r>
        <w:rPr>
          <w:rFonts w:hint="eastAsia" w:ascii="Times New Roman" w:hAnsi="Times New Roman" w:eastAsia="方正仿宋_GBK" w:cs="方正仿宋_GBK"/>
          <w:sz w:val="32"/>
          <w:szCs w:val="32"/>
          <w:lang w:val="en-US" w:eastAsia="zh-CN"/>
        </w:rPr>
        <w:t>龙洞镇未制定本区域行政规范性文件</w:t>
      </w:r>
      <w:r>
        <w:rPr>
          <w:rFonts w:hint="eastAsia" w:ascii="Times New Roman" w:hAnsi="Times New Roman" w:cs="方正仿宋_GBK"/>
          <w:sz w:val="32"/>
          <w:szCs w:val="32"/>
          <w:lang w:val="en-US" w:eastAsia="zh-CN"/>
        </w:rPr>
        <w:t>，</w:t>
      </w:r>
      <w:r>
        <w:rPr>
          <w:rFonts w:hint="eastAsia" w:ascii="Times New Roman" w:hAnsi="Times New Roman" w:eastAsia="方正仿宋_GBK" w:cs="方正仿宋_GBK"/>
          <w:sz w:val="32"/>
          <w:szCs w:val="32"/>
          <w:lang w:val="en-US" w:eastAsia="zh-CN"/>
        </w:rPr>
        <w:t>也未承办县政府行政规范性文件</w:t>
      </w:r>
      <w:r>
        <w:rPr>
          <w:rFonts w:hint="eastAsia" w:ascii="Times New Roman" w:hAnsi="Times New Roman" w:cs="方正仿宋_GBK"/>
          <w:sz w:val="32"/>
          <w:szCs w:val="32"/>
          <w:lang w:val="en-US" w:eastAsia="zh-CN"/>
        </w:rPr>
        <w:t>。</w:t>
      </w:r>
    </w:p>
    <w:p w14:paraId="6197E37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楷体_GBK" w:cs="方正楷体_GBK"/>
          <w:sz w:val="32"/>
          <w:szCs w:val="32"/>
          <w:lang w:val="en-US" w:eastAsia="zh-CN"/>
        </w:rPr>
        <w:t>（四）持续深化“大综合一体化”行政执法改革。</w:t>
      </w:r>
      <w:r>
        <w:rPr>
          <w:rFonts w:hint="eastAsia" w:ascii="Times New Roman" w:hAnsi="Times New Roman" w:cs="方正仿宋_GBK"/>
          <w:sz w:val="32"/>
          <w:szCs w:val="32"/>
          <w:highlight w:val="none"/>
          <w:lang w:val="en-US" w:eastAsia="zh-CN"/>
        </w:rPr>
        <w:t>全面规范执法人员资格管理，7名执法人员均完成线上学习20学时以上，线下学习40学时以上。持续深入推进乡镇综合行政执法改革，动态管理乡镇（街道）赋权执法事项清单和</w:t>
      </w:r>
      <w:r>
        <w:rPr>
          <w:rFonts w:hint="eastAsia" w:ascii="Times New Roman" w:hAnsi="Times New Roman" w:eastAsia="方正仿宋_GBK" w:cs="方正仿宋_GBK"/>
          <w:sz w:val="32"/>
          <w:szCs w:val="32"/>
          <w:lang w:val="en-US" w:eastAsia="zh-CN"/>
        </w:rPr>
        <w:t>委托执法事项清单</w:t>
      </w:r>
      <w:r>
        <w:rPr>
          <w:rFonts w:hint="eastAsia" w:ascii="Times New Roman" w:hAnsi="Times New Roman" w:cs="方正仿宋_GBK"/>
          <w:sz w:val="32"/>
          <w:szCs w:val="32"/>
          <w:highlight w:val="none"/>
          <w:lang w:val="en-US" w:eastAsia="zh-CN"/>
        </w:rPr>
        <w:t>，健全完善与县级部门的案件移送、信息共享、联合执法、协作执法等机制，初步形成“乡镇吹哨、部门报到”的协作格局。规范制定并落实年度执法检查计划，</w:t>
      </w:r>
      <w:r>
        <w:rPr>
          <w:rFonts w:hint="eastAsia" w:ascii="Times New Roman" w:hAnsi="Times New Roman" w:eastAsia="方正仿宋_GBK" w:cs="方正仿宋_GBK"/>
          <w:sz w:val="32"/>
          <w:szCs w:val="32"/>
          <w:lang w:val="en-US" w:eastAsia="zh-CN"/>
        </w:rPr>
        <w:t>202</w:t>
      </w:r>
      <w:r>
        <w:rPr>
          <w:rFonts w:hint="eastAsia" w:ascii="Times New Roman" w:hAnsi="Times New Roman" w:cs="方正仿宋_GBK"/>
          <w:sz w:val="32"/>
          <w:szCs w:val="32"/>
          <w:lang w:val="en-US" w:eastAsia="zh-CN"/>
        </w:rPr>
        <w:t>5</w:t>
      </w:r>
      <w:r>
        <w:rPr>
          <w:rFonts w:hint="eastAsia" w:ascii="Times New Roman" w:hAnsi="Times New Roman" w:eastAsia="方正仿宋_GBK" w:cs="方正仿宋_GBK"/>
          <w:sz w:val="32"/>
          <w:szCs w:val="32"/>
          <w:lang w:val="en-US" w:eastAsia="zh-CN"/>
        </w:rPr>
        <w:t>年共开展执法检查</w:t>
      </w:r>
      <w:r>
        <w:rPr>
          <w:rFonts w:hint="eastAsia" w:ascii="Times New Roman" w:hAnsi="Times New Roman" w:cs="方正仿宋_GBK"/>
          <w:sz w:val="32"/>
          <w:szCs w:val="32"/>
          <w:lang w:val="en-US" w:eastAsia="zh-CN"/>
        </w:rPr>
        <w:t>约</w:t>
      </w:r>
      <w:r>
        <w:rPr>
          <w:rFonts w:hint="eastAsia" w:ascii="Times New Roman" w:hAnsi="Times New Roman" w:eastAsia="方正仿宋_GBK" w:cs="方正仿宋_GBK"/>
          <w:sz w:val="32"/>
          <w:szCs w:val="32"/>
          <w:lang w:val="en-US" w:eastAsia="zh-CN"/>
        </w:rPr>
        <w:t>580</w:t>
      </w:r>
      <w:r>
        <w:rPr>
          <w:rFonts w:hint="eastAsia" w:ascii="Times New Roman" w:hAnsi="Times New Roman" w:cs="方正仿宋_GBK"/>
          <w:sz w:val="32"/>
          <w:szCs w:val="32"/>
          <w:lang w:val="en-US" w:eastAsia="zh-CN"/>
        </w:rPr>
        <w:t>家</w:t>
      </w:r>
      <w:r>
        <w:rPr>
          <w:rFonts w:hint="eastAsia" w:ascii="Times New Roman" w:hAnsi="Times New Roman" w:eastAsia="方正仿宋_GBK" w:cs="方正仿宋_GBK"/>
          <w:sz w:val="32"/>
          <w:szCs w:val="32"/>
          <w:lang w:val="en-US" w:eastAsia="zh-CN"/>
        </w:rPr>
        <w:t>次</w:t>
      </w:r>
      <w:r>
        <w:rPr>
          <w:rFonts w:hint="eastAsia" w:ascii="Times New Roman" w:hAnsi="Times New Roman" w:cs="方正仿宋_GBK"/>
          <w:sz w:val="32"/>
          <w:szCs w:val="32"/>
          <w:lang w:val="en-US" w:eastAsia="zh-CN"/>
        </w:rPr>
        <w:t>、联合</w:t>
      </w:r>
      <w:r>
        <w:rPr>
          <w:rFonts w:hint="eastAsia" w:ascii="Times New Roman" w:hAnsi="Times New Roman" w:eastAsia="方正仿宋_GBK" w:cs="方正仿宋_GBK"/>
          <w:sz w:val="32"/>
          <w:szCs w:val="32"/>
          <w:lang w:val="en-US" w:eastAsia="zh-CN"/>
        </w:rPr>
        <w:t>执法</w:t>
      </w:r>
      <w:r>
        <w:rPr>
          <w:rFonts w:hint="eastAsia" w:ascii="Times New Roman" w:hAnsi="Times New Roman" w:cs="方正仿宋_GBK"/>
          <w:sz w:val="32"/>
          <w:szCs w:val="32"/>
          <w:lang w:val="en-US" w:eastAsia="zh-CN"/>
        </w:rPr>
        <w:t>35次，开展“综合查一次”组团式执法7次，</w:t>
      </w:r>
      <w:r>
        <w:rPr>
          <w:rFonts w:hint="eastAsia" w:ascii="Times New Roman" w:hAnsi="Times New Roman" w:eastAsia="方正仿宋_GBK" w:cs="方正仿宋_GBK"/>
          <w:sz w:val="32"/>
          <w:szCs w:val="32"/>
          <w:lang w:val="en-US" w:eastAsia="zh-CN"/>
        </w:rPr>
        <w:t>办理一般程序案件</w:t>
      </w:r>
      <w:r>
        <w:rPr>
          <w:rFonts w:hint="eastAsia" w:ascii="Times New Roman" w:hAnsi="Times New Roman" w:cs="方正仿宋_GBK"/>
          <w:sz w:val="32"/>
          <w:szCs w:val="32"/>
          <w:lang w:val="en-US" w:eastAsia="zh-CN"/>
        </w:rPr>
        <w:t>2</w:t>
      </w:r>
      <w:r>
        <w:rPr>
          <w:rFonts w:hint="eastAsia" w:ascii="Times New Roman" w:hAnsi="Times New Roman" w:eastAsia="方正仿宋_GBK" w:cs="方正仿宋_GBK"/>
          <w:sz w:val="32"/>
          <w:szCs w:val="32"/>
          <w:lang w:val="en-US" w:eastAsia="zh-CN"/>
        </w:rPr>
        <w:t>件，查处各类交通违法行为</w:t>
      </w:r>
      <w:r>
        <w:rPr>
          <w:rFonts w:hint="eastAsia" w:ascii="Times New Roman" w:hAnsi="Times New Roman" w:cs="方正仿宋_GBK"/>
          <w:sz w:val="32"/>
          <w:szCs w:val="32"/>
          <w:lang w:val="en-US" w:eastAsia="zh-CN"/>
        </w:rPr>
        <w:t>496</w:t>
      </w:r>
      <w:r>
        <w:rPr>
          <w:rFonts w:hint="eastAsia" w:ascii="Times New Roman" w:hAnsi="Times New Roman" w:eastAsia="方正仿宋_GBK" w:cs="方正仿宋_GBK"/>
          <w:sz w:val="32"/>
          <w:szCs w:val="32"/>
          <w:lang w:val="en-US" w:eastAsia="zh-CN"/>
        </w:rPr>
        <w:t>起，</w:t>
      </w:r>
      <w:r>
        <w:rPr>
          <w:rFonts w:hint="eastAsia" w:ascii="Times New Roman" w:hAnsi="Times New Roman" w:cs="方正仿宋_GBK"/>
          <w:sz w:val="32"/>
          <w:szCs w:val="32"/>
          <w:lang w:val="en-US" w:eastAsia="zh-CN"/>
        </w:rPr>
        <w:t>参加赋权、委托执法部门常态化、实战化培训4次</w:t>
      </w:r>
      <w:r>
        <w:rPr>
          <w:rFonts w:hint="eastAsia" w:ascii="Times New Roman" w:hAnsi="Times New Roman" w:cs="方正仿宋_GBK"/>
          <w:sz w:val="32"/>
          <w:szCs w:val="32"/>
          <w:highlight w:val="none"/>
          <w:lang w:val="en-US" w:eastAsia="zh-CN"/>
        </w:rPr>
        <w:t>。</w:t>
      </w:r>
      <w:r>
        <w:rPr>
          <w:rFonts w:hint="eastAsia" w:ascii="Times New Roman" w:hAnsi="Times New Roman" w:cs="方正仿宋_GBK"/>
          <w:sz w:val="32"/>
          <w:szCs w:val="32"/>
          <w:lang w:val="en-US" w:eastAsia="zh-CN"/>
        </w:rPr>
        <w:t>深入推进“网格吹哨+执法报道”机制，</w:t>
      </w:r>
      <w:r>
        <w:rPr>
          <w:rFonts w:hint="eastAsia" w:ascii="Times New Roman" w:hAnsi="Times New Roman" w:eastAsia="方正仿宋_GBK" w:cs="方正仿宋_GBK"/>
          <w:sz w:val="32"/>
          <w:szCs w:val="32"/>
          <w:lang w:val="en-US" w:eastAsia="zh-CN"/>
        </w:rPr>
        <w:t>通过基层治理智治平台流转核查事件</w:t>
      </w:r>
      <w:r>
        <w:rPr>
          <w:rFonts w:hint="eastAsia" w:ascii="Times New Roman" w:hAnsi="Times New Roman" w:cs="方正仿宋_GBK"/>
          <w:sz w:val="32"/>
          <w:szCs w:val="32"/>
          <w:lang w:val="en-US" w:eastAsia="zh-CN"/>
        </w:rPr>
        <w:t>34</w:t>
      </w:r>
      <w:r>
        <w:rPr>
          <w:rFonts w:hint="eastAsia" w:ascii="Times New Roman" w:hAnsi="Times New Roman" w:eastAsia="方正仿宋_GBK" w:cs="方正仿宋_GBK"/>
          <w:sz w:val="32"/>
          <w:szCs w:val="32"/>
          <w:lang w:val="en-US" w:eastAsia="zh-CN"/>
        </w:rPr>
        <w:t>件次</w:t>
      </w:r>
      <w:r>
        <w:rPr>
          <w:rFonts w:hint="eastAsia" w:ascii="Times New Roman" w:hAnsi="Times New Roman" w:cs="方正仿宋_GBK"/>
          <w:sz w:val="32"/>
          <w:szCs w:val="32"/>
          <w:lang w:val="en-US" w:eastAsia="zh-CN"/>
        </w:rPr>
        <w:t>。全面使用“执法+监督”数字应用开展执法活动，全面推行信用分级分类差异化监管，常态化实施“信用+执法”监管综合场景，调用信用模型检查11家次，严格落实《行政处罚决定书》《信用修复告知书》“双书同达”。</w:t>
      </w:r>
    </w:p>
    <w:p w14:paraId="7562A5F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方正仿宋_GBK"/>
          <w:sz w:val="32"/>
          <w:szCs w:val="32"/>
          <w:highlight w:val="none"/>
          <w:lang w:val="en-US" w:eastAsia="zh-CN"/>
        </w:rPr>
      </w:pPr>
      <w:r>
        <w:rPr>
          <w:rFonts w:hint="eastAsia" w:ascii="Times New Roman" w:hAnsi="Times New Roman" w:eastAsia="方正楷体_GBK" w:cs="方正楷体_GBK"/>
          <w:sz w:val="32"/>
          <w:szCs w:val="32"/>
          <w:lang w:val="en-US" w:eastAsia="zh-CN"/>
        </w:rPr>
        <w:t>（五）扎实开展规范涉企行政执法专项行动。</w:t>
      </w:r>
      <w:r>
        <w:rPr>
          <w:rFonts w:hint="eastAsia" w:ascii="Times New Roman" w:hAnsi="Times New Roman" w:cs="方正仿宋_GBK"/>
          <w:sz w:val="32"/>
          <w:szCs w:val="32"/>
          <w:highlight w:val="none"/>
          <w:lang w:val="en-US" w:eastAsia="zh-CN"/>
        </w:rPr>
        <w:t>全面摸排整治乱收费、乱罚款、乱检查、乱查封等8个方面突出问题。推行“帮扶式整改”，对企业整改情况加强指导、全程跟踪、及时复核。落实“企业码”“执法码”两码互核制，行政检查“扫码入企”11家次。严格执行行政执法“三项制度”、裁量权基准和适用规则，落实不予、从轻、减轻处罚和不予行政强制“四张清单”，实行“首违不罚”“轻微免罚”，多种方式推进柔性执法，加强执法规范化建设。</w:t>
      </w:r>
    </w:p>
    <w:p w14:paraId="3E7DF2E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方正仿宋_GBK"/>
          <w:sz w:val="32"/>
          <w:szCs w:val="32"/>
          <w:highlight w:val="none"/>
          <w:lang w:val="en-US" w:eastAsia="zh-CN"/>
        </w:rPr>
      </w:pPr>
      <w:r>
        <w:rPr>
          <w:rFonts w:hint="eastAsia" w:ascii="Times New Roman" w:hAnsi="Times New Roman" w:eastAsia="方正楷体_GBK" w:cs="方正楷体_GBK"/>
          <w:sz w:val="32"/>
          <w:szCs w:val="32"/>
          <w:lang w:val="en-US" w:eastAsia="zh-CN"/>
        </w:rPr>
        <w:t>（六）切实加强行政权力制约和监督。</w:t>
      </w:r>
      <w:r>
        <w:rPr>
          <w:rFonts w:hint="eastAsia" w:ascii="Times New Roman" w:hAnsi="Times New Roman" w:cs="方正仿宋_GBK"/>
          <w:sz w:val="32"/>
          <w:szCs w:val="32"/>
          <w:highlight w:val="none"/>
          <w:lang w:val="en-US" w:eastAsia="zh-CN"/>
        </w:rPr>
        <w:t>明确平安法治办为本单位行政执法协调监督机构，着力构建党内监督、人大监督、民主监督、司法监督、群众监督、舆论监督贯通协同的监督体系，凝聚监督合力。严格落实行政处罚和刑事处罚双向衔接制度，持续规范政务公开程序、标准和内容，依法公开</w:t>
      </w:r>
      <w:r>
        <w:rPr>
          <w:rFonts w:hint="eastAsia" w:ascii="Times New Roman" w:hAnsi="Times New Roman" w:eastAsia="方正仿宋_GBK" w:cs="方正仿宋_GBK"/>
          <w:sz w:val="32"/>
          <w:szCs w:val="32"/>
          <w:lang w:val="en-US" w:eastAsia="zh-CN"/>
        </w:rPr>
        <w:t>乡镇行政权力事项清单、重大决策、财政预决算、执法数据等重大事项</w:t>
      </w:r>
      <w:r>
        <w:rPr>
          <w:rFonts w:hint="eastAsia" w:ascii="Times New Roman" w:hAnsi="Times New Roman" w:cs="方正仿宋_GBK"/>
          <w:sz w:val="32"/>
          <w:szCs w:val="32"/>
          <w:highlight w:val="none"/>
          <w:lang w:val="en-US" w:eastAsia="zh-CN"/>
        </w:rPr>
        <w:t>。认真办理各类评议意见建议、巡察督查反馈意见等，全年办理人大代表和政协委员意见建议18条。认真落实《降低行政复议纠错率行政诉讼败诉率十八条措施》，深化以案促改，行政机关负责人出庭应诉率始终保持100%。</w:t>
      </w:r>
    </w:p>
    <w:p w14:paraId="10F62CB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方正仿宋_GBK"/>
          <w:sz w:val="32"/>
          <w:szCs w:val="32"/>
          <w:highlight w:val="none"/>
          <w:lang w:val="en-US" w:eastAsia="zh-CN"/>
        </w:rPr>
      </w:pPr>
      <w:r>
        <w:rPr>
          <w:rFonts w:hint="eastAsia" w:ascii="Times New Roman" w:hAnsi="Times New Roman" w:eastAsia="方正楷体_GBK" w:cs="方正楷体_GBK"/>
          <w:sz w:val="32"/>
          <w:szCs w:val="32"/>
          <w:lang w:val="en-US" w:eastAsia="zh-CN"/>
        </w:rPr>
        <w:t>（七）持续强化诚信政府建设。</w:t>
      </w:r>
      <w:r>
        <w:rPr>
          <w:rFonts w:hint="eastAsia" w:ascii="Times New Roman" w:hAnsi="Times New Roman" w:cs="方正仿宋_GBK"/>
          <w:sz w:val="32"/>
          <w:szCs w:val="32"/>
          <w:highlight w:val="none"/>
          <w:lang w:val="en-US" w:eastAsia="zh-CN"/>
        </w:rPr>
        <w:t>着力健全政府守信践诺机制，聚焦招标投标、招商引资等重点领域，主动排查政府违约失信线索，及时受理其他单位转办、企业和群众反映的政府违约问题，做到有诉必应、有诺必践，坚决整治“新官不理旧账”问题。建立政务诚信档案和政府承诺事项清单管理制度，对于向社会作出的承诺，明确责任主体和完成时限，序时推进完成。全年化解政府债务11项，完成民生实事项目3个。</w:t>
      </w:r>
    </w:p>
    <w:p w14:paraId="0CFB4C2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方正楷体_GBK"/>
          <w:sz w:val="32"/>
          <w:szCs w:val="32"/>
          <w:highlight w:val="none"/>
          <w:lang w:val="en-US" w:eastAsia="zh-CN"/>
        </w:rPr>
      </w:pPr>
      <w:r>
        <w:rPr>
          <w:rFonts w:hint="eastAsia" w:ascii="Times New Roman" w:hAnsi="Times New Roman" w:eastAsia="方正楷体_GBK" w:cs="方正楷体_GBK"/>
          <w:sz w:val="32"/>
          <w:szCs w:val="32"/>
          <w:lang w:val="en-US" w:eastAsia="zh-CN"/>
        </w:rPr>
        <w:t>（八）健全完善法治政府建设推进机制。</w:t>
      </w:r>
      <w:r>
        <w:rPr>
          <w:rFonts w:hint="eastAsia" w:ascii="Times New Roman" w:hAnsi="Times New Roman" w:cs="方正仿宋_GBK"/>
          <w:sz w:val="32"/>
          <w:szCs w:val="32"/>
          <w:lang w:val="en-US" w:eastAsia="zh-CN"/>
        </w:rPr>
        <w:t>强化组织领导，</w:t>
      </w:r>
      <w:r>
        <w:rPr>
          <w:rFonts w:hint="eastAsia" w:ascii="Times New Roman" w:hAnsi="Times New Roman" w:eastAsia="方正仿宋_GBK" w:cs="方正仿宋_GBK"/>
          <w:sz w:val="32"/>
          <w:szCs w:val="32"/>
          <w:lang w:val="en-US" w:eastAsia="zh-CN"/>
        </w:rPr>
        <w:t>党政主要负责人</w:t>
      </w:r>
      <w:r>
        <w:rPr>
          <w:rFonts w:hint="eastAsia" w:ascii="Times New Roman" w:hAnsi="Times New Roman" w:cs="方正仿宋_GBK"/>
          <w:sz w:val="32"/>
          <w:szCs w:val="32"/>
          <w:lang w:val="en-US" w:eastAsia="zh-CN"/>
        </w:rPr>
        <w:t>亲自谋划推动，</w:t>
      </w:r>
      <w:r>
        <w:rPr>
          <w:rFonts w:hint="eastAsia" w:ascii="Times New Roman" w:hAnsi="Times New Roman" w:eastAsia="方正仿宋_GBK" w:cs="方正仿宋_GBK"/>
          <w:sz w:val="32"/>
          <w:szCs w:val="32"/>
          <w:lang w:val="en-US" w:eastAsia="zh-CN"/>
        </w:rPr>
        <w:t>将法治政府建设纳入全镇发展总体规划和年度工作计划，</w:t>
      </w:r>
      <w:r>
        <w:rPr>
          <w:rFonts w:hint="eastAsia" w:ascii="Times New Roman" w:hAnsi="Times New Roman" w:cs="方正仿宋_GBK"/>
          <w:sz w:val="32"/>
          <w:szCs w:val="32"/>
          <w:lang w:val="en-US" w:eastAsia="zh-CN"/>
        </w:rPr>
        <w:t>制定年度法治政府建设工作要点与责任分工方案，有力有序推进各项工作。持续巩固法治政府建设成果，总结提炼“十四五”时期先进典型经验，积极谋划“十五五”时期重点工作。建立完善督查考核机制，将工作完成情况纳入年度考核，</w:t>
      </w:r>
      <w:r>
        <w:rPr>
          <w:rFonts w:hint="eastAsia" w:ascii="Times New Roman" w:hAnsi="Times New Roman" w:eastAsia="方正仿宋_GBK" w:cs="方正仿宋_GBK"/>
          <w:sz w:val="32"/>
          <w:szCs w:val="32"/>
          <w:lang w:val="en-US" w:eastAsia="zh-CN"/>
        </w:rPr>
        <w:t>全面完成法治督察、县人大常委会对《法治政府建设情况报告》审议意见、法治政府建设报告评价等反馈问题整改</w:t>
      </w:r>
      <w:r>
        <w:rPr>
          <w:rFonts w:hint="eastAsia" w:ascii="Times New Roman" w:hAnsi="Times New Roman" w:cs="方正仿宋_GBK"/>
          <w:sz w:val="32"/>
          <w:szCs w:val="32"/>
          <w:lang w:val="en-US" w:eastAsia="zh-CN"/>
        </w:rPr>
        <w:t>，确保各项任务落地落实</w:t>
      </w:r>
      <w:r>
        <w:rPr>
          <w:rFonts w:hint="eastAsia" w:ascii="Times New Roman" w:hAnsi="Times New Roman" w:eastAsia="方正仿宋_GBK" w:cs="方正仿宋_GBK"/>
          <w:sz w:val="32"/>
          <w:szCs w:val="32"/>
          <w:lang w:val="en-US" w:eastAsia="zh-CN"/>
        </w:rPr>
        <w:t>。</w:t>
      </w:r>
    </w:p>
    <w:p w14:paraId="2897AA5D">
      <w:pPr>
        <w:keepNext w:val="0"/>
        <w:keepLines w:val="0"/>
        <w:pageBreakBefore w:val="0"/>
        <w:widowControl w:val="0"/>
        <w:kinsoku/>
        <w:wordWrap/>
        <w:overflowPunct/>
        <w:topLinePunct w:val="0"/>
        <w:autoSpaceDE/>
        <w:autoSpaceDN/>
        <w:bidi w:val="0"/>
        <w:adjustRightInd/>
        <w:snapToGrid/>
        <w:spacing w:line="594" w:lineRule="exact"/>
        <w:ind w:firstLine="66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二、2025年党政主要负责人履行推进法治政府建设第一责任人职责情况</w:t>
      </w:r>
    </w:p>
    <w:p w14:paraId="64E5B2B5">
      <w:pPr>
        <w:keepNext w:val="0"/>
        <w:keepLines w:val="0"/>
        <w:pageBreakBefore w:val="0"/>
        <w:widowControl w:val="0"/>
        <w:kinsoku/>
        <w:wordWrap/>
        <w:overflowPunct/>
        <w:topLinePunct w:val="0"/>
        <w:autoSpaceDE/>
        <w:autoSpaceDN/>
        <w:bidi w:val="0"/>
        <w:adjustRightInd/>
        <w:snapToGrid/>
        <w:spacing w:line="594" w:lineRule="exact"/>
        <w:ind w:firstLine="66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镇党政主要负责人</w:t>
      </w:r>
      <w:r>
        <w:rPr>
          <w:rFonts w:hint="eastAsia" w:ascii="Times New Roman" w:hAnsi="Times New Roman" w:cs="方正仿宋_GBK"/>
          <w:sz w:val="32"/>
          <w:szCs w:val="32"/>
          <w:highlight w:val="none"/>
          <w:lang w:val="en-US" w:eastAsia="zh-CN"/>
        </w:rPr>
        <w:t>认真</w:t>
      </w:r>
      <w:r>
        <w:rPr>
          <w:rFonts w:hint="eastAsia" w:ascii="Times New Roman" w:hAnsi="Times New Roman" w:eastAsia="方正仿宋_GBK" w:cs="方正仿宋_GBK"/>
          <w:sz w:val="32"/>
          <w:szCs w:val="32"/>
          <w:highlight w:val="none"/>
          <w:lang w:val="en-US" w:eastAsia="zh-CN"/>
        </w:rPr>
        <w:t>履行推进法治建设第一责任人职责</w:t>
      </w:r>
      <w:r>
        <w:rPr>
          <w:rFonts w:hint="eastAsia" w:ascii="Times New Roman" w:hAnsi="Times New Roman"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将法治政府建设摆在全局工作突出位置，亲自部署、亲自协调、亲自督办</w:t>
      </w:r>
      <w:r>
        <w:rPr>
          <w:rFonts w:hint="eastAsia" w:ascii="Times New Roman" w:hAnsi="Times New Roman"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主持召开专题会议</w:t>
      </w:r>
      <w:r>
        <w:rPr>
          <w:rFonts w:hint="eastAsia" w:ascii="Times New Roman" w:hAnsi="Times New Roman" w:cs="方正仿宋_GBK"/>
          <w:sz w:val="32"/>
          <w:szCs w:val="32"/>
          <w:highlight w:val="none"/>
          <w:lang w:val="en-US" w:eastAsia="zh-CN"/>
        </w:rPr>
        <w:t>4</w:t>
      </w:r>
      <w:r>
        <w:rPr>
          <w:rFonts w:hint="eastAsia" w:ascii="Times New Roman" w:hAnsi="Times New Roman" w:eastAsia="方正仿宋_GBK" w:cs="方正仿宋_GBK"/>
          <w:sz w:val="32"/>
          <w:szCs w:val="32"/>
          <w:highlight w:val="none"/>
          <w:lang w:val="en-US" w:eastAsia="zh-CN"/>
        </w:rPr>
        <w:t>次，</w:t>
      </w:r>
      <w:r>
        <w:rPr>
          <w:rFonts w:hint="eastAsia" w:ascii="Times New Roman" w:hAnsi="Times New Roman" w:cs="方正仿宋_GBK"/>
          <w:sz w:val="32"/>
          <w:szCs w:val="32"/>
          <w:highlight w:val="none"/>
          <w:lang w:val="en-US" w:eastAsia="zh-CN"/>
        </w:rPr>
        <w:t>定期调度法治政府建设工作，研究解决存在的困难和问题。</w:t>
      </w:r>
      <w:r>
        <w:rPr>
          <w:rFonts w:hint="eastAsia" w:ascii="Times New Roman" w:hAnsi="Times New Roman" w:eastAsia="方正仿宋_GBK" w:cs="方正仿宋_GBK"/>
          <w:sz w:val="32"/>
          <w:szCs w:val="32"/>
          <w:highlight w:val="none"/>
          <w:lang w:val="en-US" w:eastAsia="zh-CN"/>
        </w:rPr>
        <w:t>将法治建设纳入全镇发展总体规划和年度考核体系，压实各科室及村（社区）责任。</w:t>
      </w:r>
      <w:r>
        <w:rPr>
          <w:rFonts w:hint="eastAsia" w:ascii="Times New Roman" w:hAnsi="Times New Roman" w:cs="方正仿宋_GBK"/>
          <w:sz w:val="32"/>
          <w:szCs w:val="32"/>
          <w:highlight w:val="none"/>
          <w:lang w:val="en-US" w:eastAsia="zh-CN"/>
        </w:rPr>
        <w:t>严格落实“三重一大”制度，加强行政决策评估、审查，着力</w:t>
      </w:r>
      <w:r>
        <w:rPr>
          <w:rFonts w:hint="eastAsia" w:ascii="Times New Roman" w:hAnsi="Times New Roman" w:eastAsia="方正仿宋_GBK" w:cs="方正仿宋_GBK"/>
          <w:sz w:val="32"/>
          <w:szCs w:val="32"/>
          <w:highlight w:val="none"/>
          <w:lang w:val="en-US" w:eastAsia="zh-CN"/>
        </w:rPr>
        <w:t>完善行政执法管理机制</w:t>
      </w:r>
      <w:r>
        <w:rPr>
          <w:rFonts w:hint="eastAsia" w:ascii="Times New Roman" w:hAnsi="Times New Roman" w:cs="方正仿宋_GBK"/>
          <w:sz w:val="32"/>
          <w:szCs w:val="32"/>
          <w:highlight w:val="none"/>
          <w:lang w:val="en-US" w:eastAsia="zh-CN"/>
        </w:rPr>
        <w:t>和依法行政监督机制，全面推进依法行政。带头学法用法，</w:t>
      </w:r>
      <w:r>
        <w:rPr>
          <w:rFonts w:hint="eastAsia" w:ascii="Times New Roman" w:hAnsi="Times New Roman" w:eastAsia="方正仿宋_GBK" w:cs="方正仿宋_GBK"/>
          <w:sz w:val="32"/>
          <w:szCs w:val="32"/>
          <w:highlight w:val="none"/>
          <w:lang w:val="en-US" w:eastAsia="zh-CN"/>
        </w:rPr>
        <w:t>督促落实领导干部学法制度</w:t>
      </w:r>
      <w:r>
        <w:rPr>
          <w:rFonts w:hint="eastAsia" w:ascii="Times New Roman" w:hAnsi="Times New Roman" w:cs="方正仿宋_GBK"/>
          <w:sz w:val="32"/>
          <w:szCs w:val="32"/>
          <w:highlight w:val="none"/>
          <w:lang w:val="en-US" w:eastAsia="zh-CN"/>
        </w:rPr>
        <w:t>，加强普法宣传教育，深化“大综合一体化”行政执法改革，按要求开展年终述职述法，不断推进本地区各项工作法治化</w:t>
      </w:r>
      <w:r>
        <w:rPr>
          <w:rFonts w:hint="eastAsia" w:ascii="Times New Roman" w:hAnsi="Times New Roman" w:eastAsia="方正仿宋_GBK" w:cs="方正仿宋_GBK"/>
          <w:sz w:val="32"/>
          <w:szCs w:val="32"/>
          <w:highlight w:val="none"/>
          <w:lang w:val="en-US" w:eastAsia="zh-CN"/>
        </w:rPr>
        <w:t>。</w:t>
      </w:r>
    </w:p>
    <w:p w14:paraId="267BEF1A">
      <w:pPr>
        <w:keepNext w:val="0"/>
        <w:keepLines w:val="0"/>
        <w:pageBreakBefore w:val="0"/>
        <w:widowControl w:val="0"/>
        <w:kinsoku/>
        <w:wordWrap/>
        <w:overflowPunct/>
        <w:topLinePunct w:val="0"/>
        <w:autoSpaceDE/>
        <w:autoSpaceDN/>
        <w:bidi w:val="0"/>
        <w:adjustRightInd/>
        <w:snapToGrid/>
        <w:spacing w:line="594" w:lineRule="exact"/>
        <w:ind w:firstLine="660"/>
        <w:textAlignment w:val="auto"/>
        <w:rPr>
          <w:rFonts w:hint="eastAsia" w:ascii="Times New Roman" w:hAnsi="Times New Roman" w:eastAsia="方正黑体_GBK" w:cs="方正黑体_GBK"/>
          <w:sz w:val="32"/>
          <w:szCs w:val="32"/>
          <w:highlight w:val="none"/>
          <w:lang w:val="en-US" w:eastAsia="zh-CN"/>
        </w:rPr>
      </w:pPr>
      <w:r>
        <w:rPr>
          <w:rFonts w:hint="eastAsia" w:ascii="Times New Roman" w:hAnsi="Times New Roman" w:eastAsia="方正黑体_GBK" w:cs="方正黑体_GBK"/>
          <w:sz w:val="32"/>
          <w:szCs w:val="32"/>
          <w:lang w:val="en-US" w:eastAsia="zh-CN"/>
        </w:rPr>
        <w:t>三、2025年推进法治政府建设存在的不足和原因</w:t>
      </w:r>
    </w:p>
    <w:p w14:paraId="6C5E354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b/>
          <w:bCs/>
          <w:sz w:val="32"/>
          <w:szCs w:val="32"/>
          <w:highlight w:val="none"/>
          <w:lang w:val="en-US" w:eastAsia="zh-CN"/>
        </w:rPr>
        <w:t>一是行政执法</w:t>
      </w:r>
      <w:r>
        <w:rPr>
          <w:rFonts w:hint="eastAsia" w:ascii="Times New Roman" w:hAnsi="Times New Roman" w:cs="方正仿宋_GBK"/>
          <w:b/>
          <w:bCs/>
          <w:sz w:val="32"/>
          <w:szCs w:val="32"/>
          <w:highlight w:val="none"/>
          <w:lang w:val="en-US" w:eastAsia="zh-CN"/>
        </w:rPr>
        <w:t>亟待规范化。</w:t>
      </w:r>
      <w:r>
        <w:rPr>
          <w:rFonts w:hint="eastAsia" w:ascii="Times New Roman" w:hAnsi="Times New Roman" w:eastAsia="方正仿宋_GBK" w:cs="方正仿宋_GBK"/>
          <w:sz w:val="32"/>
          <w:szCs w:val="32"/>
          <w:highlight w:val="none"/>
          <w:lang w:val="en-US" w:eastAsia="zh-CN"/>
        </w:rPr>
        <w:t>部分执法人员在</w:t>
      </w:r>
      <w:r>
        <w:rPr>
          <w:rFonts w:hint="eastAsia" w:ascii="Times New Roman" w:hAnsi="Times New Roman" w:cs="方正仿宋_GBK"/>
          <w:sz w:val="32"/>
          <w:szCs w:val="32"/>
          <w:highlight w:val="none"/>
          <w:lang w:val="en-US" w:eastAsia="zh-CN"/>
        </w:rPr>
        <w:t>面对新</w:t>
      </w:r>
      <w:r>
        <w:rPr>
          <w:rFonts w:hint="eastAsia" w:ascii="Times New Roman" w:hAnsi="Times New Roman" w:eastAsia="方正仿宋_GBK" w:cs="方正仿宋_GBK"/>
          <w:sz w:val="32"/>
          <w:szCs w:val="32"/>
          <w:highlight w:val="none"/>
          <w:lang w:val="en-US" w:eastAsia="zh-CN"/>
        </w:rPr>
        <w:t>承接</w:t>
      </w:r>
      <w:r>
        <w:rPr>
          <w:rFonts w:hint="eastAsia" w:ascii="Times New Roman" w:hAnsi="Times New Roman" w:cs="方正仿宋_GBK"/>
          <w:sz w:val="32"/>
          <w:szCs w:val="32"/>
          <w:highlight w:val="none"/>
          <w:lang w:val="en-US" w:eastAsia="zh-CN"/>
        </w:rPr>
        <w:t>的</w:t>
      </w:r>
      <w:r>
        <w:rPr>
          <w:rFonts w:hint="eastAsia" w:ascii="Times New Roman" w:hAnsi="Times New Roman" w:eastAsia="方正仿宋_GBK" w:cs="方正仿宋_GBK"/>
          <w:sz w:val="32"/>
          <w:szCs w:val="32"/>
          <w:highlight w:val="none"/>
          <w:lang w:val="en-US" w:eastAsia="zh-CN"/>
        </w:rPr>
        <w:t>许多赋权、委托执法事项</w:t>
      </w:r>
      <w:r>
        <w:rPr>
          <w:rFonts w:hint="eastAsia" w:ascii="Times New Roman" w:hAnsi="Times New Roman" w:cs="方正仿宋_GBK"/>
          <w:sz w:val="32"/>
          <w:szCs w:val="32"/>
          <w:highlight w:val="none"/>
          <w:lang w:val="en-US" w:eastAsia="zh-CN"/>
        </w:rPr>
        <w:t>时</w:t>
      </w:r>
      <w:r>
        <w:rPr>
          <w:rFonts w:hint="eastAsia" w:ascii="Times New Roman" w:hAnsi="Times New Roman" w:eastAsia="方正仿宋_GBK" w:cs="方正仿宋_GBK"/>
          <w:sz w:val="32"/>
          <w:szCs w:val="32"/>
          <w:highlight w:val="none"/>
          <w:lang w:val="en-US" w:eastAsia="zh-CN"/>
        </w:rPr>
        <w:t>，灵活运用法治方式解决问题的能力不足，执法过程的精细度和说理性有待加强。</w:t>
      </w:r>
      <w:r>
        <w:rPr>
          <w:rFonts w:hint="eastAsia" w:ascii="Times New Roman" w:hAnsi="Times New Roman" w:eastAsia="方正仿宋_GBK" w:cs="方正仿宋_GBK"/>
          <w:b/>
          <w:bCs/>
          <w:sz w:val="32"/>
          <w:szCs w:val="32"/>
          <w:highlight w:val="none"/>
          <w:lang w:val="en-US" w:eastAsia="zh-CN"/>
        </w:rPr>
        <w:t>二是普法宣传</w:t>
      </w:r>
      <w:r>
        <w:rPr>
          <w:rFonts w:hint="eastAsia" w:ascii="Times New Roman" w:hAnsi="Times New Roman" w:cs="方正仿宋_GBK"/>
          <w:b/>
          <w:bCs/>
          <w:sz w:val="32"/>
          <w:szCs w:val="32"/>
          <w:highlight w:val="none"/>
          <w:lang w:val="en-US" w:eastAsia="zh-CN"/>
        </w:rPr>
        <w:t>亟待差异化</w:t>
      </w:r>
      <w:r>
        <w:rPr>
          <w:rFonts w:hint="eastAsia" w:ascii="Times New Roman" w:hAnsi="Times New Roman" w:eastAsia="方正仿宋_GBK" w:cs="方正仿宋_GBK"/>
          <w:b/>
          <w:bCs/>
          <w:sz w:val="32"/>
          <w:szCs w:val="32"/>
          <w:highlight w:val="none"/>
          <w:lang w:val="en-US" w:eastAsia="zh-CN"/>
        </w:rPr>
        <w:t>。</w:t>
      </w:r>
      <w:r>
        <w:rPr>
          <w:rFonts w:hint="eastAsia" w:ascii="Times New Roman" w:hAnsi="Times New Roman" w:cs="方正仿宋_GBK"/>
          <w:b w:val="0"/>
          <w:bCs w:val="0"/>
          <w:sz w:val="32"/>
          <w:szCs w:val="32"/>
          <w:highlight w:val="none"/>
          <w:lang w:val="en-US" w:eastAsia="zh-CN"/>
        </w:rPr>
        <w:t>推进</w:t>
      </w:r>
      <w:r>
        <w:rPr>
          <w:rFonts w:hint="eastAsia" w:ascii="Times New Roman" w:hAnsi="Times New Roman" w:eastAsia="方正仿宋_GBK" w:cs="方正仿宋_GBK"/>
          <w:sz w:val="32"/>
          <w:szCs w:val="32"/>
          <w:highlight w:val="none"/>
          <w:lang w:val="en-US" w:eastAsia="zh-CN"/>
        </w:rPr>
        <w:t>“三单三融三表”精准普法模式</w:t>
      </w:r>
      <w:r>
        <w:rPr>
          <w:rFonts w:hint="eastAsia" w:ascii="Times New Roman" w:hAnsi="Times New Roman" w:cs="方正仿宋_GBK"/>
          <w:sz w:val="32"/>
          <w:szCs w:val="32"/>
          <w:highlight w:val="none"/>
          <w:lang w:val="en-US" w:eastAsia="zh-CN"/>
        </w:rPr>
        <w:t>后劲不足</w:t>
      </w:r>
      <w:r>
        <w:rPr>
          <w:rFonts w:hint="eastAsia" w:ascii="Times New Roman" w:hAnsi="Times New Roman" w:eastAsia="方正仿宋_GBK" w:cs="方正仿宋_GBK"/>
          <w:sz w:val="32"/>
          <w:szCs w:val="32"/>
          <w:highlight w:val="none"/>
          <w:lang w:val="en-US" w:eastAsia="zh-CN"/>
        </w:rPr>
        <w:t>，对不同群体的差异化、定制化普法供给不够。</w:t>
      </w:r>
      <w:r>
        <w:rPr>
          <w:rFonts w:hint="eastAsia" w:ascii="Times New Roman" w:hAnsi="Times New Roman" w:eastAsia="方正仿宋_GBK" w:cs="方正仿宋_GBK"/>
          <w:b/>
          <w:bCs/>
          <w:sz w:val="32"/>
          <w:szCs w:val="32"/>
          <w:highlight w:val="none"/>
          <w:lang w:val="en-US" w:eastAsia="zh-CN"/>
        </w:rPr>
        <w:t>三是矛盾化解</w:t>
      </w:r>
      <w:r>
        <w:rPr>
          <w:rFonts w:hint="eastAsia" w:ascii="Times New Roman" w:hAnsi="Times New Roman" w:cs="方正仿宋_GBK"/>
          <w:b/>
          <w:bCs/>
          <w:sz w:val="32"/>
          <w:szCs w:val="32"/>
          <w:highlight w:val="none"/>
          <w:lang w:val="en-US" w:eastAsia="zh-CN"/>
        </w:rPr>
        <w:t>亟待协同化解</w:t>
      </w:r>
      <w:r>
        <w:rPr>
          <w:rFonts w:hint="eastAsia" w:ascii="Times New Roman" w:hAnsi="Times New Roman" w:eastAsia="方正仿宋_GBK" w:cs="方正仿宋_GBK"/>
          <w:b/>
          <w:bCs/>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部门间信息共享、协同联动的效率有时不高</w:t>
      </w:r>
      <w:r>
        <w:rPr>
          <w:rFonts w:hint="eastAsia" w:ascii="Times New Roman" w:hAnsi="Times New Roman" w:cs="方正仿宋_GBK"/>
          <w:sz w:val="32"/>
          <w:szCs w:val="32"/>
          <w:highlight w:val="none"/>
          <w:lang w:val="en-US" w:eastAsia="zh-CN"/>
        </w:rPr>
        <w:t>。</w:t>
      </w:r>
    </w:p>
    <w:p w14:paraId="33E4A6E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黑体_GBK" w:cs="方正黑体_GBK"/>
          <w:sz w:val="32"/>
          <w:szCs w:val="32"/>
          <w:highlight w:val="none"/>
          <w:lang w:val="en-US" w:eastAsia="zh-CN"/>
        </w:rPr>
        <w:t>四、2026年推进法治政府建设的工作思路和目标举措</w:t>
      </w:r>
    </w:p>
    <w:p w14:paraId="3A16F45E">
      <w:pPr>
        <w:keepNext w:val="0"/>
        <w:keepLines w:val="0"/>
        <w:pageBreakBefore w:val="0"/>
        <w:widowControl w:val="0"/>
        <w:kinsoku/>
        <w:wordWrap/>
        <w:overflowPunct/>
        <w:topLinePunct w:val="0"/>
        <w:autoSpaceDE/>
        <w:autoSpaceDN/>
        <w:bidi w:val="0"/>
        <w:adjustRightInd/>
        <w:snapToGrid/>
        <w:spacing w:line="594" w:lineRule="exact"/>
        <w:ind w:firstLine="66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cs="方正仿宋_GBK"/>
          <w:sz w:val="32"/>
          <w:szCs w:val="32"/>
          <w:lang w:val="en-US" w:eastAsia="zh-CN"/>
        </w:rPr>
        <w:t>2026年，</w:t>
      </w:r>
      <w:r>
        <w:rPr>
          <w:rFonts w:hint="eastAsia" w:ascii="Times New Roman" w:hAnsi="Times New Roman" w:eastAsia="方正仿宋_GBK" w:cs="方正仿宋_GBK"/>
          <w:sz w:val="32"/>
          <w:szCs w:val="32"/>
          <w:lang w:val="en-US" w:eastAsia="zh-CN"/>
        </w:rPr>
        <w:t>龙洞镇将坚持以习近平新时代中国特色社会主义思想为指导，深入学习贯彻习近平法治思想，按照中央、市县统一部署，持续深入推进法治政府建设</w:t>
      </w:r>
      <w:r>
        <w:rPr>
          <w:rFonts w:hint="eastAsia" w:ascii="Times New Roman" w:hAnsi="Times New Roman" w:cs="方正仿宋_GBK"/>
          <w:sz w:val="32"/>
          <w:szCs w:val="32"/>
          <w:lang w:val="en-US" w:eastAsia="zh-CN"/>
        </w:rPr>
        <w:t>。</w:t>
      </w:r>
      <w:r>
        <w:rPr>
          <w:rFonts w:hint="eastAsia" w:ascii="Times New Roman" w:hAnsi="Times New Roman" w:cs="方正仿宋_GBK"/>
          <w:b/>
          <w:bCs/>
          <w:sz w:val="32"/>
          <w:szCs w:val="32"/>
          <w:lang w:val="en-US" w:eastAsia="zh-CN"/>
        </w:rPr>
        <w:t>一是加强执法人员培训。</w:t>
      </w:r>
      <w:r>
        <w:rPr>
          <w:rFonts w:hint="eastAsia" w:ascii="Times New Roman" w:hAnsi="Times New Roman" w:cs="方正仿宋_GBK"/>
          <w:b w:val="0"/>
          <w:bCs w:val="0"/>
          <w:sz w:val="32"/>
          <w:szCs w:val="32"/>
          <w:lang w:val="en-US" w:eastAsia="zh-CN"/>
        </w:rPr>
        <w:t>深化专业领域法规培训，通过案例教学、模拟执法、现场观摩、经验交流等形式，提升实战技能。</w:t>
      </w:r>
      <w:r>
        <w:rPr>
          <w:rFonts w:hint="eastAsia" w:ascii="Times New Roman" w:hAnsi="Times New Roman" w:cs="方正仿宋_GBK"/>
          <w:b/>
          <w:bCs/>
          <w:sz w:val="32"/>
          <w:szCs w:val="32"/>
          <w:lang w:val="en-US" w:eastAsia="zh-CN"/>
        </w:rPr>
        <w:t>二是扎实推进精准普法。</w:t>
      </w:r>
      <w:r>
        <w:rPr>
          <w:rFonts w:hint="eastAsia" w:ascii="Times New Roman" w:hAnsi="Times New Roman" w:cs="方正仿宋_GBK"/>
          <w:b w:val="0"/>
          <w:bCs w:val="0"/>
          <w:sz w:val="32"/>
          <w:szCs w:val="32"/>
          <w:lang w:val="en-US" w:eastAsia="zh-CN"/>
        </w:rPr>
        <w:t>充分利用村（居）民微信群、短视频平台等新媒体，推送普法微视频、以案释法案例、法律知识问答等内容。</w:t>
      </w:r>
      <w:r>
        <w:rPr>
          <w:rFonts w:hint="eastAsia" w:ascii="Times New Roman" w:hAnsi="Times New Roman" w:cs="方正仿宋_GBK"/>
          <w:b/>
          <w:bCs/>
          <w:sz w:val="32"/>
          <w:szCs w:val="32"/>
          <w:lang w:val="en-US" w:eastAsia="zh-CN"/>
        </w:rPr>
        <w:t>三是形成矛盾化解合力。</w:t>
      </w:r>
      <w:r>
        <w:rPr>
          <w:rFonts w:hint="eastAsia" w:ascii="Times New Roman" w:hAnsi="Times New Roman" w:cs="方正仿宋_GBK"/>
          <w:sz w:val="32"/>
          <w:szCs w:val="32"/>
          <w:lang w:val="en-US" w:eastAsia="zh-CN"/>
        </w:rPr>
        <w:t>建立完善信息共享和联动处置机制，定期与公安等部门交换排查信息、化解进展、人员动态等信息，协同联动开展矛盾纠纷化解、扬言极端人员管控等工作。</w:t>
      </w:r>
    </w:p>
    <w:p w14:paraId="3B1DDD1E">
      <w:pPr>
        <w:keepNext w:val="0"/>
        <w:keepLines w:val="0"/>
        <w:pageBreakBefore w:val="0"/>
        <w:widowControl w:val="0"/>
        <w:pBdr>
          <w:left w:val="none" w:color="auto" w:sz="0" w:space="4"/>
          <w:bottom w:val="none" w:color="auto" w:sz="0" w:space="9"/>
          <w:right w:val="none" w:color="auto" w:sz="0" w:space="1"/>
        </w:pBdr>
        <w:tabs>
          <w:tab w:val="left" w:pos="2835"/>
        </w:tabs>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方正仿宋_GBK"/>
          <w:sz w:val="32"/>
          <w:szCs w:val="32"/>
          <w:lang w:val="en-US" w:eastAsia="zh-CN"/>
        </w:rPr>
      </w:pPr>
    </w:p>
    <w:p w14:paraId="18B2C2C1">
      <w:pPr>
        <w:keepNext w:val="0"/>
        <w:keepLines w:val="0"/>
        <w:pageBreakBefore w:val="0"/>
        <w:widowControl w:val="0"/>
        <w:pBdr>
          <w:left w:val="none" w:color="auto" w:sz="0" w:space="4"/>
          <w:bottom w:val="none" w:color="auto" w:sz="0" w:space="9"/>
          <w:right w:val="none" w:color="auto" w:sz="0" w:space="1"/>
        </w:pBdr>
        <w:tabs>
          <w:tab w:val="left" w:pos="2835"/>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方正仿宋_GBK"/>
          <w:sz w:val="32"/>
          <w:szCs w:val="32"/>
          <w:lang w:val="en-US" w:eastAsia="zh-CN"/>
        </w:rPr>
      </w:pPr>
    </w:p>
    <w:p w14:paraId="69BCCC85">
      <w:pPr>
        <w:pStyle w:val="3"/>
        <w:keepNext w:val="0"/>
        <w:keepLines w:val="0"/>
        <w:pageBreakBefore w:val="0"/>
        <w:widowControl w:val="0"/>
        <w:kinsoku/>
        <w:wordWrap w:val="0"/>
        <w:overflowPunct/>
        <w:topLinePunct w:val="0"/>
        <w:autoSpaceDE/>
        <w:autoSpaceDN/>
        <w:bidi w:val="0"/>
        <w:adjustRightInd/>
        <w:snapToGrid/>
        <w:spacing w:line="594" w:lineRule="exact"/>
        <w:ind w:left="0" w:leftChars="0" w:firstLine="640" w:firstLineChars="200"/>
        <w:jc w:val="right"/>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cs="Times New Roman"/>
          <w:color w:val="auto"/>
          <w:szCs w:val="32"/>
        </w:rPr>
        <w:t>中共</w:t>
      </w:r>
      <w:r>
        <w:rPr>
          <w:rFonts w:hint="eastAsia" w:ascii="Times New Roman" w:hAnsi="Times New Roman" w:cs="Times New Roman"/>
          <w:color w:val="auto"/>
          <w:szCs w:val="32"/>
          <w:lang w:val="en-US" w:eastAsia="zh-CN"/>
        </w:rPr>
        <w:t>龙洞镇</w:t>
      </w:r>
      <w:r>
        <w:rPr>
          <w:rFonts w:hint="default" w:ascii="Times New Roman" w:hAnsi="Times New Roman" w:cs="Times New Roman"/>
          <w:color w:val="auto"/>
          <w:szCs w:val="32"/>
        </w:rPr>
        <w:t>委员会</w:t>
      </w:r>
      <w:r>
        <w:rPr>
          <w:rFonts w:hint="default" w:ascii="Times New Roman" w:hAnsi="Times New Roman" w:cs="Times New Roman"/>
          <w:color w:val="auto"/>
          <w:szCs w:val="32"/>
          <w:lang w:val="en-US" w:eastAsia="zh-CN"/>
        </w:rPr>
        <w:t xml:space="preserve">    </w:t>
      </w:r>
      <w:r>
        <w:rPr>
          <w:rFonts w:hint="eastAsia" w:ascii="Times New Roman" w:hAnsi="Times New Roman" w:cs="Times New Roman"/>
          <w:color w:val="auto"/>
          <w:szCs w:val="32"/>
          <w:lang w:val="en-US" w:eastAsia="zh-CN"/>
        </w:rPr>
        <w:t xml:space="preserve">             龙洞镇</w:t>
      </w:r>
      <w:r>
        <w:rPr>
          <w:rFonts w:hint="default" w:ascii="Times New Roman" w:hAnsi="Times New Roman" w:cs="Times New Roman"/>
          <w:color w:val="auto"/>
          <w:szCs w:val="32"/>
        </w:rPr>
        <w:t>人民政</w:t>
      </w:r>
      <w:r>
        <w:rPr>
          <w:rFonts w:hint="default" w:ascii="Times New Roman" w:hAnsi="Times New Roman" w:cs="Times New Roman"/>
          <w:color w:val="auto"/>
          <w:szCs w:val="32"/>
          <w:lang w:val="en-US" w:eastAsia="zh-CN"/>
        </w:rPr>
        <w:t>府</w:t>
      </w:r>
      <w:r>
        <w:rPr>
          <w:rFonts w:hint="eastAsia" w:ascii="Times New Roman" w:hAnsi="Times New Roman" w:cs="Times New Roman"/>
          <w:color w:val="auto"/>
          <w:szCs w:val="32"/>
          <w:lang w:val="en-US" w:eastAsia="zh-CN"/>
        </w:rPr>
        <w:t xml:space="preserve">    </w:t>
      </w:r>
    </w:p>
    <w:p w14:paraId="683A3826">
      <w:pPr>
        <w:keepNext w:val="0"/>
        <w:keepLines w:val="0"/>
        <w:pageBreakBefore w:val="0"/>
        <w:widowControl w:val="0"/>
        <w:kinsoku/>
        <w:wordWrap w:val="0"/>
        <w:overflowPunct/>
        <w:topLinePunct w:val="0"/>
        <w:autoSpaceDE/>
        <w:autoSpaceDN/>
        <w:bidi w:val="0"/>
        <w:adjustRightInd/>
        <w:snapToGrid/>
        <w:spacing w:line="594" w:lineRule="exact"/>
        <w:jc w:val="righ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202</w:t>
      </w:r>
      <w:r>
        <w:rPr>
          <w:rFonts w:hint="eastAsia" w:cs="Times New Roman"/>
          <w:lang w:val="en-US" w:eastAsia="zh-CN"/>
        </w:rPr>
        <w:t>6</w:t>
      </w:r>
      <w:r>
        <w:rPr>
          <w:rFonts w:hint="eastAsia" w:ascii="Times New Roman" w:hAnsi="Times New Roman" w:cs="Times New Roman"/>
          <w:lang w:val="en-US" w:eastAsia="zh-CN"/>
        </w:rPr>
        <w:t xml:space="preserve">年1月7日    </w:t>
      </w:r>
    </w:p>
    <w:p w14:paraId="4E75CA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cs="Times New Roman"/>
          <w:lang w:val="en-US" w:eastAsia="zh-CN"/>
        </w:rPr>
      </w:pPr>
    </w:p>
    <w:p w14:paraId="2B6DDF3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183F334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59B5622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26ED77B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5FDAE8B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562140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1F01B2D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1569811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138248F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367A038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61441673">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cs="Times New Roman"/>
          <w:lang w:val="en-US" w:eastAsia="zh-CN"/>
        </w:rPr>
      </w:pPr>
    </w:p>
    <w:p w14:paraId="2B3195D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cs="Times New Roman"/>
          <w:lang w:val="en-US" w:eastAsia="zh-CN"/>
        </w:rPr>
      </w:pPr>
    </w:p>
    <w:p w14:paraId="3920987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165CA57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2837C0B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33C19A2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5DA1A518">
      <w:pPr>
        <w:pStyle w:val="2"/>
        <w:keepNext w:val="0"/>
        <w:keepLines w:val="0"/>
        <w:pageBreakBefore w:val="0"/>
        <w:widowControl w:val="0"/>
        <w:kinsoku/>
        <w:wordWrap/>
        <w:overflowPunct/>
        <w:topLinePunct w:val="0"/>
        <w:autoSpaceDE/>
        <w:autoSpaceDN/>
        <w:bidi w:val="0"/>
        <w:adjustRightInd/>
        <w:snapToGrid/>
        <w:spacing w:line="594" w:lineRule="exact"/>
        <w:ind w:left="0" w:leftChars="0" w:right="330"/>
        <w:jc w:val="center"/>
        <w:textAlignment w:val="auto"/>
        <w:rPr>
          <w:rFonts w:ascii="Times New Roman" w:hAnsi="Times New Roman"/>
          <w:szCs w:val="32"/>
        </w:rPr>
      </w:pPr>
    </w:p>
    <w:p w14:paraId="087B292E">
      <w:pPr>
        <w:pStyle w:val="2"/>
        <w:keepNext w:val="0"/>
        <w:keepLines w:val="0"/>
        <w:pageBreakBefore w:val="0"/>
        <w:widowControl w:val="0"/>
        <w:kinsoku/>
        <w:wordWrap/>
        <w:overflowPunct/>
        <w:topLinePunct w:val="0"/>
        <w:autoSpaceDE/>
        <w:autoSpaceDN/>
        <w:bidi w:val="0"/>
        <w:adjustRightInd/>
        <w:snapToGrid/>
        <w:spacing w:line="594" w:lineRule="exact"/>
        <w:ind w:left="0" w:leftChars="0" w:right="330"/>
        <w:jc w:val="center"/>
        <w:textAlignment w:val="auto"/>
        <w:rPr>
          <w:rFonts w:ascii="Times New Roman" w:hAnsi="Times New Roman"/>
          <w:szCs w:val="32"/>
        </w:rPr>
      </w:pPr>
    </w:p>
    <w:p w14:paraId="414D8BF8">
      <w:pPr>
        <w:pStyle w:val="2"/>
        <w:keepNext w:val="0"/>
        <w:keepLines w:val="0"/>
        <w:pageBreakBefore w:val="0"/>
        <w:widowControl w:val="0"/>
        <w:kinsoku/>
        <w:wordWrap/>
        <w:overflowPunct/>
        <w:topLinePunct w:val="0"/>
        <w:autoSpaceDE/>
        <w:autoSpaceDN/>
        <w:bidi w:val="0"/>
        <w:adjustRightInd/>
        <w:snapToGrid/>
        <w:spacing w:line="594" w:lineRule="exact"/>
        <w:ind w:left="0" w:leftChars="0" w:right="330"/>
        <w:jc w:val="center"/>
        <w:textAlignment w:val="auto"/>
        <w:rPr>
          <w:rFonts w:ascii="Times New Roman" w:hAnsi="Times New Roman"/>
          <w:szCs w:val="32"/>
        </w:rPr>
      </w:pPr>
    </w:p>
    <w:p w14:paraId="5F605EC0">
      <w:pPr>
        <w:pStyle w:val="2"/>
        <w:keepNext w:val="0"/>
        <w:keepLines w:val="0"/>
        <w:pageBreakBefore w:val="0"/>
        <w:widowControl w:val="0"/>
        <w:kinsoku/>
        <w:wordWrap/>
        <w:overflowPunct/>
        <w:topLinePunct w:val="0"/>
        <w:autoSpaceDE/>
        <w:autoSpaceDN/>
        <w:bidi w:val="0"/>
        <w:adjustRightInd/>
        <w:snapToGrid/>
        <w:spacing w:line="594" w:lineRule="exact"/>
        <w:ind w:left="0" w:leftChars="0" w:right="330"/>
        <w:jc w:val="center"/>
        <w:textAlignment w:val="auto"/>
        <w:rPr>
          <w:rFonts w:ascii="Times New Roman" w:hAnsi="Times New Roman"/>
          <w:szCs w:val="32"/>
        </w:rPr>
      </w:pPr>
    </w:p>
    <w:p w14:paraId="0747C1D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5C341F9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66BB120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0D84153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340409D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23D4FD1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02C8D32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43103EC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7826391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4D28708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11055DB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lang w:val="en-US" w:eastAsia="zh-CN"/>
        </w:rPr>
      </w:pPr>
    </w:p>
    <w:p w14:paraId="7EBAEF93">
      <w:pPr>
        <w:pBdr>
          <w:top w:val="single" w:color="auto" w:sz="12" w:space="1"/>
          <w:left w:val="none" w:color="auto" w:sz="0" w:space="4"/>
          <w:bottom w:val="single" w:color="auto" w:sz="12" w:space="1"/>
          <w:right w:val="none" w:color="auto" w:sz="0" w:space="4"/>
          <w:between w:val="single" w:color="auto" w:sz="6" w:space="0"/>
        </w:pBdr>
        <w:spacing w:line="578" w:lineRule="exact"/>
        <w:ind w:firstLine="280" w:firstLineChars="100"/>
        <w:rPr>
          <w:rFonts w:ascii="Times New Roman" w:hAnsi="Times New Roman"/>
          <w:sz w:val="28"/>
          <w:szCs w:val="28"/>
        </w:rPr>
      </w:pPr>
      <w:r>
        <w:rPr>
          <w:rFonts w:hint="eastAsia" w:ascii="Times New Roman" w:hAnsi="Times New Roman"/>
          <w:sz w:val="28"/>
          <w:szCs w:val="28"/>
          <w:lang w:val="en-US" w:eastAsia="zh-CN"/>
        </w:rPr>
        <w:t>主送：</w:t>
      </w:r>
      <w:r>
        <w:rPr>
          <w:rFonts w:hint="eastAsia" w:ascii="Times New Roman" w:hAnsi="Times New Roman"/>
          <w:sz w:val="28"/>
          <w:szCs w:val="28"/>
        </w:rPr>
        <w:t>县委、县政府</w:t>
      </w:r>
      <w:r>
        <w:rPr>
          <w:rFonts w:hint="eastAsia" w:ascii="Times New Roman" w:hAnsi="Times New Roman"/>
          <w:sz w:val="28"/>
          <w:szCs w:val="28"/>
          <w:lang w:eastAsia="zh-CN"/>
        </w:rPr>
        <w:t>，</w:t>
      </w:r>
      <w:r>
        <w:rPr>
          <w:rFonts w:hint="eastAsia" w:ascii="Times New Roman" w:hAnsi="Times New Roman"/>
          <w:sz w:val="28"/>
          <w:szCs w:val="28"/>
        </w:rPr>
        <w:t>抄送：县委依法治县办。</w:t>
      </w:r>
    </w:p>
    <w:p w14:paraId="6CF0CBA8">
      <w:pPr>
        <w:pBdr>
          <w:top w:val="single" w:color="auto" w:sz="12" w:space="1"/>
          <w:left w:val="none" w:color="auto" w:sz="0" w:space="4"/>
          <w:bottom w:val="single" w:color="auto" w:sz="12" w:space="1"/>
          <w:right w:val="none" w:color="auto" w:sz="0" w:space="4"/>
          <w:between w:val="single" w:color="auto" w:sz="6" w:space="0"/>
        </w:pBdr>
        <w:spacing w:line="578" w:lineRule="exact"/>
        <w:ind w:firstLine="280" w:firstLineChars="100"/>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sz w:val="28"/>
          <w:szCs w:val="28"/>
        </w:rPr>
        <w:t>云阳县龙洞镇</w:t>
      </w:r>
      <w:r>
        <w:rPr>
          <w:rFonts w:hint="eastAsia" w:ascii="Times New Roman" w:hAnsi="Times New Roman" w:cs="方正仿宋_GBK"/>
          <w:color w:val="000000"/>
          <w:sz w:val="28"/>
          <w:szCs w:val="28"/>
          <w:lang w:val="en-US" w:eastAsia="zh-CN"/>
        </w:rPr>
        <w:t>基层治理综合指挥</w:t>
      </w:r>
      <w:r>
        <w:rPr>
          <w:rFonts w:hint="eastAsia" w:ascii="Times New Roman" w:hAnsi="Times New Roman" w:eastAsia="方正仿宋_GBK" w:cs="方正仿宋_GBK"/>
          <w:color w:val="000000"/>
          <w:sz w:val="28"/>
          <w:szCs w:val="28"/>
          <w:lang w:val="en-US" w:eastAsia="zh-CN"/>
        </w:rPr>
        <w:t>室</w:t>
      </w:r>
      <w:r>
        <w:rPr>
          <w:rFonts w:hint="eastAsia" w:ascii="Times New Roman" w:hAnsi="Times New Roman"/>
          <w:sz w:val="28"/>
          <w:szCs w:val="28"/>
        </w:rPr>
        <w:t xml:space="preserve">  </w:t>
      </w:r>
      <w:r>
        <w:rPr>
          <w:rFonts w:hint="default" w:ascii="Times New Roman" w:hAnsi="Times New Roman"/>
          <w:sz w:val="28"/>
          <w:szCs w:val="28"/>
          <w:lang w:val="en-US"/>
        </w:rPr>
        <w:t xml:space="preserve"> </w:t>
      </w: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sz w:val="28"/>
          <w:szCs w:val="28"/>
          <w:lang w:val="en-US" w:eastAsia="zh-CN"/>
        </w:rPr>
        <w:t xml:space="preserve">    </w:t>
      </w:r>
      <w:r>
        <w:rPr>
          <w:rFonts w:hint="eastAsia" w:ascii="Times New Roman" w:hAnsi="Times New Roman"/>
          <w:sz w:val="28"/>
          <w:szCs w:val="28"/>
        </w:rPr>
        <w:t xml:space="preserve"> 202</w:t>
      </w:r>
      <w:r>
        <w:rPr>
          <w:rFonts w:hint="eastAsia"/>
          <w:sz w:val="28"/>
          <w:szCs w:val="28"/>
          <w:lang w:val="en-US" w:eastAsia="zh-CN"/>
        </w:rPr>
        <w:t>6</w:t>
      </w:r>
      <w:r>
        <w:rPr>
          <w:rFonts w:hint="eastAsia" w:ascii="Times New Roman" w:hAnsi="Times New Roman"/>
          <w:sz w:val="28"/>
          <w:szCs w:val="28"/>
        </w:rPr>
        <w:t>年1月</w:t>
      </w:r>
      <w:r>
        <w:rPr>
          <w:rFonts w:hint="default" w:ascii="Times New Roman" w:hAnsi="Times New Roman"/>
          <w:sz w:val="28"/>
          <w:szCs w:val="28"/>
          <w:lang w:val="en-US" w:eastAsia="zh-CN"/>
        </w:rPr>
        <w:t>7</w:t>
      </w:r>
      <w:r>
        <w:rPr>
          <w:rFonts w:hint="eastAsia" w:ascii="Times New Roman" w:hAnsi="Times New Roman"/>
          <w:sz w:val="28"/>
          <w:szCs w:val="28"/>
        </w:rPr>
        <w:t>日印</w:t>
      </w:r>
      <w:r>
        <w:rPr>
          <w:rFonts w:hint="eastAsia" w:ascii="Times New Roman" w:hAnsi="Times New Roman"/>
          <w:sz w:val="28"/>
          <w:szCs w:val="28"/>
          <w:lang w:val="en-US" w:eastAsia="zh-CN"/>
        </w:rPr>
        <w:t>发</w:t>
      </w:r>
    </w:p>
    <w:sectPr>
      <w:footerReference r:id="rId3" w:type="default"/>
      <w:pgSz w:w="11906" w:h="16838"/>
      <w:pgMar w:top="2098" w:right="1531" w:bottom="1984" w:left="1531" w:header="851" w:footer="992" w:gutter="0"/>
      <w:pgNumType w:fmt="decimal"/>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CC7F4">
    <w:pPr>
      <w:pStyle w:val="4"/>
      <w:keepNext w:val="0"/>
      <w:keepLines w:val="0"/>
      <w:pageBreakBefore w:val="0"/>
      <w:widowControl w:val="0"/>
      <w:kinsoku/>
      <w:wordWrap/>
      <w:overflowPunct/>
      <w:topLinePunct w:val="0"/>
      <w:autoSpaceDE/>
      <w:autoSpaceDN/>
      <w:bidi w:val="0"/>
      <w:adjustRightInd/>
      <w:snapToGrid w:val="0"/>
      <w:spacing w:line="240" w:lineRule="auto"/>
      <w:ind w:right="363" w:rightChars="110"/>
      <w:jc w:val="both"/>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A5A1">
                          <w:pPr>
                            <w:pStyle w:val="4"/>
                            <w:keepNext w:val="0"/>
                            <w:keepLines w:val="0"/>
                            <w:pageBreakBefore w:val="0"/>
                            <w:widowControl w:val="0"/>
                            <w:kinsoku/>
                            <w:wordWrap/>
                            <w:overflowPunct/>
                            <w:topLinePunct w:val="0"/>
                            <w:autoSpaceDE/>
                            <w:autoSpaceDN/>
                            <w:bidi w:val="0"/>
                            <w:adjustRightInd/>
                            <w:snapToGrid w:val="0"/>
                            <w:spacing w:line="240" w:lineRule="auto"/>
                            <w:ind w:left="330" w:leftChars="100" w:right="330" w:rightChars="100"/>
                            <w:jc w:val="both"/>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29A5A1">
                    <w:pPr>
                      <w:pStyle w:val="4"/>
                      <w:keepNext w:val="0"/>
                      <w:keepLines w:val="0"/>
                      <w:pageBreakBefore w:val="0"/>
                      <w:widowControl w:val="0"/>
                      <w:kinsoku/>
                      <w:wordWrap/>
                      <w:overflowPunct/>
                      <w:topLinePunct w:val="0"/>
                      <w:autoSpaceDE/>
                      <w:autoSpaceDN/>
                      <w:bidi w:val="0"/>
                      <w:adjustRightInd/>
                      <w:snapToGrid w:val="0"/>
                      <w:spacing w:line="240" w:lineRule="auto"/>
                      <w:ind w:left="330" w:leftChars="100" w:right="330" w:rightChars="100"/>
                      <w:jc w:val="both"/>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503290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ZDA0MTUyZTkxZDdjNmE1NGJiNDM3N2RmOTExZGEifQ=="/>
  </w:docVars>
  <w:rsids>
    <w:rsidRoot w:val="5CBC419C"/>
    <w:rsid w:val="035D7E14"/>
    <w:rsid w:val="03E272F9"/>
    <w:rsid w:val="06FF4665"/>
    <w:rsid w:val="10811DA0"/>
    <w:rsid w:val="12445622"/>
    <w:rsid w:val="16133C89"/>
    <w:rsid w:val="17A266F8"/>
    <w:rsid w:val="180E64B6"/>
    <w:rsid w:val="18561C0B"/>
    <w:rsid w:val="18FF4051"/>
    <w:rsid w:val="1D7E7C3A"/>
    <w:rsid w:val="24AA7567"/>
    <w:rsid w:val="28706D19"/>
    <w:rsid w:val="2DA07759"/>
    <w:rsid w:val="30601421"/>
    <w:rsid w:val="30ED53AB"/>
    <w:rsid w:val="382A142A"/>
    <w:rsid w:val="3B6E0E96"/>
    <w:rsid w:val="3C08753D"/>
    <w:rsid w:val="40ED6D01"/>
    <w:rsid w:val="44AD0C81"/>
    <w:rsid w:val="45835E86"/>
    <w:rsid w:val="45E00BE3"/>
    <w:rsid w:val="4DFB6DA3"/>
    <w:rsid w:val="51735001"/>
    <w:rsid w:val="560A5808"/>
    <w:rsid w:val="576C012C"/>
    <w:rsid w:val="5CBC419C"/>
    <w:rsid w:val="5EA507C4"/>
    <w:rsid w:val="60917251"/>
    <w:rsid w:val="6326157E"/>
    <w:rsid w:val="6804655B"/>
    <w:rsid w:val="69F50851"/>
    <w:rsid w:val="736B56E0"/>
    <w:rsid w:val="76285B0A"/>
    <w:rsid w:val="77562203"/>
    <w:rsid w:val="7ADD7147"/>
    <w:rsid w:val="7CAC20C0"/>
    <w:rsid w:val="7EDFDBB2"/>
    <w:rsid w:val="F9BE9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3"/>
      <w:szCs w:val="33"/>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ind w:left="100" w:leftChars="100" w:right="100" w:rightChars="100"/>
    </w:pPr>
    <w:rPr>
      <w:sz w:val="32"/>
      <w:szCs w:val="20"/>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paragraph" w:customStyle="1" w:styleId="11">
    <w:name w:val="Default"/>
    <w:next w:val="1"/>
    <w:qFormat/>
    <w:uiPriority w:val="0"/>
    <w:pPr>
      <w:widowControl w:val="0"/>
      <w:autoSpaceDE w:val="0"/>
      <w:autoSpaceDN w:val="0"/>
    </w:pPr>
    <w:rPr>
      <w:rFonts w:ascii="方正小标宋_GBK" w:hAnsi="Calibri" w:eastAsia="方正小标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4541</Words>
  <Characters>4630</Characters>
  <Lines>0</Lines>
  <Paragraphs>0</Paragraphs>
  <TotalTime>9</TotalTime>
  <ScaleCrop>false</ScaleCrop>
  <LinksUpToDate>false</LinksUpToDate>
  <CharactersWithSpaces>4709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2024-01-10T23:20:00Z</dcterms:created>
  <dc:creator>00</dc:creator>
  <cp:lastModifiedBy>龙洞镇</cp:lastModifiedBy>
  <dcterms:modified xsi:type="dcterms:W3CDTF">2026-01-07T02:55:28Z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759D3AC3662B49B7A41B50E26162C6B6_13</vt:lpwstr>
  </property>
  <property fmtid="{D5CDD505-2E9C-101B-9397-08002B2CF9AE}" pid="4" name="KSOTemplateDocerSaveRecord">
    <vt:lpwstr>eyJoZGlkIjoiZWEyOGFkYmE4OWM3ZmRkNWMyZGUyNDk1MDlkYTlhYzMiLCJ1c2VySWQiOiI2ODgzNzAyMDgifQ==</vt:lpwstr>
  </property>
</Properties>
</file>