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r>
        <w:rPr>
          <w:rFonts w:hint="eastAsia" w:ascii="Times New Roman" w:hAnsi="Times New Roman" w:eastAsia="方正仿宋_GBK" w:cs="Times New Roman"/>
          <w:sz w:val="32"/>
          <w:szCs w:val="20"/>
        </w:rPr>
        <w:pict>
          <v:shape id="_x0000_s1026" o:spid="_x0000_s1026" o:spt="136" type="#_x0000_t136" style="position:absolute;left:0pt;margin-left:92.15pt;margin-top:101.85pt;height:51.9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云阳县后叶镇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方正小标宋_GBK" w:eastAsia="方正小标宋_GBK" w:cs="方正小标宋_GBK"/>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eastAsia="方正仿宋_GBK"/>
          <w:kern w:val="2"/>
          <w:szCs w:val="32"/>
        </w:rPr>
      </w:pPr>
      <w:r>
        <w:rPr>
          <w:rFonts w:hint="eastAsia" w:ascii="方正仿宋_GBK" w:eastAsia="方正仿宋_GBK"/>
          <w:kern w:val="2"/>
          <w:sz w:val="32"/>
          <w:szCs w:val="32"/>
        </w:rPr>
        <w:t>后叶府发〔</w:t>
      </w:r>
      <w:r>
        <w:rPr>
          <w:rFonts w:hint="eastAsia" w:ascii="Times New Roman" w:hAnsi="Times New Roman" w:cs="Times New Roman"/>
          <w:kern w:val="2"/>
          <w:sz w:val="32"/>
          <w:szCs w:val="32"/>
          <w:lang w:val="en-US" w:eastAsia="zh-CN"/>
        </w:rPr>
        <w:t>2025</w:t>
      </w:r>
      <w:r>
        <w:rPr>
          <w:rFonts w:hint="eastAsia" w:ascii="方正仿宋_GBK" w:eastAsia="方正仿宋_GBK"/>
          <w:kern w:val="2"/>
          <w:sz w:val="32"/>
          <w:szCs w:val="32"/>
        </w:rPr>
        <w:t>〕</w:t>
      </w:r>
      <w:r>
        <w:rPr>
          <w:rFonts w:hint="eastAsia" w:ascii="Times New Roman" w:hAnsi="Times New Roman" w:eastAsia="宋体" w:cs="Times New Roman"/>
          <w:kern w:val="2"/>
          <w:sz w:val="32"/>
          <w:szCs w:val="32"/>
          <w:lang w:val="en-US" w:eastAsia="zh-CN"/>
        </w:rPr>
        <w:t>7</w:t>
      </w:r>
      <w:r>
        <w:rPr>
          <w:rFonts w:hint="eastAsia" w:ascii="方正仿宋_GBK" w:eastAsia="方正仿宋_GBK"/>
          <w:kern w:val="2"/>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cs="方正小标宋_GBK"/>
          <w:sz w:val="44"/>
          <w:szCs w:val="44"/>
        </w:rPr>
      </w:pPr>
      <w:r>
        <w:rPr>
          <w:rFonts w:hint="eastAsia" w:ascii="Times New Roman" w:hAnsi="Times New Roman" w:eastAsia="方正仿宋_GBK" w:cs="Times New Roman"/>
          <w:sz w:val="32"/>
          <w:szCs w:val="20"/>
        </w:rPr>
        <mc:AlternateContent>
          <mc:Choice Requires="wps">
            <w:drawing>
              <wp:anchor distT="0" distB="0" distL="114300" distR="114300" simplePos="0" relativeHeight="251659264" behindDoc="0" locked="0" layoutInCell="1" allowOverlap="1">
                <wp:simplePos x="0" y="0"/>
                <wp:positionH relativeFrom="page">
                  <wp:posOffset>971550</wp:posOffset>
                </wp:positionH>
                <wp:positionV relativeFrom="margin">
                  <wp:posOffset>3013075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5pt;margin-top:237.2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965PdkAAAAMAQAADwAAAAAAAAABACAAAAA4AAAAZHJzL2Rvd25yZXYueG1s&#10;UEsBAhQAFAAAAAgAh07iQMtKidnhAQAAqAMAAA4AAAAAAAAAAQAgAAAAPgEAAGRycy9lMm9Eb2Mu&#10;eG1sUEsFBgAAAAAGAAYAWQEAAJE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cs="方正小标宋_GBK"/>
          <w:sz w:val="44"/>
          <w:szCs w:val="44"/>
        </w:rPr>
      </w:pPr>
    </w:p>
    <w:p>
      <w:pPr>
        <w:snapToGrid w:val="0"/>
        <w:spacing w:line="720" w:lineRule="exact"/>
        <w:jc w:val="center"/>
        <w:rPr>
          <w:rFonts w:hint="eastAsia" w:eastAsia="方正小标宋_GBK"/>
          <w:bCs/>
          <w:color w:val="000000"/>
          <w:kern w:val="0"/>
          <w:sz w:val="44"/>
          <w:lang w:eastAsia="zh-CN"/>
        </w:rPr>
      </w:pPr>
      <w:r>
        <w:rPr>
          <w:rFonts w:hint="eastAsia" w:eastAsia="方正小标宋_GBK"/>
          <w:bCs/>
          <w:color w:val="000000"/>
          <w:kern w:val="0"/>
          <w:sz w:val="44"/>
          <w:lang w:eastAsia="zh-CN"/>
        </w:rPr>
        <w:t>云阳县后叶镇人民政府</w:t>
      </w:r>
    </w:p>
    <w:p>
      <w:pPr>
        <w:snapToGrid w:val="0"/>
        <w:spacing w:line="720" w:lineRule="exact"/>
        <w:jc w:val="center"/>
        <w:rPr>
          <w:rFonts w:hint="eastAsia" w:eastAsia="方正小标宋_GBK" w:cs="方正小标宋_GBK"/>
          <w:snapToGrid w:val="0"/>
          <w:color w:val="000000"/>
          <w:kern w:val="0"/>
          <w:sz w:val="44"/>
          <w:szCs w:val="44"/>
          <w:lang w:eastAsia="zh-CN"/>
        </w:rPr>
      </w:pPr>
      <w:r>
        <w:rPr>
          <w:rFonts w:ascii="Times New Roman" w:hAnsi="Times New Roman" w:eastAsia="方正小标宋_GBK" w:cs="方正小标宋_GBK"/>
          <w:snapToGrid w:val="0"/>
          <w:color w:val="000000"/>
          <w:kern w:val="0"/>
          <w:sz w:val="44"/>
          <w:szCs w:val="44"/>
        </w:rPr>
        <w:t>关于印发</w:t>
      </w:r>
      <w:r>
        <w:rPr>
          <w:rFonts w:hint="eastAsia" w:ascii="Times New Roman" w:hAnsi="Times New Roman" w:eastAsia="方正小标宋_GBK" w:cs="方正小标宋_GBK"/>
          <w:snapToGrid w:val="0"/>
          <w:color w:val="000000"/>
          <w:kern w:val="0"/>
          <w:sz w:val="44"/>
          <w:szCs w:val="44"/>
        </w:rPr>
        <w:t>《</w:t>
      </w:r>
      <w:r>
        <w:rPr>
          <w:rFonts w:hint="eastAsia" w:eastAsia="方正小标宋_GBK" w:cs="方正小标宋_GBK"/>
          <w:snapToGrid w:val="0"/>
          <w:color w:val="000000"/>
          <w:kern w:val="0"/>
          <w:sz w:val="44"/>
          <w:szCs w:val="44"/>
          <w:lang w:eastAsia="zh-CN"/>
        </w:rPr>
        <w:t>后叶镇消防安全隐患专项治理</w:t>
      </w:r>
    </w:p>
    <w:p>
      <w:pPr>
        <w:snapToGrid w:val="0"/>
        <w:spacing w:line="720" w:lineRule="exact"/>
        <w:jc w:val="center"/>
        <w:rPr>
          <w:rFonts w:ascii="Times New Roman" w:hAnsi="Times New Roman" w:eastAsia="方正仿宋_GBK"/>
          <w:color w:val="000000"/>
          <w:kern w:val="0"/>
          <w:sz w:val="32"/>
          <w:szCs w:val="32"/>
        </w:rPr>
      </w:pPr>
      <w:r>
        <w:rPr>
          <w:rFonts w:hint="eastAsia" w:eastAsia="方正小标宋_GBK" w:cs="方正小标宋_GBK"/>
          <w:snapToGrid w:val="0"/>
          <w:color w:val="000000"/>
          <w:kern w:val="0"/>
          <w:sz w:val="44"/>
          <w:szCs w:val="44"/>
          <w:lang w:eastAsia="zh-CN"/>
        </w:rPr>
        <w:t>春季行动工作方案</w:t>
      </w:r>
      <w:r>
        <w:rPr>
          <w:rFonts w:hint="eastAsia" w:ascii="Times New Roman" w:hAnsi="Times New Roman" w:eastAsia="方正小标宋_GBK" w:cs="方正小标宋_GBK"/>
          <w:snapToGrid w:val="0"/>
          <w:color w:val="000000"/>
          <w:kern w:val="0"/>
          <w:sz w:val="44"/>
          <w:szCs w:val="44"/>
        </w:rPr>
        <w:t>》</w:t>
      </w:r>
      <w:r>
        <w:rPr>
          <w:rFonts w:ascii="Times New Roman" w:hAnsi="Times New Roman" w:eastAsia="方正小标宋_GBK" w:cs="方正小标宋_GBK"/>
          <w:snapToGrid w:val="0"/>
          <w:color w:val="000000"/>
          <w:kern w:val="0"/>
          <w:sz w:val="44"/>
          <w:szCs w:val="44"/>
        </w:rPr>
        <w:t>的通知</w:t>
      </w:r>
    </w:p>
    <w:p>
      <w:pPr>
        <w:widowControl/>
        <w:snapToGrid w:val="0"/>
        <w:spacing w:before="0" w:beforeAutospacing="0" w:line="578" w:lineRule="exact"/>
        <w:jc w:val="left"/>
        <w:rPr>
          <w:rFonts w:ascii="Times New Roman" w:hAnsi="Times New Roman" w:eastAsia="方正仿宋_GBK"/>
          <w:color w:val="000000"/>
          <w:kern w:val="0"/>
          <w:sz w:val="32"/>
          <w:szCs w:val="32"/>
        </w:rPr>
      </w:pPr>
    </w:p>
    <w:p>
      <w:pPr>
        <w:keepNext w:val="0"/>
        <w:keepLines w:val="0"/>
        <w:pageBreakBefore w:val="0"/>
        <w:widowControl w:val="0"/>
        <w:tabs>
          <w:tab w:val="left" w:pos="6480"/>
        </w:tabs>
        <w:kinsoku/>
        <w:wordWrap/>
        <w:overflowPunct/>
        <w:topLinePunct w:val="0"/>
        <w:autoSpaceDE/>
        <w:autoSpaceDN/>
        <w:bidi w:val="0"/>
        <w:adjustRightInd/>
        <w:snapToGrid w:val="0"/>
        <w:spacing w:line="578" w:lineRule="exact"/>
        <w:ind w:right="0"/>
        <w:jc w:val="left"/>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各村（社区）、有关科室：</w:t>
      </w:r>
    </w:p>
    <w:p>
      <w:pPr>
        <w:keepNext w:val="0"/>
        <w:keepLines w:val="0"/>
        <w:pageBreakBefore w:val="0"/>
        <w:widowControl w:val="0"/>
        <w:tabs>
          <w:tab w:val="left" w:pos="6480"/>
        </w:tabs>
        <w:kinsoku/>
        <w:wordWrap/>
        <w:overflowPunct/>
        <w:topLinePunct w:val="0"/>
        <w:autoSpaceDE/>
        <w:autoSpaceDN/>
        <w:bidi w:val="0"/>
        <w:adjustRightInd/>
        <w:snapToGrid w:val="0"/>
        <w:spacing w:line="578" w:lineRule="exact"/>
        <w:ind w:right="0" w:firstLine="640" w:firstLineChars="200"/>
        <w:jc w:val="both"/>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现</w:t>
      </w:r>
      <w:r>
        <w:rPr>
          <w:rFonts w:hint="eastAsia" w:ascii="Times New Roman" w:hAnsi="Times New Roman" w:eastAsia="方正仿宋_GBK"/>
          <w:color w:val="000000"/>
          <w:sz w:val="32"/>
          <w:szCs w:val="32"/>
          <w:lang w:val="en-US" w:eastAsia="zh-CN"/>
        </w:rPr>
        <w:t>将</w:t>
      </w:r>
      <w:r>
        <w:rPr>
          <w:rFonts w:hint="eastAsia" w:ascii="Times New Roman" w:hAnsi="Times New Roman" w:eastAsia="方正仿宋_GBK"/>
          <w:color w:val="000000"/>
          <w:sz w:val="32"/>
          <w:szCs w:val="32"/>
        </w:rPr>
        <w:t>《</w:t>
      </w:r>
      <w:r>
        <w:rPr>
          <w:rFonts w:hint="eastAsia" w:eastAsia="方正仿宋_GBK"/>
          <w:color w:val="000000"/>
          <w:sz w:val="32"/>
          <w:szCs w:val="32"/>
          <w:lang w:eastAsia="zh-CN"/>
        </w:rPr>
        <w:t>后叶镇消防安全隐患专项治理春季行动工作方案</w:t>
      </w:r>
      <w:r>
        <w:rPr>
          <w:rFonts w:hint="eastAsia" w:ascii="Times New Roman" w:hAnsi="Times New Roman" w:eastAsia="方正仿宋_GBK"/>
          <w:color w:val="000000"/>
          <w:sz w:val="32"/>
          <w:szCs w:val="32"/>
        </w:rPr>
        <w:t>》印发给你们</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请抓好贯彻落实。</w:t>
      </w:r>
    </w:p>
    <w:p>
      <w:pPr>
        <w:keepNext w:val="0"/>
        <w:keepLines w:val="0"/>
        <w:pageBreakBefore w:val="0"/>
        <w:tabs>
          <w:tab w:val="left" w:pos="6480"/>
        </w:tabs>
        <w:kinsoku/>
        <w:wordWrap/>
        <w:overflowPunct/>
        <w:topLinePunct w:val="0"/>
        <w:autoSpaceDE/>
        <w:autoSpaceDN/>
        <w:bidi w:val="0"/>
        <w:adjustRightInd/>
        <w:snapToGrid w:val="0"/>
        <w:spacing w:line="578" w:lineRule="exact"/>
        <w:ind w:right="0" w:firstLine="640" w:firstLineChars="200"/>
        <w:jc w:val="right"/>
        <w:textAlignment w:val="auto"/>
        <w:rPr>
          <w:rFonts w:hint="eastAsia" w:ascii="Times New Roman" w:hAnsi="Times New Roman" w:eastAsia="方正仿宋_GBK" w:cs="Times New Roman"/>
          <w:color w:val="000000"/>
          <w:sz w:val="32"/>
          <w:szCs w:val="32"/>
        </w:rPr>
      </w:pPr>
    </w:p>
    <w:p>
      <w:pPr>
        <w:keepNext w:val="0"/>
        <w:keepLines w:val="0"/>
        <w:pageBreakBefore w:val="0"/>
        <w:tabs>
          <w:tab w:val="left" w:pos="6480"/>
        </w:tabs>
        <w:kinsoku/>
        <w:wordWrap w:val="0"/>
        <w:overflowPunct/>
        <w:topLinePunct w:val="0"/>
        <w:autoSpaceDE/>
        <w:autoSpaceDN/>
        <w:bidi w:val="0"/>
        <w:adjustRightInd/>
        <w:snapToGrid w:val="0"/>
        <w:spacing w:line="578" w:lineRule="exact"/>
        <w:ind w:right="0"/>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云阳县</w:t>
      </w:r>
      <w:r>
        <w:rPr>
          <w:rFonts w:hint="eastAsia" w:ascii="Times New Roman" w:hAnsi="Times New Roman" w:eastAsia="方正仿宋_GBK" w:cs="Times New Roman"/>
          <w:color w:val="000000"/>
          <w:sz w:val="32"/>
          <w:szCs w:val="32"/>
          <w:lang w:eastAsia="zh-CN"/>
        </w:rPr>
        <w:t>后叶镇人民政府</w:t>
      </w: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tabs>
          <w:tab w:val="left" w:pos="6480"/>
        </w:tabs>
        <w:kinsoku/>
        <w:wordWrap w:val="0"/>
        <w:overflowPunct/>
        <w:topLinePunct w:val="0"/>
        <w:autoSpaceDE/>
        <w:autoSpaceDN/>
        <w:bidi w:val="0"/>
        <w:adjustRightInd/>
        <w:snapToGrid w:val="0"/>
        <w:spacing w:line="578" w:lineRule="exact"/>
        <w:ind w:right="0"/>
        <w:jc w:val="righ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11</w:t>
      </w:r>
      <w:r>
        <w:rPr>
          <w:rFonts w:hint="eastAsia"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lang w:val="en-US" w:eastAsia="zh-CN"/>
        </w:rPr>
      </w:pPr>
      <w:r>
        <w:rPr>
          <w:rFonts w:hint="eastAsia" w:ascii="Times New Roman" w:hAnsi="Times New Roman" w:eastAsia="方正仿宋_GBK" w:cs="Times New Roman"/>
          <w:color w:val="000000"/>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Times New Roman" w:hAnsi="Times New Roman" w:eastAsia="方正仿宋_GBK"/>
          <w:color w:val="000000"/>
          <w:sz w:val="32"/>
          <w:szCs w:val="32"/>
        </w:rPr>
        <w:br w:type="page"/>
      </w:r>
      <w:r>
        <w:rPr>
          <w:rFonts w:hint="eastAsia" w:ascii="方正小标宋_GBK" w:hAnsi="方正小标宋_GBK" w:eastAsia="方正小标宋_GBK" w:cs="方正小标宋_GBK"/>
          <w:sz w:val="44"/>
          <w:szCs w:val="44"/>
          <w:lang w:eastAsia="zh-CN"/>
        </w:rPr>
        <w:t>后叶镇</w:t>
      </w:r>
      <w:r>
        <w:rPr>
          <w:rFonts w:hint="eastAsia" w:ascii="方正小标宋_GBK" w:hAnsi="方正小标宋_GBK" w:eastAsia="方正小标宋_GBK" w:cs="方正小标宋_GBK"/>
          <w:sz w:val="44"/>
          <w:szCs w:val="44"/>
        </w:rPr>
        <w:t>消防安全隐患专项治理</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春季行动工作方案</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为认真贯彻全县火灾防控工作会议精神，确保全</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火灾形势持续稳定。按照县政府工作部署，决定在全</w:t>
      </w:r>
      <w:r>
        <w:rPr>
          <w:rFonts w:hint="eastAsia" w:ascii="方正仿宋_GBK" w:hAnsi="方正仿宋_GBK" w:eastAsia="方正仿宋_GBK" w:cs="方正仿宋_GBK"/>
          <w:sz w:val="32"/>
          <w:szCs w:val="32"/>
          <w:lang w:eastAsia="zh-CN"/>
        </w:rPr>
        <w:t>镇范围内</w:t>
      </w:r>
      <w:r>
        <w:rPr>
          <w:rFonts w:hint="eastAsia" w:ascii="方正仿宋_GBK" w:hAnsi="方正仿宋_GBK" w:eastAsia="方正仿宋_GBK" w:cs="方正仿宋_GBK"/>
          <w:sz w:val="32"/>
          <w:szCs w:val="32"/>
        </w:rPr>
        <w:t>开展消防安全隐患专项治理春季行动，特制定本方案。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一、专项治理时间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即日起至</w:t>
      </w:r>
      <w:r>
        <w:rPr>
          <w:rFonts w:hint="default" w:ascii="Times New Roman" w:hAnsi="Times New Roman" w:eastAsia="方正仿宋_GBK" w:cs="Times New Roman"/>
          <w:sz w:val="32"/>
          <w:szCs w:val="32"/>
        </w:rPr>
        <w:t>2025</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二、重点检查对象</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（一）厂房库房（包括规上工业企业、“三合一”厂房、小加工厂、小作坊、邮件快件处理场所、冻库</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仓库）</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检查主要内容：</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．违规改变使用性质，特别是将丁、戊类厂房库房改为丙类及以上厂房库房使用；</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．违规分租、转租，消防职责不清、防火分隔被破坏、疏散通道被堵塞；</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．违规使用易燃可燃夹芯彩钢板，违规设置夹层，冷链物流场所保温材料不符合要求；</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．生产区域与可燃物品库房混合设置，未进行防火分隔；</w:t>
      </w:r>
      <w:r>
        <w:rPr>
          <w:rFonts w:hint="eastAsia" w:ascii="Times New Roman" w:hAnsi="Times New Roman" w:eastAsia="方正仿宋_GBK" w:cs="方正仿宋_GBK"/>
          <w:sz w:val="32"/>
          <w:szCs w:val="32"/>
        </w:rPr>
        <w:t>5</w:t>
      </w:r>
      <w:r>
        <w:rPr>
          <w:rFonts w:hint="eastAsia" w:ascii="方正仿宋_GBK" w:hAnsi="方正仿宋_GBK" w:eastAsia="方正仿宋_GBK" w:cs="方正仿宋_GBK"/>
          <w:sz w:val="32"/>
          <w:szCs w:val="32"/>
        </w:rPr>
        <w:t>．建筑耐火等级不足，防火分隔不到位，安全出口数量不足，未按标准设置消防设施；</w:t>
      </w:r>
      <w:r>
        <w:rPr>
          <w:rFonts w:hint="eastAsia" w:ascii="Times New Roman" w:hAnsi="Times New Roman" w:eastAsia="方正仿宋_GBK" w:cs="方正仿宋_GBK"/>
          <w:sz w:val="32"/>
          <w:szCs w:val="32"/>
        </w:rPr>
        <w:t>6</w:t>
      </w:r>
      <w:r>
        <w:rPr>
          <w:rFonts w:hint="eastAsia" w:ascii="方正仿宋_GBK" w:hAnsi="方正仿宋_GBK" w:eastAsia="方正仿宋_GBK" w:cs="方正仿宋_GBK"/>
          <w:sz w:val="32"/>
          <w:szCs w:val="32"/>
        </w:rPr>
        <w:t>．违章搭建、堆放物品占堵消防车道，防火间距不足；</w:t>
      </w:r>
      <w:r>
        <w:rPr>
          <w:rFonts w:hint="eastAsia" w:ascii="Times New Roman" w:hAnsi="Times New Roman" w:eastAsia="方正仿宋_GBK" w:cs="方正仿宋_GBK"/>
          <w:sz w:val="32"/>
          <w:szCs w:val="32"/>
        </w:rPr>
        <w:t>7</w:t>
      </w:r>
      <w:r>
        <w:rPr>
          <w:rFonts w:hint="eastAsia" w:ascii="方正仿宋_GBK" w:hAnsi="方正仿宋_GBK" w:eastAsia="方正仿宋_GBK" w:cs="方正仿宋_GBK"/>
          <w:sz w:val="32"/>
          <w:szCs w:val="32"/>
        </w:rPr>
        <w:t>．员工集体宿舍与生产车间、仓库设置在同一建筑内，厂房库房违规住人；</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．违规锁闭、堵塞安全出口和疏散通道，违规设置铁栅栏、防盗网；</w:t>
      </w:r>
      <w:r>
        <w:rPr>
          <w:rFonts w:hint="eastAsia" w:ascii="Times New Roman" w:hAnsi="Times New Roman" w:eastAsia="方正仿宋_GBK" w:cs="方正仿宋_GBK"/>
          <w:sz w:val="32"/>
          <w:szCs w:val="32"/>
        </w:rPr>
        <w:t>9</w:t>
      </w:r>
      <w:r>
        <w:rPr>
          <w:rFonts w:hint="eastAsia" w:ascii="方正仿宋_GBK" w:hAnsi="方正仿宋_GBK" w:eastAsia="方正仿宋_GBK" w:cs="方正仿宋_GBK"/>
          <w:sz w:val="32"/>
          <w:szCs w:val="32"/>
        </w:rPr>
        <w:t>．违规电焊气焊作业。</w:t>
      </w:r>
      <w:r>
        <w:rPr>
          <w:rFonts w:hint="eastAsia" w:ascii="方正仿宋_GBK" w:hAnsi="方正仿宋_GBK" w:eastAsia="方正仿宋_GBK" w:cs="方正仿宋_GBK"/>
          <w:sz w:val="32"/>
          <w:szCs w:val="32"/>
          <w:lang w:eastAsia="zh-CN"/>
        </w:rPr>
        <w:t>（由</w:t>
      </w:r>
      <w:r>
        <w:rPr>
          <w:rFonts w:hint="eastAsia" w:ascii="Times New Roman" w:hAnsi="Times New Roman" w:eastAsia="方正仿宋_GBK" w:cs="方正仿宋_GBK"/>
          <w:color w:val="000000"/>
          <w:sz w:val="32"/>
          <w:szCs w:val="32"/>
          <w:lang w:eastAsia="zh-CN"/>
        </w:rPr>
        <w:t>镇平安法治办负责</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（二）电气火灾隐患专项检查</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检查主要内容：按照《</w:t>
      </w:r>
      <w:r>
        <w:rPr>
          <w:rFonts w:hint="eastAsia" w:ascii="方正仿宋_GBK" w:hAnsi="方正仿宋_GBK" w:eastAsia="方正仿宋_GBK" w:cs="方正仿宋_GBK"/>
          <w:sz w:val="32"/>
          <w:szCs w:val="32"/>
          <w:lang w:eastAsia="zh-CN"/>
        </w:rPr>
        <w:t>云阳县</w:t>
      </w:r>
      <w:r>
        <w:rPr>
          <w:rFonts w:hint="eastAsia" w:ascii="方正仿宋_GBK" w:hAnsi="方正仿宋_GBK" w:eastAsia="方正仿宋_GBK" w:cs="方正仿宋_GBK"/>
          <w:sz w:val="32"/>
          <w:szCs w:val="32"/>
        </w:rPr>
        <w:t>消防安全委员会办公室关于立即开展电气火灾隐患专项检查的紧急通知》（云阳消安办发〔</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27</w:t>
      </w:r>
      <w:r>
        <w:rPr>
          <w:rFonts w:hint="eastAsia" w:ascii="方正仿宋_GBK" w:hAnsi="方正仿宋_GBK" w:eastAsia="方正仿宋_GBK" w:cs="方正仿宋_GBK"/>
          <w:sz w:val="32"/>
          <w:szCs w:val="32"/>
        </w:rPr>
        <w:t>号）、《关于深入开展电气火灾隐患专项检查的通知》（云阳消发〔</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号）要求，组织同一时段停留</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人及以上的人员密集场所聘请专业电工开展，并逐一完善排查整治资料。</w:t>
      </w:r>
      <w:r>
        <w:rPr>
          <w:rFonts w:hint="eastAsia" w:ascii="方正仿宋_GBK" w:hAnsi="方正仿宋_GBK" w:eastAsia="方正仿宋_GBK" w:cs="方正仿宋_GBK"/>
          <w:sz w:val="32"/>
          <w:szCs w:val="32"/>
          <w:lang w:eastAsia="zh-CN"/>
        </w:rPr>
        <w:t>（由</w:t>
      </w:r>
      <w:r>
        <w:rPr>
          <w:rFonts w:hint="eastAsia" w:ascii="Times New Roman" w:hAnsi="Times New Roman" w:eastAsia="方正仿宋_GBK" w:cs="方正仿宋_GBK"/>
          <w:color w:val="000000"/>
          <w:sz w:val="32"/>
          <w:szCs w:val="32"/>
          <w:lang w:eastAsia="zh-CN"/>
        </w:rPr>
        <w:t>镇平安法治办负责</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（三）电动自行车安全隐患全链条整治行动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检查主要内容：</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．是否完成本辖区电动自行车集中停放充电设施建设指标；</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．销售企业是否违规销售超标电动自行车及电池；</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．销售、维修企业是否存在非法改装行为；</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．是否在楼梯间、安全出口处违规停放充电，是否“进楼入户”“飞线充电”。</w:t>
      </w:r>
      <w:r>
        <w:rPr>
          <w:rFonts w:hint="eastAsia" w:ascii="Times New Roman" w:hAnsi="Times New Roman" w:eastAsia="方正仿宋_GBK" w:cs="方正仿宋_GBK"/>
          <w:color w:val="000000"/>
          <w:sz w:val="32"/>
          <w:szCs w:val="32"/>
          <w:lang w:eastAsia="zh-CN"/>
        </w:rPr>
        <w:t>（由镇平安法治办、后叶社区、后河社区负责）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（四）“孤老病残”重点人群住所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检查主要内容：</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rPr>
        <w:t>．“孤老病残”人群</w:t>
      </w:r>
      <w:r>
        <w:rPr>
          <w:rFonts w:hint="eastAsia" w:ascii="方正仿宋_GBK" w:hAnsi="方正仿宋_GBK" w:eastAsia="方正仿宋_GBK" w:cs="方正仿宋_GBK"/>
          <w:sz w:val="32"/>
          <w:szCs w:val="32"/>
          <w:lang w:val="en-US" w:eastAsia="zh-CN"/>
        </w:rPr>
        <w:t>家中</w:t>
      </w:r>
      <w:r>
        <w:rPr>
          <w:rFonts w:hint="eastAsia" w:ascii="方正仿宋_GBK" w:hAnsi="方正仿宋_GBK" w:eastAsia="方正仿宋_GBK" w:cs="方正仿宋_GBK"/>
          <w:sz w:val="32"/>
          <w:szCs w:val="32"/>
          <w:lang w:eastAsia="zh-CN"/>
        </w:rPr>
        <w:t>电器、线路是否老化、裸露；</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rPr>
        <w:t>．“孤老病残”人群</w:t>
      </w:r>
      <w:r>
        <w:rPr>
          <w:rFonts w:hint="eastAsia" w:ascii="方正仿宋_GBK" w:hAnsi="方正仿宋_GBK" w:eastAsia="方正仿宋_GBK" w:cs="方正仿宋_GBK"/>
          <w:sz w:val="32"/>
          <w:szCs w:val="32"/>
          <w:lang w:val="en-US" w:eastAsia="zh-CN"/>
        </w:rPr>
        <w:t>家中是否堆放木材、酒精、汽油等易燃物；</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．“孤老病残”人群</w:t>
      </w:r>
      <w:r>
        <w:rPr>
          <w:rFonts w:hint="eastAsia" w:ascii="方正仿宋_GBK" w:hAnsi="方正仿宋_GBK" w:eastAsia="方正仿宋_GBK" w:cs="方正仿宋_GBK"/>
          <w:sz w:val="32"/>
          <w:szCs w:val="32"/>
          <w:lang w:val="en-US" w:eastAsia="zh-CN"/>
        </w:rPr>
        <w:t>是有在床上吸烟、使用电热毯、床边放置烤火炉等风险隐患；</w:t>
      </w:r>
      <w:r>
        <w:rPr>
          <w:rFonts w:hint="eastAsia" w:ascii="Times New Roman" w:hAnsi="Times New Roman"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孤老病残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人群家中木材和灶台是否保持一定的安全距离；</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孤老病残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人群是否使用木炭烤火，烤火时，窗户是否打开；</w:t>
      </w:r>
      <w:r>
        <w:rPr>
          <w:rFonts w:hint="eastAsia" w:ascii="Times New Roman" w:hAnsi="Times New Roman" w:eastAsia="方正仿宋_GBK" w:cs="方正仿宋_GBK"/>
          <w:sz w:val="32"/>
          <w:szCs w:val="32"/>
          <w:lang w:val="en-US" w:eastAsia="zh-CN"/>
        </w:rPr>
        <w:t>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孤老病残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人群家中是否安装感烟式火灾报警器。</w:t>
      </w:r>
      <w:r>
        <w:rPr>
          <w:rFonts w:hint="eastAsia" w:ascii="Times New Roman" w:hAnsi="Times New Roman" w:eastAsia="方正仿宋_GBK" w:cs="方正仿宋_GBK"/>
          <w:color w:val="000000"/>
          <w:sz w:val="32"/>
          <w:szCs w:val="32"/>
          <w:lang w:eastAsia="zh-CN"/>
        </w:rPr>
        <w:t>（各村、社区负责）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（五）临街商铺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检查主要内容：</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．是否存在违规住人；</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．电气线路是否私</w:t>
      </w:r>
      <w:r>
        <w:rPr>
          <w:rFonts w:hint="eastAsia" w:ascii="方正仿宋_GBK" w:hAnsi="方正仿宋_GBK" w:eastAsia="方正仿宋_GBK" w:cs="方正仿宋_GBK"/>
          <w:spacing w:val="6"/>
          <w:sz w:val="32"/>
          <w:szCs w:val="32"/>
        </w:rPr>
        <w:t>拉乱接，违规敷设在可燃物上，燃气管线敷设安装是否规范；</w:t>
      </w:r>
      <w:r>
        <w:rPr>
          <w:rFonts w:hint="eastAsia" w:ascii="Times New Roman" w:hAnsi="Times New Roman" w:eastAsia="方正仿宋_GBK" w:cs="方正仿宋_GBK"/>
          <w:spacing w:val="6"/>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6"/>
          <w:sz w:val="32"/>
          <w:szCs w:val="32"/>
        </w:rPr>
        <w:t>是</w:t>
      </w:r>
      <w:r>
        <w:rPr>
          <w:rFonts w:hint="eastAsia" w:ascii="方正仿宋_GBK" w:hAnsi="方正仿宋_GBK" w:eastAsia="方正仿宋_GBK" w:cs="方正仿宋_GBK"/>
          <w:sz w:val="32"/>
          <w:szCs w:val="32"/>
        </w:rPr>
        <w:t>否违规存放使用醇基燃料、散装白酒等易燃可燃物品；</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．是否占堵生命通道、锁闭安全出口，设置影响疏散逃生的防盗网和铁栅栏。</w:t>
      </w:r>
      <w:r>
        <w:rPr>
          <w:rFonts w:hint="eastAsia" w:ascii="方正仿宋_GBK" w:hAnsi="方正仿宋_GBK" w:eastAsia="方正仿宋_GBK" w:cs="方正仿宋_GBK"/>
          <w:sz w:val="32"/>
          <w:szCs w:val="32"/>
          <w:lang w:eastAsia="zh-CN"/>
        </w:rPr>
        <w:t>（由</w:t>
      </w:r>
      <w:r>
        <w:rPr>
          <w:rFonts w:hint="eastAsia" w:ascii="Times New Roman" w:hAnsi="Times New Roman" w:eastAsia="方正仿宋_GBK" w:cs="方正仿宋_GBK"/>
          <w:color w:val="000000"/>
          <w:sz w:val="32"/>
          <w:szCs w:val="32"/>
          <w:lang w:eastAsia="zh-CN"/>
        </w:rPr>
        <w:t>镇平安法治办负责</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（一）分析研判风险。</w:t>
      </w:r>
      <w:r>
        <w:rPr>
          <w:rFonts w:hint="eastAsia" w:ascii="方正仿宋_GBK" w:hAnsi="方正仿宋_GBK" w:eastAsia="方正仿宋_GBK" w:cs="方正仿宋_GBK"/>
          <w:sz w:val="32"/>
          <w:szCs w:val="32"/>
          <w:lang w:eastAsia="zh-CN"/>
        </w:rPr>
        <w:t>各村（社区）、</w:t>
      </w:r>
      <w:r>
        <w:rPr>
          <w:rFonts w:hint="eastAsia" w:ascii="Times New Roman" w:hAnsi="Times New Roman" w:eastAsia="方正仿宋_GBK" w:cs="方正仿宋_GBK"/>
          <w:color w:val="000000"/>
          <w:sz w:val="32"/>
          <w:szCs w:val="32"/>
          <w:lang w:eastAsia="zh-CN"/>
        </w:rPr>
        <w:t>镇平安法治办</w:t>
      </w:r>
      <w:r>
        <w:rPr>
          <w:rFonts w:hint="eastAsia" w:ascii="方正仿宋_GBK" w:hAnsi="方正仿宋_GBK" w:eastAsia="方正仿宋_GBK" w:cs="方正仿宋_GBK"/>
          <w:sz w:val="32"/>
          <w:szCs w:val="32"/>
        </w:rPr>
        <w:t>要结合当前本辖区火灾形势，分析研判当前本辖区突出风险，着重从压实单位场所的主体责任落实、治理能力素质提升、主要风险管控、宣传培训质效等方面进行系统分析，结合系统风险制定精准措施加以贯彻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（二）全面开展排查</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eastAsia="zh-CN"/>
        </w:rPr>
        <w:t>各村（社区）</w:t>
      </w:r>
      <w:r>
        <w:rPr>
          <w:rFonts w:hint="eastAsia" w:ascii="方正仿宋_GBK" w:hAnsi="方正仿宋_GBK" w:eastAsia="方正仿宋_GBK" w:cs="方正仿宋_GBK"/>
          <w:sz w:val="32"/>
          <w:szCs w:val="32"/>
        </w:rPr>
        <w:t>要对照工作提示，针对</w:t>
      </w:r>
      <w:r>
        <w:rPr>
          <w:rFonts w:hint="eastAsia" w:ascii="方正仿宋_GBK" w:hAnsi="方正仿宋_GBK" w:eastAsia="方正仿宋_GBK" w:cs="方正仿宋_GBK"/>
          <w:sz w:val="32"/>
          <w:szCs w:val="32"/>
          <w:lang w:eastAsia="zh-CN"/>
        </w:rPr>
        <w:t>孤老病残人群</w:t>
      </w:r>
      <w:r>
        <w:rPr>
          <w:rFonts w:hint="eastAsia" w:ascii="方正仿宋_GBK" w:hAnsi="方正仿宋_GBK" w:eastAsia="方正仿宋_GBK" w:cs="方正仿宋_GBK"/>
          <w:sz w:val="32"/>
          <w:szCs w:val="32"/>
        </w:rPr>
        <w:t>开展消防安全隐患排查，对排查发现的隐患，逐一对账销号，并将</w:t>
      </w:r>
      <w:r>
        <w:rPr>
          <w:rFonts w:hint="eastAsia" w:ascii="方正仿宋_GBK" w:hAnsi="方正仿宋_GBK" w:eastAsia="方正仿宋_GBK" w:cs="方正仿宋_GBK"/>
          <w:sz w:val="32"/>
          <w:szCs w:val="32"/>
          <w:lang w:eastAsia="zh-CN"/>
        </w:rPr>
        <w:t>隐患</w:t>
      </w:r>
      <w:r>
        <w:rPr>
          <w:rFonts w:hint="eastAsia" w:ascii="方正仿宋_GBK" w:hAnsi="方正仿宋_GBK" w:eastAsia="方正仿宋_GBK" w:cs="方正仿宋_GBK"/>
          <w:sz w:val="32"/>
          <w:szCs w:val="32"/>
        </w:rPr>
        <w:t>排查</w:t>
      </w:r>
      <w:r>
        <w:rPr>
          <w:rFonts w:hint="eastAsia" w:ascii="方正仿宋_GBK" w:hAnsi="方正仿宋_GBK" w:eastAsia="方正仿宋_GBK" w:cs="方正仿宋_GBK"/>
          <w:sz w:val="32"/>
          <w:szCs w:val="32"/>
          <w:lang w:eastAsia="zh-CN"/>
        </w:rPr>
        <w:t>整改台账电子件（附件</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）于</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lang w:val="en-US" w:eastAsia="zh-CN"/>
        </w:rPr>
        <w:t>日前通过渝快政发至曹勇处</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（三）督促整改隐患。</w:t>
      </w:r>
      <w:r>
        <w:rPr>
          <w:rFonts w:hint="eastAsia" w:ascii="Times New Roman" w:hAnsi="Times New Roman" w:eastAsia="方正仿宋_GBK" w:cs="方正仿宋_GBK"/>
          <w:color w:val="000000"/>
          <w:sz w:val="32"/>
          <w:szCs w:val="32"/>
          <w:lang w:eastAsia="zh-CN"/>
        </w:rPr>
        <w:t>镇平安法治办</w:t>
      </w:r>
      <w:r>
        <w:rPr>
          <w:rFonts w:hint="eastAsia" w:ascii="方正仿宋_GBK" w:hAnsi="方正仿宋_GBK" w:eastAsia="方正仿宋_GBK" w:cs="方正仿宋_GBK"/>
          <w:sz w:val="32"/>
          <w:szCs w:val="32"/>
        </w:rPr>
        <w:t>根据排查情况，每月对当月存在隐患的企业开展警示约谈，督促落实整改措施。对隐患久拖不改的，依法按权限查处各类消防安全违法行为，综合运用法律、行政、经济等手段，督促整改到位。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）广泛宣传培训。</w:t>
      </w:r>
      <w:r>
        <w:rPr>
          <w:rFonts w:hint="eastAsia" w:ascii="方正仿宋_GBK" w:hAnsi="方正仿宋_GBK" w:eastAsia="方正仿宋_GBK" w:cs="方正仿宋_GBK"/>
          <w:sz w:val="32"/>
          <w:szCs w:val="32"/>
          <w:lang w:eastAsia="zh-CN"/>
        </w:rPr>
        <w:t>各村（社区）、</w:t>
      </w:r>
      <w:r>
        <w:rPr>
          <w:rFonts w:hint="eastAsia" w:ascii="Times New Roman" w:hAnsi="Times New Roman" w:eastAsia="方正仿宋_GBK" w:cs="方正仿宋_GBK"/>
          <w:color w:val="000000"/>
          <w:sz w:val="32"/>
          <w:szCs w:val="32"/>
          <w:lang w:eastAsia="zh-CN"/>
        </w:rPr>
        <w:t>镇平安法治办</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利用</w:t>
      </w:r>
      <w:r>
        <w:rPr>
          <w:rFonts w:hint="eastAsia" w:ascii="方正仿宋_GBK" w:hAnsi="方正仿宋_GBK" w:eastAsia="方正仿宋_GBK" w:cs="方正仿宋_GBK"/>
          <w:sz w:val="32"/>
          <w:szCs w:val="32"/>
          <w:lang w:eastAsia="zh-CN"/>
        </w:rPr>
        <w:t>村村通大喇叭、组长例会等方式</w:t>
      </w:r>
      <w:r>
        <w:rPr>
          <w:rFonts w:hint="eastAsia" w:ascii="方正仿宋_GBK" w:hAnsi="方正仿宋_GBK" w:eastAsia="方正仿宋_GBK" w:cs="方正仿宋_GBK"/>
          <w:sz w:val="32"/>
          <w:szCs w:val="32"/>
        </w:rPr>
        <w:t>，持续开展群众性、普及性消防安全宣传，提升民众消防安全常识知晓率，受众率不得低于辖区常</w:t>
      </w:r>
      <w:r>
        <w:rPr>
          <w:rFonts w:hint="eastAsia" w:ascii="方正仿宋_GBK" w:hAnsi="方正仿宋_GBK" w:eastAsia="方正仿宋_GBK" w:cs="方正仿宋_GBK"/>
          <w:sz w:val="32"/>
          <w:szCs w:val="32"/>
          <w:lang w:eastAsia="zh-CN"/>
        </w:rPr>
        <w:t>住</w:t>
      </w:r>
      <w:bookmarkStart w:id="1" w:name="_GoBack"/>
      <w:bookmarkEnd w:id="1"/>
      <w:r>
        <w:rPr>
          <w:rFonts w:hint="eastAsia" w:ascii="方正仿宋_GBK" w:hAnsi="方正仿宋_GBK" w:eastAsia="方正仿宋_GBK" w:cs="方正仿宋_GBK"/>
          <w:sz w:val="32"/>
          <w:szCs w:val="32"/>
        </w:rPr>
        <w:t>人口</w:t>
      </w:r>
      <w:r>
        <w:rPr>
          <w:rFonts w:hint="default"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专项治理工作期间，凡因责任不落实、措施不到位，导致“五类重点对象”发生亡人火灾或较大社会影响火灾的，将倒查有关单位、人员责任。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2025</w:t>
      </w:r>
      <w:r>
        <w:rPr>
          <w:rFonts w:hint="eastAsia" w:ascii="方正仿宋_GBK" w:hAnsi="方正仿宋_GBK" w:eastAsia="方正仿宋_GBK" w:cs="方正仿宋_GBK"/>
          <w:sz w:val="32"/>
          <w:szCs w:val="32"/>
          <w:lang w:val="en-US" w:eastAsia="zh-CN"/>
        </w:rPr>
        <w:t>年后叶镇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孤老病残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人群消防安全隐患排查</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lang w:val="en-US" w:eastAsia="zh-CN"/>
        </w:rPr>
        <w:sectPr>
          <w:footerReference r:id="rId3" w:type="default"/>
          <w:pgSz w:w="11906" w:h="16838"/>
          <w:pgMar w:top="2098" w:right="1531" w:bottom="1984" w:left="1531" w:header="851" w:footer="992" w:gutter="0"/>
          <w:pgNumType w:fmt="decimal"/>
          <w:cols w:space="720" w:num="1"/>
          <w:docGrid w:type="lines" w:linePitch="312" w:charSpace="0"/>
        </w:sectPr>
      </w:pPr>
      <w:r>
        <w:rPr>
          <w:rFonts w:hint="eastAsia" w:ascii="方正仿宋_GBK" w:hAnsi="方正仿宋_GBK" w:eastAsia="方正仿宋_GBK" w:cs="方正仿宋_GBK"/>
          <w:sz w:val="32"/>
          <w:szCs w:val="32"/>
          <w:lang w:val="en-US" w:eastAsia="zh-CN"/>
        </w:rPr>
        <w:t>整改台账</w:t>
      </w:r>
    </w:p>
    <w:tbl>
      <w:tblPr>
        <w:tblStyle w:val="8"/>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404"/>
        <w:gridCol w:w="1294"/>
        <w:gridCol w:w="1481"/>
        <w:gridCol w:w="2910"/>
        <w:gridCol w:w="2029"/>
        <w:gridCol w:w="1665"/>
        <w:gridCol w:w="1736"/>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35"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方正黑体_GBK" w:hAnsi="方正黑体_GBK" w:eastAsia="方正黑体_GBK" w:cs="方正黑体_GBK"/>
                <w:i w:val="0"/>
                <w:iCs w:val="0"/>
                <w:color w:val="000000"/>
                <w:kern w:val="0"/>
                <w:sz w:val="32"/>
                <w:szCs w:val="32"/>
                <w:u w:val="none"/>
                <w:lang w:val="en-US" w:eastAsia="zh-CN" w:bidi="ar"/>
              </w:rPr>
              <w:t>附件</w:t>
            </w:r>
          </w:p>
        </w:tc>
        <w:tc>
          <w:tcPr>
            <w:tcW w:w="129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8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91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029"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6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73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3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984"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Times New Roman" w:hAnsi="Times New Roman" w:eastAsia="方正小标宋_GBK" w:cs="方正小标宋_GBK"/>
                <w:i w:val="0"/>
                <w:iCs w:val="0"/>
                <w:color w:val="000000"/>
                <w:kern w:val="0"/>
                <w:sz w:val="36"/>
                <w:szCs w:val="36"/>
                <w:u w:val="none"/>
                <w:lang w:val="en-US" w:eastAsia="zh-CN" w:bidi="ar"/>
              </w:rPr>
              <w:t>2025</w:t>
            </w:r>
            <w:r>
              <w:rPr>
                <w:rFonts w:hint="eastAsia" w:ascii="方正小标宋_GBK" w:hAnsi="方正小标宋_GBK" w:eastAsia="方正小标宋_GBK" w:cs="方正小标宋_GBK"/>
                <w:i w:val="0"/>
                <w:iCs w:val="0"/>
                <w:color w:val="000000"/>
                <w:kern w:val="0"/>
                <w:sz w:val="36"/>
                <w:szCs w:val="36"/>
                <w:u w:val="none"/>
                <w:lang w:val="en-US" w:eastAsia="zh-CN" w:bidi="ar"/>
              </w:rPr>
              <w:t>年后叶镇孤老病残人群消防安全隐患排查整改台账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529"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Style w:val="10"/>
                <w:lang w:val="en-US" w:eastAsia="zh-CN" w:bidi="ar"/>
              </w:rPr>
              <w:t xml:space="preserve">          </w:t>
            </w:r>
            <w:r>
              <w:rPr>
                <w:rStyle w:val="11"/>
                <w:lang w:val="en-US" w:eastAsia="zh-CN" w:bidi="ar"/>
              </w:rPr>
              <w:t xml:space="preserve"> 村（社区）</w:t>
            </w:r>
          </w:p>
        </w:tc>
        <w:tc>
          <w:tcPr>
            <w:tcW w:w="148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91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029"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4035"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排查时间</w:t>
            </w:r>
          </w:p>
        </w:tc>
        <w:tc>
          <w:tcPr>
            <w:tcW w:w="12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排查人员</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孤老病残人群姓名</w:t>
            </w:r>
          </w:p>
        </w:tc>
        <w:tc>
          <w:tcPr>
            <w:tcW w:w="2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发现的隐患</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隐患整改情况</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是否入户开展消防安全知识宣传</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是否安装感烟式火灾报警器</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81"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9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6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7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6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0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29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81"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91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2029"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66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736"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34"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84"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请将入户开展消防安全检查、消防安全知识宣传照片</w:t>
            </w:r>
            <w:r>
              <w:rPr>
                <w:rFonts w:hint="eastAsia" w:ascii="宋体" w:hAnsi="宋体" w:cs="宋体"/>
                <w:i w:val="0"/>
                <w:iCs w:val="0"/>
                <w:color w:val="000000"/>
                <w:kern w:val="0"/>
                <w:sz w:val="24"/>
                <w:szCs w:val="24"/>
                <w:u w:val="none"/>
                <w:lang w:val="en-US" w:eastAsia="zh-CN" w:bidi="ar"/>
              </w:rPr>
              <w:t>，连同</w:t>
            </w:r>
            <w:r>
              <w:rPr>
                <w:rFonts w:hint="eastAsia" w:ascii="宋体" w:hAnsi="宋体" w:eastAsia="宋体" w:cs="宋体"/>
                <w:i w:val="0"/>
                <w:iCs w:val="0"/>
                <w:color w:val="000000"/>
                <w:kern w:val="0"/>
                <w:sz w:val="24"/>
                <w:szCs w:val="24"/>
                <w:u w:val="none"/>
                <w:lang w:val="en-US" w:eastAsia="zh-CN" w:bidi="ar"/>
              </w:rPr>
              <w:t>此表于</w:t>
            </w:r>
            <w:r>
              <w:rPr>
                <w:rFonts w:hint="eastAsia" w:ascii="Times New Roman" w:hAnsi="Times New Roman" w:eastAsia="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月</w:t>
            </w:r>
            <w:r>
              <w:rPr>
                <w:rFonts w:hint="eastAsia" w:ascii="Times New Roman" w:hAnsi="Times New Roman" w:eastAsia="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日前，通过渝快政发至曹勇处。</w:t>
            </w:r>
          </w:p>
        </w:tc>
      </w:tr>
    </w:tbl>
    <w:p>
      <w:pPr>
        <w:pStyle w:val="4"/>
        <w:rPr>
          <w:rFonts w:hint="eastAsia"/>
          <w:lang w:val="en-US" w:eastAsia="zh-CN"/>
        </w:rPr>
        <w:sectPr>
          <w:pgSz w:w="16838" w:h="11906" w:orient="landscape"/>
          <w:pgMar w:top="1800" w:right="1440" w:bottom="1800" w:left="1440" w:header="851" w:footer="992" w:gutter="0"/>
          <w:pgNumType w:fmt="decimal"/>
          <w:cols w:space="720" w:num="1"/>
          <w:docGrid w:type="lines" w:linePitch="312" w:charSpace="0"/>
        </w:sectPr>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lang w:val="en-US" w:eastAsia="zh-CN"/>
        </w:rPr>
      </w:pPr>
    </w:p>
    <w:p>
      <w:pPr>
        <w:pStyle w:val="2"/>
        <w:rPr>
          <w:rFonts w:hint="eastAsia" w:ascii="方正仿宋_GBK" w:eastAsia="方正仿宋_GBK"/>
          <w:sz w:val="32"/>
          <w:szCs w:val="32"/>
          <w:lang w:val="en-US" w:eastAsia="zh-CN"/>
        </w:rPr>
      </w:pPr>
    </w:p>
    <w:p>
      <w:pPr>
        <w:rPr>
          <w:rFonts w:hint="eastAsia" w:ascii="方正仿宋_GBK" w:eastAsia="方正仿宋_GBK"/>
          <w:sz w:val="32"/>
          <w:szCs w:val="32"/>
          <w:lang w:val="en-US" w:eastAsia="zh-CN"/>
        </w:rPr>
      </w:pPr>
    </w:p>
    <w:p>
      <w:pPr>
        <w:pStyle w:val="2"/>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K" w:eastAsia="方正仿宋_GBK"/>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ascii="方正仿宋_GBK" w:eastAsia="方正仿宋_GBK"/>
          <w:sz w:val="32"/>
          <w:szCs w:val="32"/>
          <w:lang w:val="en-US" w:eastAsia="zh-CN"/>
        </w:rPr>
      </w:pPr>
    </w:p>
    <w:p>
      <w:pPr>
        <w:widowControl w:val="0"/>
        <w:ind w:left="1060" w:leftChars="200" w:hanging="640" w:hangingChars="200"/>
        <w:jc w:val="both"/>
        <w:rPr>
          <w:rFonts w:hint="eastAsia" w:ascii="Times New Roman" w:hAnsi="Times New Roman" w:eastAsia="方正仿宋_GBK" w:cs="Times New Roman"/>
          <w:b w:val="0"/>
          <w:bCs/>
          <w:kern w:val="2"/>
          <w:sz w:val="32"/>
          <w:lang w:val="en-US" w:eastAsia="zh-CN" w:bidi="ar-SA"/>
        </w:rPr>
      </w:pPr>
    </w:p>
    <w:p>
      <w:pPr>
        <w:keepNext w:val="0"/>
        <w:keepLines w:val="0"/>
        <w:pageBreakBefore w:val="0"/>
        <w:widowControl/>
        <w:pBdr>
          <w:top w:val="single" w:color="auto" w:sz="18" w:space="0"/>
          <w:left w:val="none" w:color="auto" w:sz="0" w:space="4"/>
          <w:bottom w:val="single" w:color="auto" w:sz="18" w:space="0"/>
          <w:right w:val="none" w:color="auto" w:sz="0" w:space="4"/>
          <w:between w:val="single" w:color="auto" w:sz="6" w:space="0"/>
        </w:pBdr>
        <w:kinsoku/>
        <w:wordWrap/>
        <w:overflowPunct/>
        <w:topLinePunct w:val="0"/>
        <w:autoSpaceDE/>
        <w:autoSpaceDN/>
        <w:bidi w:val="0"/>
        <w:adjustRightInd/>
        <w:snapToGrid/>
        <w:spacing w:line="594" w:lineRule="exact"/>
        <w:ind w:right="0" w:rightChars="0" w:firstLine="280" w:firstLineChars="100"/>
        <w:jc w:val="left"/>
        <w:textAlignment w:val="auto"/>
        <w:outlineLvl w:val="9"/>
        <w:rPr>
          <w:rFonts w:hint="eastAsia" w:ascii="方正仿宋_GBK" w:hAnsi="方正仿宋_GBK" w:eastAsia="方正仿宋_GBK" w:cs="方正仿宋_GBK"/>
          <w:b w:val="0"/>
          <w:bCs/>
          <w:sz w:val="32"/>
          <w:szCs w:val="32"/>
          <w:lang w:val="en-US" w:eastAsia="zh-CN"/>
        </w:rPr>
      </w:pPr>
      <w:r>
        <w:rPr>
          <w:rFonts w:hint="eastAsia" w:ascii="Times New Roman" w:hAnsi="Times New Roman" w:eastAsia="方正仿宋_GBK" w:cs="Times New Roman"/>
          <w:b w:val="0"/>
          <w:bCs/>
          <w:sz w:val="28"/>
          <w:szCs w:val="28"/>
          <w:lang w:eastAsia="zh-CN"/>
        </w:rPr>
        <w:t>云阳县</w:t>
      </w:r>
      <w:r>
        <w:rPr>
          <w:rFonts w:hint="default" w:ascii="Times New Roman" w:hAnsi="Times New Roman" w:eastAsia="方正仿宋_GBK" w:cs="Times New Roman"/>
          <w:b w:val="0"/>
          <w:bCs/>
          <w:sz w:val="28"/>
          <w:szCs w:val="28"/>
          <w:lang w:eastAsia="zh-CN"/>
        </w:rPr>
        <w:t>后叶</w:t>
      </w:r>
      <w:r>
        <w:rPr>
          <w:rFonts w:hint="default" w:ascii="Times New Roman" w:hAnsi="Times New Roman" w:eastAsia="方正仿宋_GBK" w:cs="Times New Roman"/>
          <w:b w:val="0"/>
          <w:bCs/>
          <w:sz w:val="28"/>
          <w:szCs w:val="28"/>
        </w:rPr>
        <w:t>镇</w:t>
      </w:r>
      <w:r>
        <w:rPr>
          <w:rFonts w:hint="eastAsia" w:ascii="Times New Roman" w:hAnsi="Times New Roman" w:eastAsia="方正仿宋_GBK" w:cs="Times New Roman"/>
          <w:b w:val="0"/>
          <w:bCs/>
          <w:sz w:val="28"/>
          <w:szCs w:val="28"/>
          <w:lang w:eastAsia="zh-CN"/>
        </w:rPr>
        <w:t>基层治理综合指挥</w:t>
      </w:r>
      <w:r>
        <w:rPr>
          <w:rFonts w:hint="default" w:ascii="Times New Roman" w:hAnsi="Times New Roman" w:eastAsia="方正仿宋_GBK" w:cs="Times New Roman"/>
          <w:b w:val="0"/>
          <w:bCs/>
          <w:sz w:val="28"/>
          <w:szCs w:val="28"/>
        </w:rPr>
        <w:t xml:space="preserve">室 </w:t>
      </w:r>
      <w:r>
        <w:rPr>
          <w:rFonts w:hint="default" w:ascii="Times New Roman" w:hAnsi="Times New Roman" w:eastAsia="方正仿宋_GBK" w:cs="Times New Roman"/>
          <w:b w:val="0"/>
          <w:bCs/>
          <w:sz w:val="28"/>
          <w:szCs w:val="28"/>
          <w:lang w:val="en-US" w:eastAsia="zh-CN"/>
        </w:rPr>
        <w:t xml:space="preserve"> </w:t>
      </w:r>
      <w:r>
        <w:rPr>
          <w:rFonts w:hint="eastAsia"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20</w:t>
      </w:r>
      <w:r>
        <w:rPr>
          <w:rFonts w:hint="eastAsia" w:ascii="Times New Roman" w:hAnsi="Times New Roman" w:eastAsia="方正仿宋_GBK" w:cs="Times New Roman"/>
          <w:b w:val="0"/>
          <w:bCs/>
          <w:sz w:val="28"/>
          <w:szCs w:val="28"/>
          <w:lang w:val="en-US" w:eastAsia="zh-CN"/>
        </w:rPr>
        <w:t>25</w:t>
      </w:r>
      <w:r>
        <w:rPr>
          <w:rFonts w:hint="default" w:ascii="Times New Roman" w:hAnsi="Times New Roman" w:eastAsia="方正仿宋_GBK" w:cs="Times New Roman"/>
          <w:b w:val="0"/>
          <w:bCs/>
          <w:sz w:val="28"/>
          <w:szCs w:val="28"/>
        </w:rPr>
        <w:t>年</w:t>
      </w:r>
      <w:r>
        <w:rPr>
          <w:rFonts w:hint="eastAsia" w:ascii="Times New Roman" w:hAnsi="Times New Roman" w:eastAsia="方正仿宋_GBK" w:cs="Times New Roman"/>
          <w:b w:val="0"/>
          <w:bCs/>
          <w:sz w:val="28"/>
          <w:szCs w:val="28"/>
          <w:lang w:val="en-US" w:eastAsia="zh-CN"/>
        </w:rPr>
        <w:t>3</w:t>
      </w:r>
      <w:r>
        <w:rPr>
          <w:rFonts w:hint="default" w:ascii="Times New Roman" w:hAnsi="Times New Roman" w:eastAsia="方正仿宋_GBK" w:cs="Times New Roman"/>
          <w:b w:val="0"/>
          <w:bCs/>
          <w:sz w:val="28"/>
          <w:szCs w:val="28"/>
        </w:rPr>
        <w:t>月</w:t>
      </w:r>
      <w:r>
        <w:rPr>
          <w:rFonts w:hint="eastAsia" w:ascii="Times New Roman" w:hAnsi="Times New Roman" w:eastAsia="方正仿宋_GBK" w:cs="Times New Roman"/>
          <w:b w:val="0"/>
          <w:bCs/>
          <w:sz w:val="28"/>
          <w:szCs w:val="28"/>
          <w:lang w:val="en-US" w:eastAsia="zh-CN"/>
        </w:rPr>
        <w:t>11</w:t>
      </w:r>
      <w:r>
        <w:rPr>
          <w:rFonts w:hint="default" w:ascii="Times New Roman" w:hAnsi="Times New Roman" w:eastAsia="方正仿宋_GBK" w:cs="Times New Roman"/>
          <w:b w:val="0"/>
          <w:bCs/>
          <w:sz w:val="28"/>
          <w:szCs w:val="28"/>
        </w:rPr>
        <w:t>日印</w:t>
      </w:r>
      <w:r>
        <w:rPr>
          <w:rFonts w:hint="eastAsia" w:ascii="Times New Roman" w:hAnsi="Times New Roman" w:eastAsia="方正仿宋_GBK" w:cs="Times New Roman"/>
          <w:b w:val="0"/>
          <w:bCs/>
          <w:sz w:val="28"/>
          <w:szCs w:val="28"/>
          <w:lang w:eastAsia="zh-CN"/>
        </w:rPr>
        <w:t>发</w:t>
      </w:r>
    </w:p>
    <w:sectPr>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504020202030204"/>
    <w:charset w:val="00"/>
    <w:family w:val="swiss"/>
    <w:pitch w:val="default"/>
    <w:sig w:usb0="00000000" w:usb1="00000000" w:usb2="00000000" w:usb3="00000000" w:csb0="00000093"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82BBE"/>
    <w:rsid w:val="04BA5029"/>
    <w:rsid w:val="076100A5"/>
    <w:rsid w:val="07F910B5"/>
    <w:rsid w:val="0B9C1BCE"/>
    <w:rsid w:val="0B9E3383"/>
    <w:rsid w:val="0C9870EE"/>
    <w:rsid w:val="0EAA5C0C"/>
    <w:rsid w:val="0F7FA711"/>
    <w:rsid w:val="0FAB6A21"/>
    <w:rsid w:val="1D75D523"/>
    <w:rsid w:val="1EC56A73"/>
    <w:rsid w:val="23D47EC3"/>
    <w:rsid w:val="24F73034"/>
    <w:rsid w:val="26643ED2"/>
    <w:rsid w:val="26F6E595"/>
    <w:rsid w:val="280B656E"/>
    <w:rsid w:val="29BE12B9"/>
    <w:rsid w:val="2BB97E93"/>
    <w:rsid w:val="2D1A4C73"/>
    <w:rsid w:val="2FD8695D"/>
    <w:rsid w:val="327827C9"/>
    <w:rsid w:val="32F77772"/>
    <w:rsid w:val="336A4256"/>
    <w:rsid w:val="346516FC"/>
    <w:rsid w:val="3B8EC764"/>
    <w:rsid w:val="3BEFC8D3"/>
    <w:rsid w:val="3CF62E1F"/>
    <w:rsid w:val="40090292"/>
    <w:rsid w:val="405B7A97"/>
    <w:rsid w:val="41524A2C"/>
    <w:rsid w:val="46F94A89"/>
    <w:rsid w:val="488674AC"/>
    <w:rsid w:val="4D803B16"/>
    <w:rsid w:val="54AE2552"/>
    <w:rsid w:val="57BB675C"/>
    <w:rsid w:val="58D570B8"/>
    <w:rsid w:val="5AB06C76"/>
    <w:rsid w:val="5FD7C663"/>
    <w:rsid w:val="623F0BA1"/>
    <w:rsid w:val="64A4523A"/>
    <w:rsid w:val="67DFA9B6"/>
    <w:rsid w:val="687FDA41"/>
    <w:rsid w:val="699799F8"/>
    <w:rsid w:val="6A9912E7"/>
    <w:rsid w:val="6AB8372B"/>
    <w:rsid w:val="6B774040"/>
    <w:rsid w:val="6B7B6B34"/>
    <w:rsid w:val="6C8D354D"/>
    <w:rsid w:val="6CCB5899"/>
    <w:rsid w:val="6D837F22"/>
    <w:rsid w:val="6ED926A1"/>
    <w:rsid w:val="6FFD8967"/>
    <w:rsid w:val="70E87770"/>
    <w:rsid w:val="72BBB7B3"/>
    <w:rsid w:val="73090EC9"/>
    <w:rsid w:val="75FD38B6"/>
    <w:rsid w:val="78445A31"/>
    <w:rsid w:val="7B687CAC"/>
    <w:rsid w:val="7BFF2D9A"/>
    <w:rsid w:val="7DFF1128"/>
    <w:rsid w:val="7F54462D"/>
    <w:rsid w:val="7FED5EB6"/>
    <w:rsid w:val="7FFFFF80"/>
    <w:rsid w:val="BADFA101"/>
    <w:rsid w:val="BC7F9FD3"/>
    <w:rsid w:val="BF379AEC"/>
    <w:rsid w:val="BF3FA7E5"/>
    <w:rsid w:val="BF7F9B1F"/>
    <w:rsid w:val="CFC8E5C7"/>
    <w:rsid w:val="DAE1AA9D"/>
    <w:rsid w:val="E5BF7CE5"/>
    <w:rsid w:val="EAE730A3"/>
    <w:rsid w:val="EFB3B82B"/>
    <w:rsid w:val="EFE48660"/>
    <w:rsid w:val="F1DE2F08"/>
    <w:rsid w:val="F4307F5C"/>
    <w:rsid w:val="FAFEBB92"/>
    <w:rsid w:val="FB50377F"/>
    <w:rsid w:val="FCBB409E"/>
    <w:rsid w:val="FEFD3AFC"/>
    <w:rsid w:val="FFAFE899"/>
    <w:rsid w:val="FFBFE76E"/>
    <w:rsid w:val="FFFCE839"/>
    <w:rsid w:val="FFFE7E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Body Text"/>
    <w:basedOn w:val="1"/>
    <w:next w:val="4"/>
    <w:qFormat/>
    <w:uiPriority w:val="0"/>
    <w:pPr>
      <w:spacing w:after="120"/>
    </w:pPr>
    <w:rPr>
      <w:szCs w:val="24"/>
    </w:rPr>
  </w:style>
  <w:style w:type="paragraph" w:customStyle="1" w:styleId="4">
    <w:name w:val="默认"/>
    <w:qFormat/>
    <w:uiPriority w:val="0"/>
    <w:rPr>
      <w:rFonts w:ascii="Helvetica" w:hAnsi="Helvetica" w:eastAsia="Helvetica" w:cs="Helvetica"/>
      <w:color w:val="000000"/>
      <w:kern w:val="2"/>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customStyle="1" w:styleId="10">
    <w:name w:val="font21"/>
    <w:basedOn w:val="9"/>
    <w:qFormat/>
    <w:uiPriority w:val="0"/>
    <w:rPr>
      <w:rFonts w:hint="eastAsia" w:ascii="宋体" w:hAnsi="宋体" w:eastAsia="宋体" w:cs="宋体"/>
      <w:color w:val="000000"/>
      <w:sz w:val="24"/>
      <w:szCs w:val="24"/>
      <w:u w:val="single"/>
    </w:rPr>
  </w:style>
  <w:style w:type="character" w:customStyle="1" w:styleId="11">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1881</Words>
  <Characters>1921</Characters>
  <Lines>0</Lines>
  <Paragraphs>0</Paragraphs>
  <TotalTime>1</TotalTime>
  <ScaleCrop>false</ScaleCrop>
  <LinksUpToDate>false</LinksUpToDate>
  <CharactersWithSpaces>1971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2025-03-12T15:41:00Z</dcterms:created>
  <dc:creator>Administrator</dc:creator>
  <cp:lastModifiedBy>user</cp:lastModifiedBy>
  <dcterms:modified xsi:type="dcterms:W3CDTF">2025-04-10T16:53:40Z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DocerSaveRecord">
    <vt:lpwstr>eyJoZGlkIjoiNjk2OWFhYmU4Nzc4YmM5Yjk2MzljNjljYzI5MGY4MTMiLCJ1c2VySWQiOiI0Njg5MDE0MDgifQ==</vt:lpwstr>
  </property>
  <property fmtid="{D5CDD505-2E9C-101B-9397-08002B2CF9AE}" pid="4" name="ICV">
    <vt:lpwstr>68A5021C241C4EE4B67A3094CA9ED301_12</vt:lpwstr>
  </property>
</Properties>
</file>