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DC552">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中共云阳县巴阳镇委员会</w:t>
      </w:r>
    </w:p>
    <w:p w14:paraId="683E9D6D">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pacing w:val="24"/>
          <w:kern w:val="0"/>
          <w:sz w:val="44"/>
          <w:szCs w:val="44"/>
          <w:fitText w:val="4840" w:id="94373644"/>
          <w:lang w:val="en-US" w:eastAsia="zh-CN"/>
        </w:rPr>
        <w:t>云阳县巴阳镇人民政</w:t>
      </w:r>
      <w:r>
        <w:rPr>
          <w:rFonts w:hint="eastAsia" w:ascii="方正小标宋_GBK" w:hAnsi="方正小标宋_GBK" w:eastAsia="方正小标宋_GBK" w:cs="方正小标宋_GBK"/>
          <w:b w:val="0"/>
          <w:bCs/>
          <w:spacing w:val="4"/>
          <w:kern w:val="0"/>
          <w:sz w:val="44"/>
          <w:szCs w:val="44"/>
          <w:fitText w:val="4840" w:id="94373644"/>
          <w:lang w:val="en-US" w:eastAsia="zh-CN"/>
        </w:rPr>
        <w:t>府</w:t>
      </w:r>
    </w:p>
    <w:p w14:paraId="5BA80E5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sz w:val="44"/>
          <w:szCs w:val="44"/>
        </w:rPr>
        <w:t>关于</w:t>
      </w: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年法治</w:t>
      </w:r>
      <w:r>
        <w:rPr>
          <w:rFonts w:hint="eastAsia" w:ascii="方正小标宋_GBK" w:hAnsi="方正小标宋_GBK" w:eastAsia="方正小标宋_GBK" w:cs="方正小标宋_GBK"/>
          <w:sz w:val="44"/>
          <w:szCs w:val="44"/>
          <w:lang w:val="en-US" w:eastAsia="zh-CN"/>
        </w:rPr>
        <w:t>政府</w:t>
      </w:r>
      <w:r>
        <w:rPr>
          <w:rFonts w:hint="eastAsia" w:ascii="方正小标宋_GBK" w:hAnsi="方正小标宋_GBK" w:eastAsia="方正小标宋_GBK" w:cs="方正小标宋_GBK"/>
          <w:sz w:val="44"/>
          <w:szCs w:val="44"/>
        </w:rPr>
        <w:t>建设情况的报告</w:t>
      </w:r>
      <w:bookmarkEnd w:id="0"/>
    </w:p>
    <w:p w14:paraId="10F3B405">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default" w:ascii="Times New Roman" w:hAnsi="Times New Roman" w:eastAsia="方正仿宋_GBK" w:cs="Times New Roman"/>
        </w:rPr>
      </w:pPr>
    </w:p>
    <w:p w14:paraId="0CCD423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rPr>
      </w:pPr>
      <w:r>
        <w:rPr>
          <w:rFonts w:hint="default" w:ascii="Times New Roman" w:hAnsi="Times New Roman" w:eastAsia="方正仿宋_GBK" w:cs="Times New Roman"/>
        </w:rPr>
        <w:t>县委、县政府：</w:t>
      </w:r>
    </w:p>
    <w:p w14:paraId="19F7DB87">
      <w:pPr>
        <w:keepNext w:val="0"/>
        <w:keepLines w:val="0"/>
        <w:pageBreakBefore w:val="0"/>
        <w:widowControl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lang w:val="en-US" w:eastAsia="zh-CN"/>
        </w:rPr>
      </w:pPr>
      <w:r>
        <w:rPr>
          <w:rFonts w:ascii="Times New Roman" w:hAnsi="Times New Roman"/>
          <w:lang w:val="en-US" w:eastAsia="zh-CN"/>
        </w:rPr>
        <w:t>2025年以来，</w:t>
      </w:r>
      <w:r>
        <w:rPr>
          <w:rFonts w:hint="eastAsia" w:ascii="Times New Roman" w:hAnsi="Times New Roman"/>
          <w:lang w:val="en-US" w:eastAsia="zh-CN"/>
        </w:rPr>
        <w:t>巴阳</w:t>
      </w:r>
      <w:r>
        <w:rPr>
          <w:rFonts w:ascii="Times New Roman" w:hAnsi="Times New Roman"/>
          <w:lang w:val="en-US" w:eastAsia="zh-CN"/>
        </w:rPr>
        <w:t>镇坚持以习近平法治思想为指导，深入贯彻落实中央、</w:t>
      </w:r>
      <w:r>
        <w:rPr>
          <w:rFonts w:hint="eastAsia" w:ascii="Times New Roman" w:hAnsi="Times New Roman"/>
          <w:lang w:val="en-US" w:eastAsia="zh-CN"/>
        </w:rPr>
        <w:t>市</w:t>
      </w:r>
      <w:r>
        <w:rPr>
          <w:rFonts w:ascii="Times New Roman" w:hAnsi="Times New Roman"/>
          <w:lang w:val="en-US" w:eastAsia="zh-CN"/>
        </w:rPr>
        <w:t>、县关于法治政府建设的系列决策部署，将法治思维和法治方式贯穿于政府工作全过程各方面，扎实推进各项任务落地见效，为全镇经济社会高质量发展筑牢法治保障。现将工作开展情况报告如下</w:t>
      </w:r>
      <w:r>
        <w:rPr>
          <w:rFonts w:hint="eastAsia" w:ascii="Times New Roman" w:hAnsi="Times New Roman"/>
          <w:lang w:val="en-US" w:eastAsia="zh-CN"/>
        </w:rPr>
        <w:t>。</w:t>
      </w:r>
    </w:p>
    <w:p w14:paraId="4C756A54">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pPr>
      <w:r>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t>一、推进法治政府建设的主要举措和成效</w:t>
      </w:r>
    </w:p>
    <w:p w14:paraId="58DFDD59">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lang w:val="en-US" w:eastAsia="zh-CN"/>
        </w:rPr>
      </w:pPr>
      <w:r>
        <w:rPr>
          <w:rFonts w:hint="eastAsia" w:ascii="Times New Roman" w:hAnsi="Times New Roman" w:eastAsia="方正楷体_GBK" w:cs="方正楷体_GBK"/>
          <w:lang w:val="en-US" w:eastAsia="zh-CN"/>
        </w:rPr>
        <w:t>（一）强化政治引领，筑牢法治思想根基</w:t>
      </w:r>
      <w:r>
        <w:rPr>
          <w:rFonts w:hint="eastAsia" w:ascii="Times New Roman" w:hAnsi="Times New Roman"/>
          <w:lang w:val="en-US" w:eastAsia="zh-CN"/>
        </w:rPr>
        <w:t>。</w:t>
      </w:r>
      <w:r>
        <w:rPr>
          <w:rFonts w:hint="eastAsia" w:ascii="Times New Roman" w:hAnsi="Times New Roman"/>
          <w:b/>
          <w:bCs/>
          <w:lang w:val="en-US" w:eastAsia="zh-CN"/>
        </w:rPr>
        <w:t>一是坚持以上率下</w:t>
      </w:r>
      <w:r>
        <w:rPr>
          <w:rFonts w:hint="eastAsia" w:ascii="Times New Roman" w:hAnsi="Times New Roman"/>
          <w:lang w:val="en-US" w:eastAsia="zh-CN"/>
        </w:rPr>
        <w:t>。将习近平法治思想、中央最新法治会议精神及新颁布修订的各项法律法规作为党委理论学习中心组、职工会学习的重点内容，全年组织中心组学法3次，周例会学法28次。</w:t>
      </w:r>
      <w:r>
        <w:rPr>
          <w:rFonts w:hint="eastAsia" w:ascii="Times New Roman" w:hAnsi="Times New Roman"/>
          <w:b/>
          <w:bCs/>
          <w:lang w:val="en-US" w:eastAsia="zh-CN"/>
        </w:rPr>
        <w:t>二是丰富学习形式</w:t>
      </w:r>
      <w:r>
        <w:rPr>
          <w:rFonts w:hint="eastAsia" w:ascii="Times New Roman" w:hAnsi="Times New Roman"/>
          <w:lang w:val="en-US" w:eastAsia="zh-CN"/>
        </w:rPr>
        <w:t>。结合深入贯彻中央八项规定精神学习教育，创新开展“思想教育大讲堂”“法治大讲堂”等活动，邀请法律顾问进行专题辅导讲座4次。组织全镇干部职工参加法治知识理论考试，参考率、合格率均达100%。</w:t>
      </w:r>
      <w:r>
        <w:rPr>
          <w:rFonts w:hint="eastAsia" w:ascii="Times New Roman" w:hAnsi="Times New Roman"/>
          <w:b/>
          <w:bCs/>
          <w:lang w:val="en-US" w:eastAsia="zh-CN"/>
        </w:rPr>
        <w:t>三是注重学用结合</w:t>
      </w:r>
      <w:r>
        <w:rPr>
          <w:rFonts w:hint="eastAsia" w:ascii="Times New Roman" w:hAnsi="Times New Roman"/>
          <w:lang w:val="en-US" w:eastAsia="zh-CN"/>
        </w:rPr>
        <w:t>。将法治学习成果转化为依法决策、依法行政的实际能力，重点围绕乡村振兴、项目建设、民生保障、矛盾化解等领域，开展合法性审查和风险评估，确保政府行为于法有据。</w:t>
      </w:r>
    </w:p>
    <w:p w14:paraId="7146E9C7">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宋体"/>
          <w:kern w:val="2"/>
          <w:sz w:val="32"/>
          <w:szCs w:val="22"/>
          <w:lang w:val="en-US" w:eastAsia="zh-CN" w:bidi="ar-SA"/>
        </w:rPr>
      </w:pPr>
      <w:r>
        <w:rPr>
          <w:rFonts w:hint="eastAsia" w:ascii="Times New Roman" w:hAnsi="Times New Roman" w:eastAsia="方正楷体_GBK" w:cs="方正楷体_GBK"/>
          <w:lang w:val="en-US" w:eastAsia="zh-CN"/>
        </w:rPr>
        <w:t>（二）深化依法行政，提升依法治理能力</w:t>
      </w:r>
      <w:r>
        <w:rPr>
          <w:rFonts w:hint="eastAsia" w:ascii="Times New Roman" w:hAnsi="Times New Roman"/>
          <w:lang w:val="en-US" w:eastAsia="zh-CN"/>
        </w:rPr>
        <w:t>。</w:t>
      </w:r>
      <w:r>
        <w:rPr>
          <w:rFonts w:hint="eastAsia" w:ascii="Times New Roman" w:hAnsi="Times New Roman"/>
          <w:b/>
          <w:bCs/>
          <w:lang w:val="en-US" w:eastAsia="zh-CN"/>
        </w:rPr>
        <w:t>一是严格依法决策程序</w:t>
      </w:r>
      <w:r>
        <w:rPr>
          <w:rFonts w:hint="eastAsia" w:ascii="Times New Roman" w:hAnsi="Times New Roman"/>
          <w:lang w:val="en-US" w:eastAsia="zh-CN"/>
        </w:rPr>
        <w:t>。</w:t>
      </w:r>
      <w:r>
        <w:rPr>
          <w:rFonts w:hint="eastAsia" w:ascii="Times New Roman" w:hAnsi="Times New Roman" w:eastAsia="方正仿宋_GBK" w:cs="宋体"/>
          <w:kern w:val="2"/>
          <w:sz w:val="32"/>
          <w:szCs w:val="22"/>
          <w:lang w:val="en-US" w:eastAsia="zh-CN" w:bidi="ar-SA"/>
        </w:rPr>
        <w:t>落实“三重一大”集体决策制度，与重庆四正律师事务所签订法律顾问服务协议，聘用法律顾问1名，全年参与重大文件审核、信访事项处置、项目合同审查等20余次，确保决策合法合规。</w:t>
      </w:r>
      <w:r>
        <w:rPr>
          <w:rFonts w:hint="eastAsia" w:ascii="Times New Roman" w:hAnsi="Times New Roman" w:cs="宋体"/>
          <w:b/>
          <w:bCs/>
          <w:kern w:val="2"/>
          <w:sz w:val="32"/>
          <w:szCs w:val="22"/>
          <w:lang w:val="en-US" w:eastAsia="zh-CN" w:bidi="ar-SA"/>
        </w:rPr>
        <w:t>二是深化“放管服”改革</w:t>
      </w:r>
      <w:r>
        <w:rPr>
          <w:rFonts w:hint="eastAsia" w:ascii="Times New Roman" w:hAnsi="Times New Roman" w:cs="宋体"/>
          <w:kern w:val="2"/>
          <w:sz w:val="32"/>
          <w:szCs w:val="22"/>
          <w:lang w:val="en-US" w:eastAsia="zh-CN" w:bidi="ar-SA"/>
        </w:rPr>
        <w:t>。依托“网格化+微治理”模式，网格员累计代办事项1000余件，开展“法治护企”行动，组织法律服务力量走访企业，提供合规咨询、风险排查等服务30</w:t>
      </w:r>
      <w:r>
        <w:rPr>
          <w:rFonts w:hint="eastAsia" w:cs="宋体"/>
          <w:kern w:val="2"/>
          <w:sz w:val="32"/>
          <w:szCs w:val="22"/>
          <w:lang w:val="en-US" w:eastAsia="zh-CN" w:bidi="ar-SA"/>
        </w:rPr>
        <w:t>余次</w:t>
      </w:r>
      <w:r>
        <w:rPr>
          <w:rFonts w:hint="eastAsia" w:ascii="Times New Roman" w:hAnsi="Times New Roman" w:cs="宋体"/>
          <w:kern w:val="2"/>
          <w:sz w:val="32"/>
          <w:szCs w:val="22"/>
          <w:lang w:val="en-US" w:eastAsia="zh-CN" w:bidi="ar-SA"/>
        </w:rPr>
        <w:t>，协助化解涉企纠纷，强化公平竞争审查，维护市场秩序公平有序</w:t>
      </w:r>
      <w:r>
        <w:rPr>
          <w:rFonts w:hint="eastAsia" w:cs="宋体"/>
          <w:kern w:val="2"/>
          <w:sz w:val="32"/>
          <w:szCs w:val="22"/>
          <w:lang w:val="en-US" w:eastAsia="zh-CN" w:bidi="ar-SA"/>
        </w:rPr>
        <w:t>，</w:t>
      </w:r>
      <w:r>
        <w:rPr>
          <w:rFonts w:hint="eastAsia" w:ascii="Times New Roman" w:hAnsi="Times New Roman" w:cs="宋体"/>
          <w:kern w:val="2"/>
          <w:sz w:val="32"/>
          <w:szCs w:val="22"/>
          <w:lang w:val="en-US" w:eastAsia="zh-CN" w:bidi="ar-SA"/>
        </w:rPr>
        <w:t>提升了市场主体满意度和获得感。</w:t>
      </w:r>
      <w:r>
        <w:rPr>
          <w:rFonts w:hint="eastAsia" w:ascii="Times New Roman" w:hAnsi="Times New Roman" w:cs="宋体"/>
          <w:b/>
          <w:bCs/>
          <w:kern w:val="2"/>
          <w:sz w:val="32"/>
          <w:szCs w:val="22"/>
          <w:lang w:val="en-US" w:eastAsia="zh-CN" w:bidi="ar-SA"/>
        </w:rPr>
        <w:t>三是规范行政执法行为</w:t>
      </w:r>
      <w:r>
        <w:rPr>
          <w:rFonts w:hint="eastAsia" w:ascii="Times New Roman" w:hAnsi="Times New Roman" w:cs="宋体"/>
          <w:kern w:val="2"/>
          <w:sz w:val="32"/>
          <w:szCs w:val="22"/>
          <w:lang w:val="en-US" w:eastAsia="zh-CN" w:bidi="ar-SA"/>
        </w:rPr>
        <w:t>。持续深化行政执法改革，加大行政执法人员培训力度，针对执法程序、执法文书制作等内容组织培训6次，提高执法人员的业务能力和综合素质。</w:t>
      </w:r>
    </w:p>
    <w:p w14:paraId="41F089B1">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（三）深化法治宣传，营造浓厚法治氛围</w:t>
      </w:r>
      <w:r>
        <w:rPr>
          <w:rFonts w:hint="eastAsia" w:ascii="Times New Roman" w:hAnsi="Times New Roman" w:cs="宋体"/>
          <w:kern w:val="2"/>
          <w:sz w:val="32"/>
          <w:szCs w:val="22"/>
          <w:lang w:val="en-US" w:eastAsia="zh-CN" w:bidi="ar-SA"/>
        </w:rPr>
        <w:t>。</w:t>
      </w:r>
      <w:r>
        <w:rPr>
          <w:rFonts w:hint="eastAsia" w:ascii="Times New Roman" w:hAnsi="Times New Roman" w:cs="宋体"/>
          <w:b/>
          <w:bCs/>
          <w:kern w:val="2"/>
          <w:sz w:val="32"/>
          <w:szCs w:val="22"/>
          <w:lang w:val="en-US" w:eastAsia="zh-CN" w:bidi="ar-SA"/>
        </w:rPr>
        <w:t>一是构建立体化宣传矩阵</w:t>
      </w:r>
      <w:r>
        <w:rPr>
          <w:rFonts w:hint="eastAsia" w:ascii="Times New Roman" w:hAnsi="Times New Roman" w:cs="宋体"/>
          <w:kern w:val="2"/>
          <w:sz w:val="32"/>
          <w:szCs w:val="22"/>
          <w:lang w:val="en-US" w:eastAsia="zh-CN" w:bidi="ar-SA"/>
        </w:rPr>
        <w:t>。整合镇村文化广场、党群服务中心、法治教育基地等资源，建成法治宣传栏10块；依托微信群、朋友圈搭建线上普法平台，</w:t>
      </w:r>
      <w:r>
        <w:rPr>
          <w:rFonts w:hint="eastAsia" w:cs="宋体"/>
          <w:kern w:val="2"/>
          <w:sz w:val="32"/>
          <w:szCs w:val="22"/>
          <w:lang w:val="en-US" w:eastAsia="zh-CN" w:bidi="ar-SA"/>
        </w:rPr>
        <w:t>全年推送</w:t>
      </w:r>
      <w:r>
        <w:rPr>
          <w:rFonts w:hint="eastAsia" w:ascii="Times New Roman" w:hAnsi="Times New Roman" w:cs="宋体"/>
          <w:kern w:val="2"/>
          <w:sz w:val="32"/>
          <w:szCs w:val="22"/>
          <w:lang w:val="en-US" w:eastAsia="zh-CN" w:bidi="ar-SA"/>
        </w:rPr>
        <w:t>法律知识、典型案例100余条。</w:t>
      </w:r>
      <w:r>
        <w:rPr>
          <w:rFonts w:hint="eastAsia" w:ascii="Times New Roman" w:hAnsi="Times New Roman" w:cs="宋体"/>
          <w:b/>
          <w:bCs/>
          <w:kern w:val="2"/>
          <w:sz w:val="32"/>
          <w:szCs w:val="22"/>
          <w:lang w:val="en-US" w:eastAsia="zh-CN" w:bidi="ar-SA"/>
        </w:rPr>
        <w:t>二是开展精准普法服务</w:t>
      </w:r>
      <w:r>
        <w:rPr>
          <w:rFonts w:hint="eastAsia" w:ascii="Times New Roman" w:hAnsi="Times New Roman" w:cs="宋体"/>
          <w:kern w:val="2"/>
          <w:sz w:val="32"/>
          <w:szCs w:val="22"/>
          <w:lang w:val="en-US" w:eastAsia="zh-CN" w:bidi="ar-SA"/>
        </w:rPr>
        <w:t>。落实“八五”普法工作要求，充分利用“民法典宣传月”“宪法宣传周”等时间节点组织形式多样的普法宣传活动，全镇累计开展法治宣传活动50余次，发放各类法治宣传</w:t>
      </w:r>
      <w:r>
        <w:rPr>
          <w:rFonts w:hint="eastAsia" w:cs="宋体"/>
          <w:kern w:val="2"/>
          <w:sz w:val="32"/>
          <w:szCs w:val="22"/>
          <w:lang w:val="en-US" w:eastAsia="zh-CN" w:bidi="ar-SA"/>
        </w:rPr>
        <w:t>资</w:t>
      </w:r>
      <w:r>
        <w:rPr>
          <w:rFonts w:hint="eastAsia" w:ascii="Times New Roman" w:hAnsi="Times New Roman" w:cs="宋体"/>
          <w:kern w:val="2"/>
          <w:sz w:val="32"/>
          <w:szCs w:val="22"/>
          <w:lang w:val="en-US" w:eastAsia="zh-CN" w:bidi="ar-SA"/>
        </w:rPr>
        <w:t>料3000余份。</w:t>
      </w:r>
      <w:r>
        <w:rPr>
          <w:rFonts w:hint="eastAsia" w:ascii="Times New Roman" w:hAnsi="Times New Roman" w:cs="宋体"/>
          <w:b/>
          <w:bCs/>
          <w:kern w:val="2"/>
          <w:sz w:val="32"/>
          <w:szCs w:val="22"/>
          <w:lang w:val="en-US" w:eastAsia="zh-CN" w:bidi="ar-SA"/>
        </w:rPr>
        <w:t>三是建强专业化普法队伍</w:t>
      </w:r>
      <w:r>
        <w:rPr>
          <w:rFonts w:hint="eastAsia" w:ascii="Times New Roman" w:hAnsi="Times New Roman" w:cs="宋体"/>
          <w:kern w:val="2"/>
          <w:sz w:val="32"/>
          <w:szCs w:val="22"/>
          <w:lang w:val="en-US" w:eastAsia="zh-CN" w:bidi="ar-SA"/>
        </w:rPr>
        <w:t>。培育“法律明白人”队伍84名，全年开展业务培训4期，提升基层普法和矛盾调解能力；组建由司法所干部、法律顾问、退休干部组成的法治宣讲队，深入村组开展巡回宣讲8次，让法治知识入脑入心。</w:t>
      </w:r>
    </w:p>
    <w:p w14:paraId="110AB80D">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cs="方正仿宋_GBK"/>
          <w:i w:val="0"/>
          <w:iCs w:val="0"/>
          <w:caps w:val="0"/>
          <w:color w:val="000000"/>
          <w:spacing w:val="0"/>
          <w:kern w:val="0"/>
          <w:sz w:val="32"/>
          <w:szCs w:val="32"/>
          <w:lang w:val="en-US" w:eastAsia="zh-CN" w:bidi="ar"/>
        </w:rPr>
      </w:pPr>
      <w:r>
        <w:rPr>
          <w:rFonts w:hint="eastAsia" w:ascii="Times New Roman" w:hAnsi="Times New Roman" w:eastAsia="方正楷体_GBK" w:cs="方正楷体_GBK"/>
          <w:kern w:val="2"/>
          <w:sz w:val="32"/>
          <w:szCs w:val="22"/>
          <w:lang w:val="en-US" w:eastAsia="zh-CN" w:bidi="ar-SA"/>
        </w:rPr>
        <w:t>（四）聚焦矛盾化解，提升基层治理效能</w:t>
      </w:r>
      <w:r>
        <w:rPr>
          <w:rFonts w:hint="eastAsia" w:ascii="Times New Roman" w:hAnsi="Times New Roman" w:cs="宋体"/>
          <w:kern w:val="2"/>
          <w:sz w:val="32"/>
          <w:szCs w:val="22"/>
          <w:lang w:val="en-US" w:eastAsia="zh-CN" w:bidi="ar-SA"/>
        </w:rPr>
        <w:t>。</w:t>
      </w:r>
      <w:r>
        <w:rPr>
          <w:rFonts w:hint="eastAsia" w:ascii="Times New Roman" w:hAnsi="Times New Roman" w:cs="宋体"/>
          <w:b/>
          <w:bCs/>
          <w:kern w:val="2"/>
          <w:sz w:val="32"/>
          <w:szCs w:val="22"/>
          <w:lang w:val="en-US" w:eastAsia="zh-CN" w:bidi="ar-SA"/>
        </w:rPr>
        <w:t>一是健全矛盾纠纷化解机制</w:t>
      </w:r>
      <w:r>
        <w:rPr>
          <w:rFonts w:hint="eastAsia" w:ascii="Times New Roman" w:hAnsi="Times New Roman" w:cs="宋体"/>
          <w:kern w:val="2"/>
          <w:sz w:val="32"/>
          <w:szCs w:val="22"/>
          <w:lang w:val="en-US" w:eastAsia="zh-CN" w:bidi="ar-SA"/>
        </w:rPr>
        <w:t>。</w:t>
      </w:r>
      <w:r>
        <w:rPr>
          <w:rFonts w:hint="eastAsia" w:ascii="Times New Roman" w:hAnsi="Times New Roman" w:cs="方正仿宋_GBK"/>
          <w:i w:val="0"/>
          <w:iCs w:val="0"/>
          <w:caps w:val="0"/>
          <w:color w:val="000000"/>
          <w:spacing w:val="0"/>
          <w:kern w:val="0"/>
          <w:sz w:val="32"/>
          <w:szCs w:val="32"/>
          <w:lang w:val="en-US" w:eastAsia="zh-CN" w:bidi="ar"/>
        </w:rPr>
        <w:t>积极践行新时代“枫桥经验”，深化“三根板凳”调解室工作模式，优化形成“</w:t>
      </w:r>
      <w:r>
        <w:rPr>
          <w:rFonts w:hint="default" w:ascii="Times New Roman" w:hAnsi="Times New Roman" w:cs="方正仿宋_GBK"/>
          <w:i w:val="0"/>
          <w:iCs w:val="0"/>
          <w:caps w:val="0"/>
          <w:color w:val="000000"/>
          <w:spacing w:val="0"/>
          <w:kern w:val="0"/>
          <w:sz w:val="32"/>
          <w:szCs w:val="32"/>
          <w:lang w:val="en-US" w:eastAsia="zh-CN" w:bidi="ar"/>
        </w:rPr>
        <w:t>1365</w:t>
      </w:r>
      <w:r>
        <w:rPr>
          <w:rFonts w:hint="eastAsia" w:ascii="Times New Roman" w:hAnsi="Times New Roman" w:cs="方正仿宋_GBK"/>
          <w:i w:val="0"/>
          <w:iCs w:val="0"/>
          <w:caps w:val="0"/>
          <w:color w:val="000000"/>
          <w:spacing w:val="0"/>
          <w:kern w:val="0"/>
          <w:sz w:val="32"/>
          <w:szCs w:val="32"/>
          <w:lang w:val="en-US" w:eastAsia="zh-CN" w:bidi="ar"/>
        </w:rPr>
        <w:t>”工作体系，</w:t>
      </w:r>
      <w:r>
        <w:rPr>
          <w:rFonts w:hint="eastAsia" w:ascii="Times New Roman" w:hAnsi="Times New Roman" w:eastAsia="方正仿宋_GBK" w:cs="Times New Roman"/>
          <w:sz w:val="32"/>
          <w:szCs w:val="32"/>
          <w:lang w:val="en-US" w:eastAsia="zh-CN"/>
        </w:rPr>
        <w:t>打造“善溢巴阳”矛盾纠纷调解联盟</w:t>
      </w:r>
      <w:r>
        <w:rPr>
          <w:rFonts w:hint="eastAsia" w:ascii="Times New Roman" w:hAnsi="Times New Roman" w:eastAsia="方正仿宋_GBK" w:cs="Times New Roman"/>
          <w:sz w:val="32"/>
          <w:szCs w:val="32"/>
          <w:lang w:eastAsia="zh-CN"/>
        </w:rPr>
        <w:t>，</w:t>
      </w:r>
      <w:r>
        <w:rPr>
          <w:rFonts w:hint="eastAsia" w:ascii="Times New Roman" w:hAnsi="Times New Roman" w:cs="方正仿宋_GBK"/>
          <w:i w:val="0"/>
          <w:iCs w:val="0"/>
          <w:caps w:val="0"/>
          <w:color w:val="000000"/>
          <w:spacing w:val="0"/>
          <w:kern w:val="0"/>
          <w:sz w:val="32"/>
          <w:szCs w:val="32"/>
          <w:lang w:val="en-US" w:eastAsia="zh-CN" w:bidi="ar"/>
        </w:rPr>
        <w:t>全年排查各类矛盾纠纷180余件，调解成功率达100%，实现“小事不出村、大事不出镇、矛盾不上交”。</w:t>
      </w:r>
      <w:r>
        <w:rPr>
          <w:rFonts w:hint="eastAsia" w:cs="方正仿宋_GBK"/>
          <w:b/>
          <w:bCs/>
          <w:i w:val="0"/>
          <w:iCs w:val="0"/>
          <w:caps w:val="0"/>
          <w:color w:val="000000"/>
          <w:spacing w:val="0"/>
          <w:kern w:val="0"/>
          <w:sz w:val="32"/>
          <w:szCs w:val="32"/>
          <w:lang w:val="en-US" w:eastAsia="zh-CN" w:bidi="ar"/>
        </w:rPr>
        <w:t>二是强化重点人群管控</w:t>
      </w:r>
      <w:r>
        <w:rPr>
          <w:rFonts w:hint="eastAsia" w:cs="方正仿宋_GBK"/>
          <w:i w:val="0"/>
          <w:iCs w:val="0"/>
          <w:caps w:val="0"/>
          <w:color w:val="000000"/>
          <w:spacing w:val="0"/>
          <w:kern w:val="0"/>
          <w:sz w:val="32"/>
          <w:szCs w:val="32"/>
          <w:lang w:val="en-US" w:eastAsia="zh-CN" w:bidi="ar"/>
        </w:rPr>
        <w:t>。对刑满释放人员、精神障碍患者等特殊人群建立管理台账并做到动态更新，通过联席会议形式加强研判，落实各项管控措施，按照网格化管理机制要求，常态化开展关怀帮扶、教育疏导等工作。</w:t>
      </w:r>
      <w:r>
        <w:rPr>
          <w:rFonts w:hint="eastAsia" w:cs="方正仿宋_GBK"/>
          <w:b/>
          <w:bCs/>
          <w:i w:val="0"/>
          <w:iCs w:val="0"/>
          <w:caps w:val="0"/>
          <w:color w:val="000000"/>
          <w:spacing w:val="0"/>
          <w:kern w:val="0"/>
          <w:sz w:val="32"/>
          <w:szCs w:val="32"/>
          <w:lang w:val="en-US" w:eastAsia="zh-CN" w:bidi="ar"/>
        </w:rPr>
        <w:t>三是深化平安乡村建设</w:t>
      </w:r>
      <w:r>
        <w:rPr>
          <w:rFonts w:hint="eastAsia" w:cs="方正仿宋_GBK"/>
          <w:i w:val="0"/>
          <w:iCs w:val="0"/>
          <w:caps w:val="0"/>
          <w:color w:val="000000"/>
          <w:spacing w:val="0"/>
          <w:kern w:val="0"/>
          <w:sz w:val="32"/>
          <w:szCs w:val="32"/>
          <w:lang w:val="en-US" w:eastAsia="zh-CN" w:bidi="ar"/>
        </w:rPr>
        <w:t>。推行“党政警保民”常态巡防模式，全年开展治安巡逻</w:t>
      </w:r>
      <w:r>
        <w:rPr>
          <w:rFonts w:hint="eastAsia" w:ascii="Times New Roman" w:hAnsi="Times New Roman" w:cs="方正仿宋_GBK"/>
          <w:i w:val="0"/>
          <w:iCs w:val="0"/>
          <w:caps w:val="0"/>
          <w:color w:val="000000"/>
          <w:spacing w:val="0"/>
          <w:kern w:val="0"/>
          <w:sz w:val="32"/>
          <w:szCs w:val="32"/>
          <w:lang w:val="en-US" w:eastAsia="zh-CN" w:bidi="ar"/>
        </w:rPr>
        <w:t>500</w:t>
      </w:r>
      <w:r>
        <w:rPr>
          <w:rFonts w:hint="eastAsia" w:cs="方正仿宋_GBK"/>
          <w:i w:val="0"/>
          <w:iCs w:val="0"/>
          <w:caps w:val="0"/>
          <w:color w:val="000000"/>
          <w:spacing w:val="0"/>
          <w:kern w:val="0"/>
          <w:sz w:val="32"/>
          <w:szCs w:val="32"/>
          <w:lang w:val="en-US" w:eastAsia="zh-CN" w:bidi="ar"/>
        </w:rPr>
        <w:t>余次。开展禁毒、反诈等专项宣传整治活动</w:t>
      </w:r>
      <w:r>
        <w:rPr>
          <w:rFonts w:hint="eastAsia" w:ascii="Times New Roman" w:hAnsi="Times New Roman" w:cs="方正仿宋_GBK"/>
          <w:i w:val="0"/>
          <w:iCs w:val="0"/>
          <w:caps w:val="0"/>
          <w:color w:val="000000"/>
          <w:spacing w:val="0"/>
          <w:kern w:val="0"/>
          <w:sz w:val="32"/>
          <w:szCs w:val="32"/>
          <w:lang w:val="en-US" w:eastAsia="zh-CN" w:bidi="ar"/>
        </w:rPr>
        <w:t>10</w:t>
      </w:r>
      <w:r>
        <w:rPr>
          <w:rFonts w:hint="eastAsia" w:cs="方正仿宋_GBK"/>
          <w:i w:val="0"/>
          <w:iCs w:val="0"/>
          <w:caps w:val="0"/>
          <w:color w:val="000000"/>
          <w:spacing w:val="0"/>
          <w:kern w:val="0"/>
          <w:sz w:val="32"/>
          <w:szCs w:val="32"/>
          <w:lang w:val="en-US" w:eastAsia="zh-CN" w:bidi="ar"/>
        </w:rPr>
        <w:t>余次，群众安全感、满意度持续提升。</w:t>
      </w:r>
    </w:p>
    <w:p w14:paraId="7FC65FFA">
      <w:pPr>
        <w:pStyle w:val="2"/>
        <w:keepNext w:val="0"/>
        <w:keepLines w:val="0"/>
        <w:pageBreakBefore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pPr>
      <w:r>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t>二、党政主要负责人履行推进法治建设第一责任人职责</w:t>
      </w:r>
    </w:p>
    <w:p w14:paraId="107F9E3C">
      <w:pPr>
        <w:keepNext w:val="0"/>
        <w:keepLines w:val="0"/>
        <w:pageBreakBefore w:val="0"/>
        <w:widowControl w:val="0"/>
        <w:kinsoku/>
        <w:wordWrap/>
        <w:overflowPunct/>
        <w:topLinePunct w:val="0"/>
        <w:autoSpaceDE/>
        <w:autoSpaceDN/>
        <w:bidi w:val="0"/>
        <w:snapToGrid/>
        <w:spacing w:line="594" w:lineRule="exact"/>
        <w:ind w:left="0" w:leftChars="0" w:firstLine="643" w:firstLineChars="200"/>
        <w:textAlignment w:val="auto"/>
        <w:rPr>
          <w:rFonts w:hint="default" w:ascii="Times New Roman" w:hAnsi="Times New Roman"/>
          <w:lang w:val="en-US" w:eastAsia="zh-CN"/>
        </w:rPr>
      </w:pPr>
      <w:r>
        <w:rPr>
          <w:rFonts w:hint="eastAsia" w:ascii="方正仿宋_GBK" w:hAnsi="方正仿宋_GBK" w:eastAsia="方正仿宋_GBK" w:cs="方正仿宋_GBK"/>
          <w:b/>
          <w:bCs/>
          <w:lang w:val="en-US" w:eastAsia="zh-CN"/>
        </w:rPr>
        <w:t>一是强化统筹部署</w:t>
      </w:r>
      <w:r>
        <w:rPr>
          <w:rFonts w:hint="eastAsia" w:ascii="方正仿宋_GBK" w:hAnsi="方正仿宋_GBK" w:cs="方正仿宋_GBK"/>
          <w:b/>
          <w:bCs/>
          <w:lang w:val="en-US" w:eastAsia="zh-CN"/>
        </w:rPr>
        <w:t>。</w:t>
      </w:r>
      <w:r>
        <w:rPr>
          <w:rFonts w:hint="eastAsia" w:ascii="Times New Roman" w:hAnsi="Times New Roman"/>
          <w:lang w:val="en-US" w:eastAsia="zh-CN"/>
        </w:rPr>
        <w:t>党委、政府主要负责人切实履行推进法治建设第一责任人职责，全年召开党委主题会议1次、法治政府建设工作推进会4次，确保法治建设方向不偏、力度不减。</w:t>
      </w:r>
      <w:r>
        <w:rPr>
          <w:rFonts w:hint="eastAsia" w:ascii="方正仿宋_GBK" w:hAnsi="方正仿宋_GBK" w:cs="方正仿宋_GBK"/>
          <w:b/>
          <w:bCs/>
          <w:lang w:val="en-US" w:eastAsia="zh-CN"/>
        </w:rPr>
        <w:t>二</w:t>
      </w:r>
      <w:r>
        <w:rPr>
          <w:rFonts w:hint="eastAsia" w:ascii="方正仿宋_GBK" w:hAnsi="方正仿宋_GBK" w:eastAsia="方正仿宋_GBK" w:cs="方正仿宋_GBK"/>
          <w:b/>
          <w:bCs/>
          <w:lang w:val="en-US" w:eastAsia="zh-CN"/>
        </w:rPr>
        <w:t>是深化思想武装</w:t>
      </w:r>
      <w:r>
        <w:rPr>
          <w:rFonts w:hint="eastAsia" w:ascii="方正仿宋_GBK" w:hAnsi="方正仿宋_GBK" w:cs="方正仿宋_GBK"/>
          <w:b/>
          <w:bCs/>
          <w:lang w:val="en-US" w:eastAsia="zh-CN"/>
        </w:rPr>
        <w:t>。</w:t>
      </w:r>
      <w:r>
        <w:rPr>
          <w:rFonts w:hint="eastAsia" w:ascii="Times New Roman" w:hAnsi="Times New Roman"/>
          <w:lang w:val="en-US" w:eastAsia="zh-CN"/>
        </w:rPr>
        <w:t>把学习宣传习近平法治思想作为首要政治任务，纳入乡党委理论学习中心组学习、干部职工常态化学习计划组织法律知识测试1次，干部参学率、合格率均达100%，推动法治思维和法治方式融入决策、执行全过程。</w:t>
      </w:r>
      <w:r>
        <w:rPr>
          <w:rFonts w:hint="eastAsia" w:ascii="方正仿宋_GBK" w:hAnsi="方正仿宋_GBK" w:eastAsia="方正仿宋_GBK" w:cs="方正仿宋_GBK"/>
          <w:b/>
          <w:bCs/>
          <w:lang w:val="en-US" w:eastAsia="zh-CN"/>
        </w:rPr>
        <w:t>三是强化权力约束</w:t>
      </w:r>
      <w:r>
        <w:rPr>
          <w:rFonts w:hint="eastAsia" w:ascii="方正仿宋_GBK" w:hAnsi="方正仿宋_GBK" w:cs="方正仿宋_GBK"/>
          <w:b/>
          <w:bCs/>
          <w:lang w:val="en-US" w:eastAsia="zh-CN"/>
        </w:rPr>
        <w:t>。</w:t>
      </w:r>
      <w:r>
        <w:rPr>
          <w:rFonts w:hint="eastAsia" w:ascii="Times New Roman" w:hAnsi="Times New Roman"/>
          <w:lang w:val="en-US" w:eastAsia="zh-CN"/>
        </w:rPr>
        <w:t>强化完善行政决策机制，重大行政决策由党政班子集体讨论决定，涉及人民群众切身利益的重大决策、重大项目、重大活动等在集体讨论前，召开听证会议，听取意见建议，聘请专家评审，合法性审查，着力提高依法决策水平。</w:t>
      </w:r>
    </w:p>
    <w:p w14:paraId="4C013D4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黑体_GBK" w:cs="方正黑体_GBK"/>
          <w:i w:val="0"/>
          <w:iCs w:val="0"/>
          <w:caps w:val="0"/>
          <w:color w:val="auto"/>
          <w:spacing w:val="0"/>
          <w:sz w:val="32"/>
          <w:szCs w:val="32"/>
          <w:shd w:val="clear" w:color="auto" w:fill="FFFFFF"/>
        </w:rPr>
      </w:pPr>
      <w:r>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t>三、</w:t>
      </w:r>
      <w:r>
        <w:rPr>
          <w:rFonts w:hint="eastAsia" w:ascii="Times New Roman" w:hAnsi="Times New Roman" w:eastAsia="方正黑体_GBK" w:cs="方正黑体_GBK"/>
          <w:i w:val="0"/>
          <w:iCs w:val="0"/>
          <w:caps w:val="0"/>
          <w:color w:val="auto"/>
          <w:spacing w:val="0"/>
          <w:sz w:val="32"/>
          <w:szCs w:val="32"/>
          <w:shd w:val="clear" w:color="auto" w:fill="FFFFFF"/>
        </w:rPr>
        <w:t>推进法治政府建设存在的不足和原因</w:t>
      </w:r>
    </w:p>
    <w:p w14:paraId="7174BFA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Times New Roman" w:hAnsi="Times New Roman" w:eastAsia="方正仿宋_GBK"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（一）法治宣传教育效果有待进一步增强</w:t>
      </w:r>
      <w:r>
        <w:rPr>
          <w:rFonts w:ascii="Times New Roman" w:hAnsi="Times New Roman" w:eastAsia="方正仿宋_GBK" w:cs="宋体"/>
          <w:kern w:val="2"/>
          <w:sz w:val="32"/>
          <w:szCs w:val="22"/>
          <w:lang w:val="en-US" w:eastAsia="zh-CN" w:bidi="ar-SA"/>
        </w:rPr>
        <w:t>。法治宣传教育方式方法相对单一，针对性和实效性不够强，部分群众对法律法规的知晓率还不够高。</w:t>
      </w:r>
    </w:p>
    <w:p w14:paraId="20A30B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Times New Roman" w:hAnsi="Times New Roman" w:eastAsia="方正仿宋_GBK"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（二）法治意识有待进一步提高</w:t>
      </w:r>
      <w:r>
        <w:rPr>
          <w:rFonts w:ascii="Times New Roman" w:hAnsi="Times New Roman" w:eastAsia="方正仿宋_GBK" w:cs="宋体"/>
          <w:kern w:val="2"/>
          <w:sz w:val="32"/>
          <w:szCs w:val="22"/>
          <w:lang w:val="en-US" w:eastAsia="zh-CN" w:bidi="ar-SA"/>
        </w:rPr>
        <w:t>。部分干部群众对法治建设的重要性认识不足，在工作中运用法治思维和法治方式解决问题的能力还不够强，习惯于传统的工作方法和手段。</w:t>
      </w:r>
    </w:p>
    <w:p w14:paraId="2B3FCC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hint="eastAsia" w:ascii="Times New Roman" w:hAnsi="Times New Roman" w:eastAsia="方正仿宋_GBK"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（三）行政执法水平有待进一步提升</w:t>
      </w:r>
      <w:r>
        <w:rPr>
          <w:rFonts w:ascii="Times New Roman" w:hAnsi="Times New Roman" w:eastAsia="方正仿宋_GBK" w:cs="宋体"/>
          <w:kern w:val="2"/>
          <w:sz w:val="32"/>
          <w:szCs w:val="22"/>
          <w:lang w:val="en-US" w:eastAsia="zh-CN" w:bidi="ar-SA"/>
        </w:rPr>
        <w:t>。行政执法队伍整体素质有待提高，部分执法人员业务知识不够扎实，执法程序不够规范，执法能力和水平与新形势下法治政府建设的要求还存在一定差距。</w:t>
      </w:r>
    </w:p>
    <w:p w14:paraId="0777CCD7">
      <w:pPr>
        <w:keepNext w:val="0"/>
        <w:keepLines w:val="0"/>
        <w:pageBreakBefore w:val="0"/>
        <w:numPr>
          <w:ilvl w:val="0"/>
          <w:numId w:val="0"/>
        </w:numPr>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pPr>
      <w:r>
        <w:rPr>
          <w:rFonts w:hint="eastAsia" w:ascii="Times New Roman" w:hAnsi="Times New Roman" w:eastAsia="方正黑体_GBK" w:cs="方正黑体_GBK"/>
          <w:i w:val="0"/>
          <w:iCs w:val="0"/>
          <w:caps w:val="0"/>
          <w:color w:val="auto"/>
          <w:spacing w:val="0"/>
          <w:kern w:val="2"/>
          <w:sz w:val="32"/>
          <w:szCs w:val="32"/>
          <w:shd w:val="clear" w:color="auto" w:fill="FFFFFF"/>
          <w:lang w:val="en-US" w:eastAsia="zh-CN" w:bidi="ar-SA"/>
        </w:rPr>
        <w:t>四、2026年推进法治政府建设的工作思路和目标举措</w:t>
      </w:r>
    </w:p>
    <w:p w14:paraId="26C5A818">
      <w:pPr>
        <w:pStyle w:val="2"/>
        <w:keepNext w:val="0"/>
        <w:keepLines w:val="0"/>
        <w:pageBreakBefore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（一）持续创新法治宣传方式</w:t>
      </w:r>
      <w:r>
        <w:rPr>
          <w:rFonts w:hint="eastAsia" w:ascii="Times New Roman" w:hAnsi="Times New Roman" w:eastAsia="方正仿宋_GBK" w:cs="宋体"/>
          <w:kern w:val="2"/>
          <w:sz w:val="32"/>
          <w:szCs w:val="22"/>
          <w:lang w:val="en-US" w:eastAsia="zh-CN" w:bidi="ar-SA"/>
        </w:rPr>
        <w:t>。打造一批具有地方特色的法治文化广场、法治文化长廊等，创新宣传方式，充分利用新媒体平台，结合群众生产生活实际，有针对性地开展法治宣传教育，营造浓厚的法治文化氛围。</w:t>
      </w:r>
    </w:p>
    <w:p w14:paraId="729318BC">
      <w:pPr>
        <w:pStyle w:val="2"/>
        <w:keepNext w:val="0"/>
        <w:keepLines w:val="0"/>
        <w:pageBreakBefore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rPr>
      </w:pPr>
      <w:r>
        <w:rPr>
          <w:rFonts w:hint="eastAsia" w:ascii="Times New Roman" w:hAnsi="Times New Roman" w:eastAsia="方正楷体_GBK" w:cs="方正楷体_GBK"/>
        </w:rPr>
        <w:t>（二）</w:t>
      </w:r>
      <w:r>
        <w:rPr>
          <w:rFonts w:hint="eastAsia" w:ascii="Times New Roman" w:hAnsi="Times New Roman" w:eastAsia="方正楷体_GBK" w:cs="方正楷体_GBK"/>
          <w:lang w:val="en-US" w:eastAsia="zh-CN"/>
        </w:rPr>
        <w:t>持续</w:t>
      </w:r>
      <w:r>
        <w:rPr>
          <w:rFonts w:hint="eastAsia" w:ascii="Times New Roman" w:hAnsi="Times New Roman" w:eastAsia="方正楷体_GBK" w:cs="方正楷体_GBK"/>
        </w:rPr>
        <w:t>加强法治</w:t>
      </w:r>
      <w:r>
        <w:rPr>
          <w:rFonts w:hint="eastAsia" w:ascii="Times New Roman" w:hAnsi="Times New Roman" w:eastAsia="方正楷体_GBK" w:cs="方正楷体_GBK"/>
          <w:lang w:val="en-US" w:eastAsia="zh-CN"/>
        </w:rPr>
        <w:t>队伍</w:t>
      </w:r>
      <w:r>
        <w:rPr>
          <w:rFonts w:hint="eastAsia" w:ascii="Times New Roman" w:hAnsi="Times New Roman" w:eastAsia="方正楷体_GBK" w:cs="方正楷体_GBK"/>
        </w:rPr>
        <w:t>建设</w:t>
      </w:r>
      <w:r>
        <w:rPr>
          <w:rFonts w:hint="eastAsia" w:ascii="Times New Roman" w:hAnsi="Times New Roman"/>
        </w:rPr>
        <w:t>。实施“法治骨干培养计划”，提升干部依法决策、依法行政、依法化解矛盾的能力</w:t>
      </w:r>
      <w:r>
        <w:rPr>
          <w:rFonts w:hint="eastAsia" w:ascii="Times New Roman" w:hAnsi="Times New Roman"/>
          <w:lang w:eastAsia="zh-CN"/>
        </w:rPr>
        <w:t>；</w:t>
      </w:r>
      <w:r>
        <w:rPr>
          <w:rFonts w:hint="eastAsia" w:ascii="Times New Roman" w:hAnsi="Times New Roman"/>
          <w:lang w:val="en-US" w:eastAsia="zh-CN"/>
        </w:rPr>
        <w:t>深化开展“法律明白人”专题培训，邀请法学专家、律师授课指导，提升基层法治队伍专业素养</w:t>
      </w:r>
      <w:r>
        <w:rPr>
          <w:rFonts w:hint="eastAsia" w:ascii="Times New Roman" w:hAnsi="Times New Roman"/>
        </w:rPr>
        <w:t>。</w:t>
      </w:r>
    </w:p>
    <w:p w14:paraId="313A069E">
      <w:pPr>
        <w:pStyle w:val="2"/>
        <w:keepNext w:val="0"/>
        <w:keepLines w:val="0"/>
        <w:pageBreakBefore w:val="0"/>
        <w:kinsoku/>
        <w:wordWrap/>
        <w:overflowPunct/>
        <w:topLinePunct w:val="0"/>
        <w:autoSpaceDE/>
        <w:autoSpaceDN/>
        <w:bidi w:val="0"/>
        <w:snapToGrid/>
        <w:spacing w:line="594" w:lineRule="exact"/>
        <w:ind w:left="0" w:leftChars="0" w:firstLine="640" w:firstLineChars="200"/>
        <w:textAlignment w:val="auto"/>
        <w:rPr>
          <w:rFonts w:hint="eastAsia" w:ascii="Times New Roman" w:hAnsi="Times New Roman" w:eastAsia="方正仿宋_GBK" w:cs="宋体"/>
          <w:kern w:val="2"/>
          <w:sz w:val="32"/>
          <w:szCs w:val="22"/>
          <w:lang w:val="en-US" w:eastAsia="zh-CN" w:bidi="ar-SA"/>
        </w:rPr>
      </w:pPr>
      <w:r>
        <w:rPr>
          <w:rFonts w:hint="eastAsia" w:ascii="Times New Roman" w:hAnsi="Times New Roman" w:eastAsia="方正楷体_GBK" w:cs="方正楷体_GBK"/>
          <w:kern w:val="2"/>
          <w:sz w:val="32"/>
          <w:szCs w:val="22"/>
          <w:lang w:val="en-US" w:eastAsia="zh-CN" w:bidi="ar-SA"/>
        </w:rPr>
        <w:t>（三）持续规范行政执法行为</w:t>
      </w:r>
      <w:r>
        <w:rPr>
          <w:rFonts w:hint="eastAsia" w:ascii="Times New Roman" w:hAnsi="Times New Roman" w:eastAsia="方正仿宋_GBK" w:cs="宋体"/>
          <w:kern w:val="2"/>
          <w:sz w:val="32"/>
          <w:szCs w:val="22"/>
          <w:lang w:val="en-US" w:eastAsia="zh-CN" w:bidi="ar-SA"/>
        </w:rPr>
        <w:t>。进一步完善行政执法程序规定，规范行政执法行为，建立健全行政执法监督机制，加强对行政执法行为的日常监督和专项检查</w:t>
      </w:r>
      <w:r>
        <w:rPr>
          <w:rFonts w:hint="eastAsia" w:ascii="Times New Roman" w:hAnsi="Times New Roman" w:cs="宋体"/>
          <w:kern w:val="2"/>
          <w:sz w:val="32"/>
          <w:szCs w:val="22"/>
          <w:lang w:val="en-US" w:eastAsia="zh-CN" w:bidi="ar-SA"/>
        </w:rPr>
        <w:t>，</w:t>
      </w:r>
      <w:r>
        <w:rPr>
          <w:rFonts w:hint="eastAsia" w:ascii="Times New Roman" w:hAnsi="Times New Roman" w:eastAsia="方正仿宋_GBK" w:cs="宋体"/>
          <w:kern w:val="2"/>
          <w:sz w:val="32"/>
          <w:szCs w:val="22"/>
          <w:lang w:val="en-US" w:eastAsia="zh-CN" w:bidi="ar-SA"/>
        </w:rPr>
        <w:t>确保行政执法程序合法、公正，维护群众合法权益。</w:t>
      </w:r>
    </w:p>
    <w:p w14:paraId="29147F4F">
      <w:pPr>
        <w:keepNext w:val="0"/>
        <w:keepLines w:val="0"/>
        <w:pageBreakBefore w:val="0"/>
        <w:kinsoku/>
        <w:wordWrap/>
        <w:overflowPunct/>
        <w:topLinePunct w:val="0"/>
        <w:autoSpaceDE/>
        <w:autoSpaceDN/>
        <w:bidi w:val="0"/>
        <w:snapToGrid/>
        <w:spacing w:line="594" w:lineRule="exact"/>
        <w:textAlignment w:val="auto"/>
        <w:rPr>
          <w:rFonts w:hint="eastAsia" w:ascii="Times New Roman" w:hAnsi="Times New Roman" w:eastAsia="方正仿宋_GBK" w:cs="宋体"/>
          <w:kern w:val="2"/>
          <w:sz w:val="32"/>
          <w:szCs w:val="22"/>
          <w:lang w:val="en-US" w:eastAsia="zh-CN" w:bidi="ar-SA"/>
        </w:rPr>
      </w:pPr>
    </w:p>
    <w:p w14:paraId="6FDFF9E2">
      <w:pPr>
        <w:pStyle w:val="2"/>
        <w:rPr>
          <w:rFonts w:hint="eastAsia"/>
          <w:lang w:val="en-US" w:eastAsia="zh-CN"/>
        </w:rPr>
      </w:pPr>
    </w:p>
    <w:p w14:paraId="246EB199">
      <w:pPr>
        <w:keepNext w:val="0"/>
        <w:keepLines w:val="0"/>
        <w:pageBreakBefore w:val="0"/>
        <w:widowControl w:val="0"/>
        <w:kinsoku/>
        <w:wordWrap/>
        <w:overflowPunct/>
        <w:topLinePunct w:val="0"/>
        <w:autoSpaceDE/>
        <w:autoSpaceDN/>
        <w:bidi w:val="0"/>
        <w:snapToGrid/>
        <w:spacing w:line="594" w:lineRule="exact"/>
        <w:ind w:left="2644" w:leftChars="0" w:right="0" w:rightChars="0" w:firstLine="386" w:firstLineChars="0"/>
        <w:jc w:val="center"/>
        <w:textAlignment w:val="auto"/>
        <w:rPr>
          <w:rFonts w:hint="eastAsia" w:ascii="黑体" w:hAnsi="黑体" w:eastAsia="黑体" w:cs="黑体"/>
          <w:color w:val="auto"/>
          <w:sz w:val="36"/>
          <w:lang w:val="en-US" w:eastAsia="zh-CN"/>
        </w:rPr>
      </w:pPr>
      <w:r>
        <w:rPr>
          <w:rFonts w:hint="eastAsia" w:ascii="方正仿宋_GBK" w:hAnsi="方正仿宋_GBK" w:eastAsia="方正仿宋_GBK" w:cs="方正仿宋_GBK"/>
          <w:color w:val="auto"/>
          <w:sz w:val="32"/>
          <w:szCs w:val="32"/>
          <w:lang w:eastAsia="zh-CN"/>
        </w:rPr>
        <w:t>中共</w:t>
      </w:r>
      <w:r>
        <w:rPr>
          <w:rFonts w:hint="eastAsia" w:ascii="方正仿宋_GBK" w:hAnsi="方正仿宋_GBK" w:eastAsia="方正仿宋_GBK" w:cs="方正仿宋_GBK"/>
          <w:color w:val="auto"/>
          <w:sz w:val="32"/>
          <w:szCs w:val="32"/>
        </w:rPr>
        <w:t>云阳县巴阳镇委</w:t>
      </w:r>
      <w:r>
        <w:rPr>
          <w:rFonts w:hint="eastAsia" w:ascii="方正仿宋_GBK" w:hAnsi="方正仿宋_GBK" w:eastAsia="方正仿宋_GBK" w:cs="方正仿宋_GBK"/>
          <w:color w:val="auto"/>
          <w:sz w:val="32"/>
          <w:szCs w:val="32"/>
          <w:lang w:val="en-US" w:eastAsia="zh-CN"/>
        </w:rPr>
        <w:t>员会</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cs="方正仿宋_GBK"/>
          <w:color w:val="auto"/>
          <w:sz w:val="32"/>
          <w:szCs w:val="32"/>
          <w:lang w:val="en-US" w:eastAsia="zh-CN"/>
        </w:rPr>
        <w:t xml:space="preserve">   </w:t>
      </w:r>
      <w:r>
        <w:rPr>
          <w:rFonts w:hint="eastAsia" w:ascii="方正仿宋_GBK" w:hAnsi="方正仿宋_GBK" w:eastAsia="方正仿宋_GBK" w:cs="方正仿宋_GBK"/>
          <w:color w:val="auto"/>
          <w:spacing w:val="12"/>
          <w:kern w:val="0"/>
          <w:sz w:val="32"/>
          <w:szCs w:val="32"/>
          <w:fitText w:val="3431" w:id="17172801"/>
        </w:rPr>
        <w:t>云阳县</w:t>
      </w:r>
      <w:r>
        <w:rPr>
          <w:rFonts w:hint="eastAsia" w:ascii="方正仿宋_GBK" w:hAnsi="方正仿宋_GBK" w:eastAsia="方正仿宋_GBK" w:cs="方正仿宋_GBK"/>
          <w:color w:val="auto"/>
          <w:spacing w:val="12"/>
          <w:kern w:val="0"/>
          <w:sz w:val="32"/>
          <w:szCs w:val="32"/>
          <w:fitText w:val="3431" w:id="17172801"/>
          <w:lang w:val="en-US" w:eastAsia="zh-CN"/>
        </w:rPr>
        <w:t>巴阳镇人民政</w:t>
      </w:r>
      <w:r>
        <w:rPr>
          <w:rFonts w:hint="eastAsia" w:ascii="方正仿宋_GBK" w:hAnsi="方正仿宋_GBK" w:eastAsia="方正仿宋_GBK" w:cs="方正仿宋_GBK"/>
          <w:color w:val="auto"/>
          <w:spacing w:val="7"/>
          <w:kern w:val="0"/>
          <w:sz w:val="32"/>
          <w:szCs w:val="32"/>
          <w:fitText w:val="3431" w:id="17172801"/>
          <w:lang w:val="en-US" w:eastAsia="zh-CN"/>
        </w:rPr>
        <w:t>府</w:t>
      </w:r>
    </w:p>
    <w:p w14:paraId="43DC3A2C">
      <w:pPr>
        <w:keepNext w:val="0"/>
        <w:keepLines w:val="0"/>
        <w:pageBreakBefore w:val="0"/>
        <w:kinsoku/>
        <w:wordWrap/>
        <w:overflowPunct/>
        <w:topLinePunct w:val="0"/>
        <w:autoSpaceDE/>
        <w:autoSpaceDN/>
        <w:bidi w:val="0"/>
        <w:spacing w:line="594" w:lineRule="exact"/>
        <w:textAlignment w:val="auto"/>
      </w:pPr>
      <w:r>
        <w:rPr>
          <w:rFonts w:hint="eastAsia" w:ascii="Times New Roman" w:hAnsi="Times New Roman" w:cs="Times New Roman"/>
          <w:lang w:val="en-US" w:eastAsia="zh-CN"/>
        </w:rPr>
        <w:t xml:space="preserve">                               2025年</w:t>
      </w:r>
      <w:r>
        <w:rPr>
          <w:rFonts w:hint="default" w:ascii="Times New Roman" w:hAnsi="Times New Roman" w:cs="Times New Roman"/>
          <w:lang w:val="en-US" w:eastAsia="zh-CN"/>
        </w:rPr>
        <w:t>12</w:t>
      </w:r>
      <w:r>
        <w:rPr>
          <w:rFonts w:hint="eastAsia" w:ascii="Times New Roman" w:hAnsi="Times New Roman" w:cs="Times New Roman"/>
          <w:lang w:val="en-US" w:eastAsia="zh-CN"/>
        </w:rPr>
        <w:t>月</w:t>
      </w:r>
      <w:r>
        <w:rPr>
          <w:rFonts w:hint="default" w:ascii="Times New Roman" w:hAnsi="Times New Roman" w:cs="Times New Roman"/>
          <w:lang w:val="en-US" w:eastAsia="zh-CN"/>
        </w:rPr>
        <w:t>30</w:t>
      </w:r>
      <w:r>
        <w:rPr>
          <w:rFonts w:hint="eastAsia" w:ascii="Times New Roman" w:hAnsi="Times New Roman" w:cs="Times New Roman"/>
          <w:lang w:val="en-US" w:eastAsia="zh-CN"/>
        </w:rPr>
        <w:t>日</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9CF2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250D05">
                          <w:pPr>
                            <w:pStyle w:val="4"/>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250D05">
                    <w:pPr>
                      <w:pStyle w:val="4"/>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91C71"/>
    <w:rsid w:val="04091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33"/>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Indent"/>
    <w:basedOn w:val="1"/>
    <w:qFormat/>
    <w:uiPriority w:val="0"/>
    <w:pPr>
      <w:ind w:firstLine="420" w:firstLineChars="200"/>
    </w:pPr>
    <w:rPr>
      <w:rFonts w:eastAsia="方正仿宋_GBK"/>
      <w:sz w:val="32"/>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line="240" w:lineRule="auto"/>
      <w:ind w:firstLine="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2025-12-31T07:58:00Z</dcterms:created>
  <dc:creator>云阳县巴阳镇张云旭</dc:creator>
  <cp:lastModifiedBy>云阳县巴阳镇张云旭</cp:lastModifiedBy>
  <dcterms:modified xsi:type="dcterms:W3CDTF">2025-12-31T07:59:49Z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9BE7C392645E4FD49F4A1C6B3277841F_11</vt:lpwstr>
  </property>
  <property fmtid="{D5CDD505-2E9C-101B-9397-08002B2CF9AE}" pid="4" name="KSOTemplateDocerSaveRecord">
    <vt:lpwstr>eyJoZGlkIjoiNDcwYWJjY2U4NTgyMzMzMTI2YzczNzY3MDcwZGJkZGEiLCJ1c2VySWQiOiIxNjY0ODk1ODA4In0=</vt:lpwstr>
  </property>
</Properties>
</file>