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  <w:t>宝坪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  <w:t>委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  <w:t>发〔202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  <w:t>45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中共云阳县宝坪镇委员会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云阳县宝坪镇人民政府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聘任黄星星为宝坪镇本土人才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各村（社区）两委，镇属各单位，机关各室（所、站）：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经镇党委会研究决定，聘任：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黄星星为宝坪镇梅滩村本土人才。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3200" w:firstLineChars="10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中共云阳县宝坪镇委员会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云阳县宝坪镇人民政府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2022年11月1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Style w:val="6"/>
        <w:rPr>
          <w:rFonts w:hint="eastAsia" w:ascii="Times New Roman" w:hAnsi="Times New Roman"/>
          <w:szCs w:val="32"/>
        </w:rPr>
      </w:pPr>
    </w:p>
    <w:p>
      <w:pPr>
        <w:pBdr>
          <w:top w:val="single" w:color="auto" w:sz="18" w:space="1"/>
          <w:bottom w:val="single" w:color="auto" w:sz="18" w:space="1"/>
        </w:pBdr>
        <w:spacing w:line="578" w:lineRule="exact"/>
        <w:ind w:firstLine="280" w:firstLineChars="100"/>
        <w:jc w:val="left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云阳县宝坪镇党政办公室         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20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日印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zljMzk2NGE0ZTcxZDk1Njc1ZjAwYzI1ZGRkNzAifQ=="/>
  </w:docVars>
  <w:rsids>
    <w:rsidRoot w:val="11B24F12"/>
    <w:rsid w:val="06EA254C"/>
    <w:rsid w:val="11B24F12"/>
    <w:rsid w:val="1AD57B61"/>
    <w:rsid w:val="270B0029"/>
    <w:rsid w:val="29A336FC"/>
    <w:rsid w:val="2D576A42"/>
    <w:rsid w:val="2EFA3DF5"/>
    <w:rsid w:val="380002CB"/>
    <w:rsid w:val="569F5BFF"/>
    <w:rsid w:val="75FF06F4"/>
    <w:rsid w:val="7D52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161</Characters>
  <Lines>0</Lines>
  <Paragraphs>0</Paragraphs>
  <TotalTime>40</TotalTime>
  <ScaleCrop>false</ScaleCrop>
  <LinksUpToDate>false</LinksUpToDate>
  <CharactersWithSpaces>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2021-10-09T01:00:00Z</dcterms:created>
  <dc:creator>Administrator</dc:creator>
  <cp:lastModifiedBy>ZZ.....</cp:lastModifiedBy>
  <cp:lastPrinted>2022-11-10T04:34:06Z</cp:lastPrinted>
  <dcterms:modified xsi:type="dcterms:W3CDTF">2022-11-10T04:38:10Z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73D7926FC81C40D3A65C391DA08AF49F</vt:lpwstr>
  </property>
</Properties>
</file>