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蔈草委文〔</w:t>
      </w:r>
      <w:r>
        <w:rPr>
          <w:rFonts w:hint="default" w:ascii="Times New Roman" w:hAnsi="Times New Roman" w:eastAsia="方正仿宋_GBK" w:cs="Times New Roman"/>
          <w:sz w:val="32"/>
          <w:szCs w:val="32"/>
        </w:rPr>
        <w:t>202</w:t>
      </w:r>
      <w:r>
        <w:rPr>
          <w:rFonts w:hint="eastAsia" w:ascii="Times New Roman" w:hAnsi="Times New Roman" w:cs="Times New Roman"/>
          <w:sz w:val="32"/>
          <w:szCs w:val="32"/>
          <w:lang w:val="en-US" w:eastAsia="zh-CN"/>
        </w:rPr>
        <w:t>3</w:t>
      </w:r>
      <w:r>
        <w:rPr>
          <w:rFonts w:hint="eastAsia" w:ascii="方正仿宋_GBK" w:hAnsi="方正仿宋_GBK" w:eastAsia="方正仿宋_GBK" w:cs="方正仿宋_GBK"/>
          <w:sz w:val="32"/>
          <w:szCs w:val="32"/>
        </w:rPr>
        <w:t>〕</w:t>
      </w:r>
      <w:r>
        <w:rPr>
          <w:rFonts w:hint="eastAsia" w:ascii="Times New Roman" w:hAnsi="Times New Roman" w:cs="Times New Roman"/>
          <w:sz w:val="32"/>
          <w:szCs w:val="32"/>
          <w:lang w:val="en-US" w:eastAsia="zh-CN"/>
        </w:rPr>
        <w:t>8</w:t>
      </w:r>
      <w:r>
        <w:rPr>
          <w:rFonts w:hint="eastAsia" w:ascii="方正仿宋_GBK" w:hAnsi="方正仿宋_GBK" w:eastAsia="方正仿宋_GBK" w:cs="方正仿宋_GBK"/>
          <w:sz w:val="32"/>
          <w:szCs w:val="32"/>
        </w:rPr>
        <w:t>号                 签发人：</w:t>
      </w:r>
      <w:r>
        <w:rPr>
          <w:rFonts w:hint="eastAsia" w:ascii="方正楷体_GBK" w:hAnsi="方正楷体_GBK" w:eastAsia="方正楷体_GBK" w:cs="方正楷体_GBK"/>
          <w:sz w:val="32"/>
          <w:szCs w:val="32"/>
        </w:rPr>
        <w:t>黄昱达</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中共蔈草镇委员会</w:t>
      </w:r>
    </w:p>
    <w:p>
      <w:pPr>
        <w:pStyle w:val="2"/>
        <w:jc w:val="center"/>
        <w:rPr>
          <w:rFonts w:hint="eastAsia" w:ascii="方正小标宋_GBK" w:hAnsi="方正小标宋_GBK" w:eastAsia="方正小标宋_GBK" w:cs="方正小标宋_GBK"/>
          <w:kern w:val="2"/>
          <w:sz w:val="44"/>
          <w:szCs w:val="44"/>
          <w:lang w:val="en-US" w:eastAsia="zh-CN" w:bidi="ar-SA"/>
        </w:rPr>
      </w:pPr>
      <w:r>
        <w:rPr>
          <w:rFonts w:hint="eastAsia" w:ascii="方正小标宋_GBK" w:hAnsi="方正小标宋_GBK" w:eastAsia="方正小标宋_GBK" w:cs="方正小标宋_GBK"/>
          <w:kern w:val="2"/>
          <w:sz w:val="44"/>
          <w:szCs w:val="44"/>
          <w:lang w:val="en-US" w:eastAsia="zh-CN" w:bidi="ar-SA"/>
        </w:rPr>
        <w:t>云阳县蔈草镇人民政府</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_GBK" w:hAnsi="方正小标宋_GBK" w:eastAsia="方正小标宋_GBK" w:cs="方正小标宋_GBK"/>
          <w:sz w:val="44"/>
          <w:szCs w:val="44"/>
          <w:lang w:val="en-US"/>
        </w:rPr>
      </w:pPr>
      <w:r>
        <w:rPr>
          <w:rFonts w:hint="eastAsia" w:ascii="方正小标宋_GBK" w:hAnsi="方正小标宋_GBK" w:eastAsia="方正小标宋_GBK" w:cs="方正小标宋_GBK"/>
          <w:sz w:val="44"/>
          <w:szCs w:val="44"/>
        </w:rPr>
        <w:t>关于</w:t>
      </w:r>
      <w:r>
        <w:rPr>
          <w:rFonts w:hint="eastAsia" w:ascii="方正小标宋_GBK" w:hAnsi="方正小标宋_GBK" w:eastAsia="方正小标宋_GBK" w:cs="方正小标宋_GBK"/>
          <w:sz w:val="44"/>
          <w:szCs w:val="44"/>
          <w:lang w:val="en-US" w:eastAsia="zh-CN"/>
        </w:rPr>
        <w:t>2022年法治政府建设情况的报告</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县委</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县政府</w:t>
      </w:r>
      <w:r>
        <w:rPr>
          <w:rFonts w:hint="eastAsia" w:ascii="方正仿宋_GBK" w:hAnsi="方正仿宋_GBK" w:eastAsia="方正仿宋_GBK" w:cs="方正仿宋_GBK"/>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根据《云阳县法治政府建设实施方案》（云阳委发〔</w:t>
      </w:r>
      <w:r>
        <w:rPr>
          <w:rFonts w:hint="default" w:ascii="Times New Roman" w:hAnsi="Times New Roman" w:eastAsia="方正仿宋_GBK" w:cs="Times New Roman"/>
          <w:sz w:val="32"/>
          <w:szCs w:val="32"/>
        </w:rPr>
        <w:t>2022</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15</w:t>
      </w:r>
      <w:r>
        <w:rPr>
          <w:rFonts w:hint="eastAsia" w:ascii="方正仿宋_GBK" w:hAnsi="方正仿宋_GBK" w:eastAsia="方正仿宋_GBK" w:cs="方正仿宋_GBK"/>
          <w:sz w:val="32"/>
          <w:szCs w:val="32"/>
        </w:rPr>
        <w:t>号）</w:t>
      </w:r>
      <w:r>
        <w:rPr>
          <w:rFonts w:hint="eastAsia" w:ascii="方正仿宋_GBK" w:hAnsi="方正仿宋_GBK" w:cs="方正仿宋_GBK"/>
          <w:sz w:val="32"/>
          <w:szCs w:val="32"/>
          <w:lang w:eastAsia="zh-CN"/>
        </w:rPr>
        <w:t>、</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2022</w:t>
      </w:r>
      <w:r>
        <w:rPr>
          <w:rFonts w:hint="eastAsia" w:ascii="方正仿宋_GBK" w:hAnsi="方正仿宋_GBK" w:eastAsia="方正仿宋_GBK" w:cs="方正仿宋_GBK"/>
          <w:sz w:val="32"/>
          <w:szCs w:val="32"/>
        </w:rPr>
        <w:t>年全县法治政府建设工作要点》（云阳府发〔</w:t>
      </w:r>
      <w:r>
        <w:rPr>
          <w:rFonts w:hint="default" w:ascii="Times New Roman" w:hAnsi="Times New Roman" w:eastAsia="方正仿宋_GBK" w:cs="Times New Roman"/>
          <w:sz w:val="32"/>
          <w:szCs w:val="32"/>
        </w:rPr>
        <w:t>2022</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10</w:t>
      </w:r>
      <w:r>
        <w:rPr>
          <w:rFonts w:hint="eastAsia" w:ascii="方正仿宋_GBK" w:hAnsi="方正仿宋_GBK" w:eastAsia="方正仿宋_GBK" w:cs="方正仿宋_GBK"/>
          <w:sz w:val="32"/>
          <w:szCs w:val="32"/>
        </w:rPr>
        <w:t>号），现将我镇</w:t>
      </w:r>
      <w:r>
        <w:rPr>
          <w:rFonts w:hint="default" w:ascii="Times New Roman" w:hAnsi="Times New Roman" w:eastAsia="方正仿宋_GBK" w:cs="Times New Roman"/>
          <w:sz w:val="32"/>
          <w:szCs w:val="32"/>
        </w:rPr>
        <w:t>2022</w:t>
      </w:r>
      <w:r>
        <w:rPr>
          <w:rFonts w:hint="eastAsia" w:ascii="方正仿宋_GBK" w:hAnsi="方正仿宋_GBK" w:eastAsia="方正仿宋_GBK" w:cs="方正仿宋_GBK"/>
          <w:sz w:val="32"/>
          <w:szCs w:val="32"/>
        </w:rPr>
        <w:t>年法治政府建设情况报告如下</w:t>
      </w:r>
      <w:r>
        <w:rPr>
          <w:rFonts w:hint="eastAsia" w:ascii="方正仿宋_GBK" w:hAnsi="方正仿宋_GBK" w:cs="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9"/>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一、2022年推进法治政府建设的主要举措和成效</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（一）学习贯彻习近平法治思想。</w:t>
      </w:r>
      <w:r>
        <w:rPr>
          <w:rFonts w:hint="eastAsia" w:ascii="方正仿宋_GBK" w:hAnsi="方正仿宋_GBK" w:eastAsia="方正仿宋_GBK" w:cs="方正仿宋_GBK"/>
          <w:b/>
          <w:bCs/>
          <w:sz w:val="32"/>
          <w:szCs w:val="32"/>
        </w:rPr>
        <w:t>一是广泛开展习近平法治思想学习培训。</w:t>
      </w:r>
      <w:r>
        <w:rPr>
          <w:rFonts w:hint="eastAsia" w:ascii="方正仿宋_GBK" w:hAnsi="方正仿宋_GBK" w:eastAsia="方正仿宋_GBK" w:cs="方正仿宋_GBK"/>
          <w:sz w:val="32"/>
          <w:szCs w:val="32"/>
        </w:rPr>
        <w:t>通过召开党委会、理论中心组学习会、干部职工会等形式深入学习习近平</w:t>
      </w:r>
      <w:bookmarkStart w:id="0" w:name="_GoBack"/>
      <w:bookmarkEnd w:id="0"/>
      <w:r>
        <w:rPr>
          <w:rFonts w:hint="eastAsia" w:ascii="方正仿宋_GBK" w:hAnsi="方正仿宋_GBK" w:eastAsia="方正仿宋_GBK" w:cs="方正仿宋_GBK"/>
          <w:sz w:val="32"/>
          <w:szCs w:val="32"/>
        </w:rPr>
        <w:t>法治思想精神。</w:t>
      </w:r>
      <w:r>
        <w:rPr>
          <w:rFonts w:hint="eastAsia" w:ascii="方正仿宋_GBK" w:hAnsi="方正仿宋_GBK" w:eastAsia="方正仿宋_GBK" w:cs="方正仿宋_GBK"/>
          <w:b/>
          <w:bCs/>
          <w:sz w:val="32"/>
          <w:szCs w:val="32"/>
        </w:rPr>
        <w:t>二是统筹抓好习近平法治思想宣传工作。</w:t>
      </w:r>
      <w:r>
        <w:rPr>
          <w:rFonts w:hint="eastAsia" w:ascii="方正仿宋_GBK" w:hAnsi="方正仿宋_GBK" w:eastAsia="方正仿宋_GBK" w:cs="方正仿宋_GBK"/>
          <w:sz w:val="32"/>
          <w:szCs w:val="32"/>
        </w:rPr>
        <w:t>开展多层次多形式的宣传报道，通过法治培训、宣传活动、广播、板报、标语、散发宣传单等形式，扎实推进习近平法治思想进机关、进农村、进社区、进校园、进企业，切实拓展法治宣传教育的深度和广度。</w:t>
      </w:r>
    </w:p>
    <w:p>
      <w:pPr>
        <w:tabs>
          <w:tab w:val="left" w:pos="6521"/>
          <w:tab w:val="left" w:pos="7088"/>
          <w:tab w:val="left" w:pos="8400"/>
        </w:tabs>
        <w:adjustRightInd w:val="0"/>
        <w:spacing w:line="594" w:lineRule="exact"/>
        <w:ind w:firstLine="641"/>
        <w:rPr>
          <w:rFonts w:hint="eastAsia" w:cs="Times New Roman"/>
          <w:color w:val="auto"/>
          <w:kern w:val="0"/>
          <w:szCs w:val="32"/>
          <w:highlight w:val="none"/>
          <w:lang w:val="en-US" w:eastAsia="zh-CN"/>
        </w:rPr>
      </w:pPr>
      <w:r>
        <w:rPr>
          <w:rFonts w:hint="eastAsia" w:ascii="方正楷体_GBK" w:hAnsi="方正楷体_GBK" w:eastAsia="方正楷体_GBK" w:cs="方正楷体_GBK"/>
          <w:sz w:val="32"/>
          <w:szCs w:val="32"/>
        </w:rPr>
        <w:t>（二）健全政府机构职能体系。</w:t>
      </w:r>
      <w:r>
        <w:rPr>
          <w:rFonts w:hint="eastAsia" w:ascii="方正仿宋_GBK" w:hAnsi="方正仿宋_GBK" w:eastAsia="方正仿宋_GBK" w:cs="方正仿宋_GBK"/>
          <w:color w:val="FFC000" w:themeColor="accent4"/>
          <w:sz w:val="32"/>
          <w:szCs w:val="32"/>
          <w14:textFill>
            <w14:solidFill>
              <w14:schemeClr w14:val="accent4"/>
            </w14:solidFill>
          </w14:textFill>
        </w:rPr>
        <w:t> </w:t>
      </w:r>
      <w:r>
        <w:rPr>
          <w:rFonts w:hint="eastAsia" w:ascii="方正仿宋_GBK" w:hAnsi="方正仿宋_GBK" w:cs="方正仿宋_GBK"/>
          <w:color w:val="auto"/>
          <w:sz w:val="32"/>
          <w:szCs w:val="32"/>
          <w:highlight w:val="none"/>
          <w:lang w:eastAsia="zh-CN"/>
        </w:rPr>
        <w:t>一是</w:t>
      </w:r>
      <w:r>
        <w:rPr>
          <w:rFonts w:hint="eastAsia" w:cs="Times New Roman"/>
          <w:b/>
          <w:bCs/>
          <w:color w:val="auto"/>
          <w:kern w:val="0"/>
          <w:szCs w:val="32"/>
          <w:highlight w:val="none"/>
        </w:rPr>
        <w:t>权责清单承接情况。</w:t>
      </w:r>
      <w:r>
        <w:rPr>
          <w:rFonts w:hint="eastAsia" w:cs="Times New Roman"/>
          <w:color w:val="auto"/>
          <w:kern w:val="0"/>
          <w:szCs w:val="32"/>
          <w:highlight w:val="none"/>
          <w:lang w:eastAsia="zh-CN"/>
        </w:rPr>
        <w:t>我镇严格</w:t>
      </w:r>
      <w:r>
        <w:rPr>
          <w:rFonts w:hint="eastAsia" w:cs="Times New Roman"/>
          <w:color w:val="auto"/>
          <w:kern w:val="0"/>
          <w:szCs w:val="32"/>
          <w:highlight w:val="none"/>
        </w:rPr>
        <w:t>根据《重庆市、区县、乡镇三级行政权力事项清单》</w:t>
      </w:r>
      <w:r>
        <w:rPr>
          <w:rFonts w:hint="eastAsia" w:cs="Times New Roman"/>
          <w:color w:val="auto"/>
          <w:kern w:val="0"/>
          <w:szCs w:val="32"/>
          <w:highlight w:val="none"/>
          <w:lang w:eastAsia="zh-CN"/>
        </w:rPr>
        <w:t>中规定的</w:t>
      </w:r>
      <w:r>
        <w:rPr>
          <w:rFonts w:hint="eastAsia" w:cs="Times New Roman"/>
          <w:color w:val="auto"/>
          <w:kern w:val="0"/>
          <w:szCs w:val="32"/>
          <w:highlight w:val="none"/>
        </w:rPr>
        <w:t>乡镇行政权力事项清单共</w:t>
      </w:r>
      <w:r>
        <w:rPr>
          <w:rFonts w:hint="eastAsia" w:cs="Times New Roman"/>
          <w:color w:val="auto"/>
          <w:kern w:val="0"/>
          <w:szCs w:val="32"/>
          <w:highlight w:val="none"/>
          <w:lang w:val="en-US" w:eastAsia="zh-CN"/>
        </w:rPr>
        <w:t>151</w:t>
      </w:r>
      <w:r>
        <w:rPr>
          <w:rFonts w:hint="eastAsia" w:cs="Times New Roman"/>
          <w:color w:val="auto"/>
          <w:kern w:val="0"/>
          <w:szCs w:val="32"/>
          <w:highlight w:val="none"/>
        </w:rPr>
        <w:t>项</w:t>
      </w:r>
      <w:r>
        <w:rPr>
          <w:rFonts w:hint="eastAsia" w:cs="Times New Roman"/>
          <w:color w:val="auto"/>
          <w:kern w:val="0"/>
          <w:szCs w:val="32"/>
          <w:highlight w:val="none"/>
          <w:lang w:eastAsia="zh-CN"/>
        </w:rPr>
        <w:t>进行对应承接</w:t>
      </w:r>
      <w:r>
        <w:rPr>
          <w:rFonts w:hint="eastAsia" w:cs="Times New Roman"/>
          <w:color w:val="auto"/>
          <w:kern w:val="0"/>
          <w:szCs w:val="32"/>
          <w:highlight w:val="none"/>
        </w:rPr>
        <w:t>，其中行政许可</w:t>
      </w:r>
      <w:r>
        <w:rPr>
          <w:rFonts w:hint="eastAsia" w:cs="Times New Roman"/>
          <w:color w:val="auto"/>
          <w:kern w:val="0"/>
          <w:szCs w:val="32"/>
          <w:highlight w:val="none"/>
          <w:lang w:val="en-US" w:eastAsia="zh-CN"/>
        </w:rPr>
        <w:t>6</w:t>
      </w:r>
      <w:r>
        <w:rPr>
          <w:rFonts w:hint="eastAsia" w:cs="Times New Roman"/>
          <w:color w:val="auto"/>
          <w:kern w:val="0"/>
          <w:szCs w:val="32"/>
          <w:highlight w:val="none"/>
        </w:rPr>
        <w:t>项、行政处罚</w:t>
      </w:r>
      <w:r>
        <w:rPr>
          <w:rFonts w:hint="eastAsia" w:cs="Times New Roman"/>
          <w:color w:val="auto"/>
          <w:kern w:val="0"/>
          <w:szCs w:val="32"/>
          <w:highlight w:val="none"/>
          <w:lang w:val="en-US" w:eastAsia="zh-CN"/>
        </w:rPr>
        <w:t>18</w:t>
      </w:r>
      <w:r>
        <w:rPr>
          <w:rFonts w:hint="eastAsia" w:cs="Times New Roman"/>
          <w:color w:val="auto"/>
          <w:kern w:val="0"/>
          <w:szCs w:val="32"/>
          <w:highlight w:val="none"/>
        </w:rPr>
        <w:t>项、行政强制</w:t>
      </w:r>
      <w:r>
        <w:rPr>
          <w:rFonts w:hint="eastAsia" w:cs="Times New Roman"/>
          <w:color w:val="auto"/>
          <w:kern w:val="0"/>
          <w:szCs w:val="32"/>
          <w:highlight w:val="none"/>
          <w:lang w:val="en-US" w:eastAsia="zh-CN"/>
        </w:rPr>
        <w:t>6</w:t>
      </w:r>
      <w:r>
        <w:rPr>
          <w:rFonts w:hint="eastAsia" w:cs="Times New Roman"/>
          <w:color w:val="auto"/>
          <w:kern w:val="0"/>
          <w:szCs w:val="32"/>
          <w:highlight w:val="none"/>
        </w:rPr>
        <w:t>项、行政征收1项、行政给付</w:t>
      </w:r>
      <w:r>
        <w:rPr>
          <w:rFonts w:hint="eastAsia" w:cs="Times New Roman"/>
          <w:color w:val="auto"/>
          <w:kern w:val="0"/>
          <w:szCs w:val="32"/>
          <w:highlight w:val="none"/>
          <w:lang w:val="en-US" w:eastAsia="zh-CN"/>
        </w:rPr>
        <w:t>3</w:t>
      </w:r>
      <w:r>
        <w:rPr>
          <w:rFonts w:hint="eastAsia" w:cs="Times New Roman"/>
          <w:color w:val="auto"/>
          <w:kern w:val="0"/>
          <w:szCs w:val="32"/>
          <w:highlight w:val="none"/>
        </w:rPr>
        <w:t>项，行政检查</w:t>
      </w:r>
      <w:r>
        <w:rPr>
          <w:rFonts w:hint="eastAsia" w:cs="Times New Roman"/>
          <w:color w:val="auto"/>
          <w:kern w:val="0"/>
          <w:szCs w:val="32"/>
          <w:highlight w:val="none"/>
          <w:lang w:val="en-US" w:eastAsia="zh-CN"/>
        </w:rPr>
        <w:t>4</w:t>
      </w:r>
      <w:r>
        <w:rPr>
          <w:rFonts w:hint="eastAsia" w:cs="Times New Roman"/>
          <w:color w:val="auto"/>
          <w:kern w:val="0"/>
          <w:szCs w:val="32"/>
          <w:highlight w:val="none"/>
        </w:rPr>
        <w:t>项、行政确认5项、行政裁决</w:t>
      </w:r>
      <w:r>
        <w:rPr>
          <w:rFonts w:hint="eastAsia" w:cs="Times New Roman"/>
          <w:color w:val="auto"/>
          <w:kern w:val="0"/>
          <w:szCs w:val="32"/>
          <w:highlight w:val="none"/>
          <w:lang w:val="en-US" w:eastAsia="zh-CN"/>
        </w:rPr>
        <w:t>1</w:t>
      </w:r>
      <w:r>
        <w:rPr>
          <w:rFonts w:hint="eastAsia" w:cs="Times New Roman"/>
          <w:color w:val="auto"/>
          <w:kern w:val="0"/>
          <w:szCs w:val="32"/>
          <w:highlight w:val="none"/>
        </w:rPr>
        <w:t>项、其他行政权力</w:t>
      </w:r>
      <w:r>
        <w:rPr>
          <w:rFonts w:hint="eastAsia" w:cs="Times New Roman"/>
          <w:color w:val="auto"/>
          <w:kern w:val="0"/>
          <w:szCs w:val="32"/>
          <w:highlight w:val="none"/>
          <w:lang w:val="en-US" w:eastAsia="zh-CN"/>
        </w:rPr>
        <w:t>53</w:t>
      </w:r>
      <w:r>
        <w:rPr>
          <w:rFonts w:hint="eastAsia" w:cs="Times New Roman"/>
          <w:color w:val="auto"/>
          <w:kern w:val="0"/>
          <w:szCs w:val="32"/>
          <w:highlight w:val="none"/>
        </w:rPr>
        <w:t>项。</w:t>
      </w:r>
      <w:r>
        <w:rPr>
          <w:rFonts w:hint="eastAsia" w:cs="Times New Roman"/>
          <w:color w:val="auto"/>
          <w:kern w:val="0"/>
          <w:szCs w:val="32"/>
          <w:highlight w:val="none"/>
          <w:lang w:eastAsia="zh-CN"/>
        </w:rPr>
        <w:t>二是</w:t>
      </w:r>
      <w:r>
        <w:rPr>
          <w:rFonts w:hint="eastAsia" w:cs="Times New Roman"/>
          <w:b/>
          <w:bCs/>
          <w:color w:val="auto"/>
          <w:kern w:val="0"/>
          <w:szCs w:val="32"/>
          <w:highlight w:val="none"/>
        </w:rPr>
        <w:t>推进</w:t>
      </w:r>
      <w:r>
        <w:rPr>
          <w:rFonts w:hint="eastAsia" w:cs="Times New Roman"/>
          <w:b/>
          <w:bCs/>
          <w:color w:val="auto"/>
          <w:kern w:val="0"/>
          <w:szCs w:val="32"/>
          <w:highlight w:val="none"/>
          <w:lang w:eastAsia="zh-CN"/>
        </w:rPr>
        <w:t>“</w:t>
      </w:r>
      <w:r>
        <w:rPr>
          <w:rFonts w:hint="eastAsia" w:cs="Times New Roman"/>
          <w:b/>
          <w:bCs/>
          <w:color w:val="auto"/>
          <w:kern w:val="0"/>
          <w:szCs w:val="32"/>
          <w:highlight w:val="none"/>
        </w:rPr>
        <w:t>放管服</w:t>
      </w:r>
      <w:r>
        <w:rPr>
          <w:rFonts w:hint="eastAsia" w:cs="Times New Roman"/>
          <w:b/>
          <w:bCs/>
          <w:color w:val="auto"/>
          <w:kern w:val="0"/>
          <w:szCs w:val="32"/>
          <w:highlight w:val="none"/>
          <w:lang w:eastAsia="zh-CN"/>
        </w:rPr>
        <w:t>”</w:t>
      </w:r>
      <w:r>
        <w:rPr>
          <w:rFonts w:hint="eastAsia" w:cs="Times New Roman"/>
          <w:b/>
          <w:bCs/>
          <w:color w:val="auto"/>
          <w:kern w:val="0"/>
          <w:szCs w:val="32"/>
          <w:highlight w:val="none"/>
        </w:rPr>
        <w:t>改革，优化营商环境情况。</w:t>
      </w:r>
      <w:r>
        <w:rPr>
          <w:rFonts w:hint="eastAsia" w:cs="Times New Roman"/>
          <w:color w:val="auto"/>
          <w:kern w:val="0"/>
          <w:szCs w:val="32"/>
          <w:highlight w:val="none"/>
        </w:rPr>
        <w:t>全面推进</w:t>
      </w:r>
      <w:r>
        <w:rPr>
          <w:rFonts w:hint="eastAsia" w:cs="Times New Roman"/>
          <w:color w:val="auto"/>
          <w:kern w:val="0"/>
          <w:szCs w:val="32"/>
          <w:highlight w:val="none"/>
          <w:lang w:eastAsia="zh-CN"/>
        </w:rPr>
        <w:t>“</w:t>
      </w:r>
      <w:r>
        <w:rPr>
          <w:rFonts w:hint="eastAsia" w:cs="Times New Roman"/>
          <w:color w:val="auto"/>
          <w:kern w:val="0"/>
          <w:szCs w:val="32"/>
          <w:highlight w:val="none"/>
        </w:rPr>
        <w:t>放管服</w:t>
      </w:r>
      <w:r>
        <w:rPr>
          <w:rFonts w:hint="eastAsia" w:cs="Times New Roman"/>
          <w:color w:val="auto"/>
          <w:kern w:val="0"/>
          <w:szCs w:val="32"/>
          <w:highlight w:val="none"/>
          <w:lang w:eastAsia="zh-CN"/>
        </w:rPr>
        <w:t>”</w:t>
      </w:r>
      <w:r>
        <w:rPr>
          <w:rFonts w:hint="eastAsia" w:cs="Times New Roman"/>
          <w:color w:val="auto"/>
          <w:kern w:val="0"/>
          <w:szCs w:val="32"/>
          <w:highlight w:val="none"/>
        </w:rPr>
        <w:t>改革，提高企业和个体工商户办事效率，实行政府工作人员一网通办和全程代办</w:t>
      </w:r>
      <w:r>
        <w:rPr>
          <w:rFonts w:hint="eastAsia" w:cs="Times New Roman"/>
          <w:color w:val="auto"/>
          <w:kern w:val="0"/>
          <w:szCs w:val="32"/>
          <w:highlight w:val="none"/>
          <w:lang w:eastAsia="zh-CN"/>
        </w:rPr>
        <w:t>，并</w:t>
      </w:r>
      <w:r>
        <w:rPr>
          <w:rFonts w:hint="eastAsia" w:cs="Times New Roman"/>
          <w:color w:val="auto"/>
          <w:kern w:val="0"/>
          <w:szCs w:val="32"/>
          <w:highlight w:val="none"/>
        </w:rPr>
        <w:t>下放权力</w:t>
      </w:r>
      <w:r>
        <w:rPr>
          <w:rFonts w:hint="eastAsia" w:cs="Times New Roman"/>
          <w:color w:val="auto"/>
          <w:kern w:val="0"/>
          <w:szCs w:val="32"/>
          <w:highlight w:val="none"/>
          <w:lang w:eastAsia="zh-CN"/>
        </w:rPr>
        <w:t>到</w:t>
      </w:r>
      <w:r>
        <w:rPr>
          <w:rFonts w:hint="eastAsia" w:cs="Times New Roman"/>
          <w:color w:val="auto"/>
          <w:kern w:val="0"/>
          <w:szCs w:val="32"/>
          <w:highlight w:val="none"/>
        </w:rPr>
        <w:t>村（社区）。</w:t>
      </w:r>
      <w:r>
        <w:rPr>
          <w:rFonts w:hint="eastAsia" w:cs="Times New Roman"/>
          <w:color w:val="auto"/>
          <w:kern w:val="0"/>
          <w:szCs w:val="32"/>
          <w:highlight w:val="none"/>
          <w:lang w:eastAsia="zh-CN"/>
        </w:rPr>
        <w:t>全</w:t>
      </w:r>
      <w:r>
        <w:rPr>
          <w:rFonts w:hint="eastAsia" w:cs="Times New Roman"/>
          <w:color w:val="auto"/>
          <w:kern w:val="0"/>
          <w:szCs w:val="32"/>
          <w:highlight w:val="none"/>
        </w:rPr>
        <w:t>年代办新增市场主体</w:t>
      </w:r>
      <w:r>
        <w:rPr>
          <w:rFonts w:hint="eastAsia" w:cs="Times New Roman"/>
          <w:color w:val="auto"/>
          <w:kern w:val="0"/>
          <w:szCs w:val="32"/>
          <w:highlight w:val="none"/>
          <w:lang w:val="en-US" w:eastAsia="zh-CN"/>
        </w:rPr>
        <w:t>356</w:t>
      </w:r>
      <w:r>
        <w:rPr>
          <w:rFonts w:hint="eastAsia" w:cs="Times New Roman"/>
          <w:color w:val="auto"/>
          <w:kern w:val="0"/>
          <w:szCs w:val="32"/>
          <w:highlight w:val="none"/>
        </w:rPr>
        <w:t>个，其</w:t>
      </w:r>
      <w:r>
        <w:rPr>
          <w:rFonts w:hint="eastAsia" w:cs="Times New Roman"/>
          <w:color w:val="auto"/>
          <w:kern w:val="0"/>
          <w:szCs w:val="32"/>
          <w:highlight w:val="none"/>
          <w:lang w:eastAsia="zh-CN"/>
        </w:rPr>
        <w:t>余</w:t>
      </w:r>
      <w:r>
        <w:rPr>
          <w:rFonts w:hint="eastAsia" w:cs="Times New Roman"/>
          <w:color w:val="auto"/>
          <w:kern w:val="0"/>
          <w:szCs w:val="32"/>
          <w:highlight w:val="none"/>
        </w:rPr>
        <w:t>修改、变更、注销达</w:t>
      </w:r>
      <w:r>
        <w:rPr>
          <w:rFonts w:hint="eastAsia" w:cs="Times New Roman"/>
          <w:color w:val="auto"/>
          <w:kern w:val="0"/>
          <w:szCs w:val="32"/>
          <w:highlight w:val="none"/>
          <w:lang w:val="en-US" w:eastAsia="zh-CN"/>
        </w:rPr>
        <w:t>50</w:t>
      </w:r>
      <w:r>
        <w:rPr>
          <w:rFonts w:hint="eastAsia" w:cs="Times New Roman"/>
          <w:color w:val="auto"/>
          <w:kern w:val="0"/>
          <w:szCs w:val="32"/>
          <w:highlight w:val="none"/>
        </w:rPr>
        <w:t>余个。</w:t>
      </w:r>
      <w:r>
        <w:rPr>
          <w:rFonts w:hint="eastAsia" w:cs="Times New Roman"/>
          <w:color w:val="auto"/>
          <w:kern w:val="0"/>
          <w:szCs w:val="32"/>
          <w:highlight w:val="none"/>
          <w:lang w:eastAsia="zh-CN"/>
        </w:rPr>
        <w:t>对</w:t>
      </w:r>
      <w:r>
        <w:rPr>
          <w:rFonts w:hint="eastAsia" w:cs="Times New Roman"/>
          <w:color w:val="auto"/>
          <w:kern w:val="0"/>
          <w:szCs w:val="32"/>
          <w:highlight w:val="none"/>
        </w:rPr>
        <w:t>公路、水利、公益性</w:t>
      </w:r>
      <w:r>
        <w:rPr>
          <w:rFonts w:hint="eastAsia" w:cs="Times New Roman"/>
          <w:color w:val="auto"/>
          <w:kern w:val="0"/>
          <w:szCs w:val="32"/>
          <w:highlight w:val="none"/>
          <w:lang w:eastAsia="zh-CN"/>
        </w:rPr>
        <w:t>等</w:t>
      </w:r>
      <w:r>
        <w:rPr>
          <w:rFonts w:hint="eastAsia" w:cs="Times New Roman"/>
          <w:color w:val="auto"/>
          <w:kern w:val="0"/>
          <w:szCs w:val="32"/>
          <w:highlight w:val="none"/>
        </w:rPr>
        <w:t>项目</w:t>
      </w:r>
      <w:r>
        <w:rPr>
          <w:rFonts w:hint="eastAsia" w:cs="Times New Roman"/>
          <w:color w:val="auto"/>
          <w:kern w:val="0"/>
          <w:szCs w:val="32"/>
          <w:highlight w:val="none"/>
          <w:lang w:eastAsia="zh-CN"/>
        </w:rPr>
        <w:t>进行事前、事中和事后</w:t>
      </w:r>
      <w:r>
        <w:rPr>
          <w:rFonts w:hint="eastAsia" w:cs="Times New Roman"/>
          <w:color w:val="auto"/>
          <w:kern w:val="0"/>
          <w:szCs w:val="32"/>
          <w:highlight w:val="none"/>
        </w:rPr>
        <w:t>监督共9个。</w:t>
      </w:r>
      <w:r>
        <w:rPr>
          <w:rFonts w:hint="eastAsia" w:cs="Times New Roman"/>
          <w:color w:val="auto"/>
          <w:kern w:val="0"/>
          <w:szCs w:val="32"/>
          <w:highlight w:val="none"/>
          <w:lang w:eastAsia="zh-CN"/>
        </w:rPr>
        <w:t>对</w:t>
      </w:r>
      <w:r>
        <w:rPr>
          <w:rFonts w:hint="eastAsia" w:cs="Times New Roman"/>
          <w:color w:val="auto"/>
          <w:kern w:val="0"/>
          <w:szCs w:val="32"/>
          <w:highlight w:val="none"/>
        </w:rPr>
        <w:t>政府一楼公共服务中心社保</w:t>
      </w:r>
      <w:r>
        <w:rPr>
          <w:rFonts w:hint="eastAsia" w:cs="Times New Roman"/>
          <w:color w:val="auto"/>
          <w:kern w:val="0"/>
          <w:szCs w:val="32"/>
          <w:highlight w:val="none"/>
          <w:lang w:eastAsia="zh-CN"/>
        </w:rPr>
        <w:t>、</w:t>
      </w:r>
      <w:r>
        <w:rPr>
          <w:rFonts w:hint="eastAsia" w:cs="Times New Roman"/>
          <w:color w:val="auto"/>
          <w:kern w:val="0"/>
          <w:szCs w:val="32"/>
          <w:highlight w:val="none"/>
        </w:rPr>
        <w:t>民政、养老</w:t>
      </w:r>
      <w:r>
        <w:rPr>
          <w:rFonts w:hint="eastAsia" w:cs="Times New Roman"/>
          <w:color w:val="auto"/>
          <w:kern w:val="0"/>
          <w:szCs w:val="32"/>
          <w:highlight w:val="none"/>
          <w:lang w:eastAsia="zh-CN"/>
        </w:rPr>
        <w:t>等</w:t>
      </w:r>
      <w:r>
        <w:rPr>
          <w:rFonts w:hint="eastAsia" w:cs="Times New Roman"/>
          <w:color w:val="auto"/>
          <w:kern w:val="0"/>
          <w:szCs w:val="32"/>
          <w:highlight w:val="none"/>
        </w:rPr>
        <w:t>公共服务窗口进</w:t>
      </w:r>
      <w:r>
        <w:rPr>
          <w:rFonts w:hint="eastAsia" w:cs="Times New Roman"/>
          <w:color w:val="auto"/>
          <w:kern w:val="0"/>
          <w:szCs w:val="32"/>
          <w:highlight w:val="none"/>
          <w:lang w:eastAsia="zh-CN"/>
        </w:rPr>
        <w:t>行了</w:t>
      </w:r>
      <w:r>
        <w:rPr>
          <w:rFonts w:hint="eastAsia" w:cs="Times New Roman"/>
          <w:color w:val="auto"/>
          <w:kern w:val="0"/>
          <w:szCs w:val="32"/>
          <w:highlight w:val="none"/>
        </w:rPr>
        <w:t>优化，群众服务满意度达95%</w:t>
      </w:r>
      <w:r>
        <w:rPr>
          <w:rFonts w:hint="eastAsia" w:cs="Times New Roman"/>
          <w:color w:val="auto"/>
          <w:kern w:val="0"/>
          <w:szCs w:val="32"/>
          <w:highlight w:val="none"/>
          <w:lang w:eastAsia="zh-CN"/>
        </w:rPr>
        <w:t>。</w:t>
      </w:r>
      <w:r>
        <w:rPr>
          <w:rFonts w:hint="eastAsia" w:cs="Times New Roman"/>
          <w:color w:val="auto"/>
          <w:kern w:val="0"/>
          <w:szCs w:val="32"/>
          <w:highlight w:val="none"/>
        </w:rPr>
        <w:t>服务退役军人</w:t>
      </w:r>
      <w:r>
        <w:rPr>
          <w:rFonts w:hint="eastAsia" w:cs="Times New Roman"/>
          <w:color w:val="auto"/>
          <w:kern w:val="0"/>
          <w:szCs w:val="32"/>
          <w:highlight w:val="none"/>
          <w:lang w:val="en-US" w:eastAsia="zh-CN"/>
        </w:rPr>
        <w:t>400</w:t>
      </w:r>
      <w:r>
        <w:rPr>
          <w:rFonts w:hint="eastAsia" w:cs="Times New Roman"/>
          <w:color w:val="auto"/>
          <w:kern w:val="0"/>
          <w:szCs w:val="32"/>
          <w:highlight w:val="none"/>
        </w:rPr>
        <w:t>余个，办理优待证</w:t>
      </w:r>
      <w:r>
        <w:rPr>
          <w:rFonts w:hint="eastAsia" w:cs="Times New Roman"/>
          <w:color w:val="auto"/>
          <w:kern w:val="0"/>
          <w:szCs w:val="32"/>
          <w:highlight w:val="none"/>
          <w:lang w:val="en-US" w:eastAsia="zh-CN"/>
        </w:rPr>
        <w:t>275</w:t>
      </w:r>
      <w:r>
        <w:rPr>
          <w:rFonts w:hint="eastAsia" w:cs="Times New Roman"/>
          <w:color w:val="auto"/>
          <w:kern w:val="0"/>
          <w:szCs w:val="32"/>
          <w:highlight w:val="none"/>
        </w:rPr>
        <w:t>个。</w:t>
      </w:r>
      <w:r>
        <w:rPr>
          <w:rFonts w:hint="eastAsia" w:cs="Times New Roman"/>
          <w:color w:val="auto"/>
          <w:kern w:val="0"/>
          <w:szCs w:val="32"/>
          <w:highlight w:val="none"/>
          <w:lang w:eastAsia="zh-CN"/>
        </w:rPr>
        <w:t>全</w:t>
      </w:r>
      <w:r>
        <w:rPr>
          <w:rFonts w:hint="eastAsia" w:cs="Times New Roman"/>
          <w:color w:val="auto"/>
          <w:kern w:val="0"/>
          <w:szCs w:val="32"/>
          <w:highlight w:val="none"/>
        </w:rPr>
        <w:t>年定期走访企业</w:t>
      </w:r>
      <w:r>
        <w:rPr>
          <w:rFonts w:hint="eastAsia" w:cs="Times New Roman"/>
          <w:color w:val="auto"/>
          <w:kern w:val="0"/>
          <w:szCs w:val="32"/>
          <w:highlight w:val="none"/>
          <w:lang w:val="en-US" w:eastAsia="zh-CN"/>
        </w:rPr>
        <w:t>42</w:t>
      </w:r>
      <w:r>
        <w:rPr>
          <w:rFonts w:hint="eastAsia" w:cs="Times New Roman"/>
          <w:color w:val="auto"/>
          <w:kern w:val="0"/>
          <w:szCs w:val="32"/>
          <w:highlight w:val="none"/>
        </w:rPr>
        <w:t>家，收集问题</w:t>
      </w:r>
      <w:r>
        <w:rPr>
          <w:rFonts w:hint="eastAsia" w:cs="Times New Roman"/>
          <w:color w:val="auto"/>
          <w:kern w:val="0"/>
          <w:szCs w:val="32"/>
          <w:highlight w:val="none"/>
          <w:lang w:val="en-US" w:eastAsia="zh-CN"/>
        </w:rPr>
        <w:t>12</w:t>
      </w:r>
      <w:r>
        <w:rPr>
          <w:rFonts w:hint="eastAsia" w:cs="Times New Roman"/>
          <w:color w:val="auto"/>
          <w:kern w:val="0"/>
          <w:szCs w:val="32"/>
          <w:highlight w:val="none"/>
        </w:rPr>
        <w:t>个，企业合法权益</w:t>
      </w:r>
      <w:r>
        <w:rPr>
          <w:rFonts w:hint="eastAsia" w:cs="Times New Roman"/>
          <w:color w:val="auto"/>
          <w:kern w:val="0"/>
          <w:szCs w:val="32"/>
          <w:highlight w:val="none"/>
          <w:lang w:eastAsia="zh-CN"/>
        </w:rPr>
        <w:t>得到</w:t>
      </w:r>
      <w:r>
        <w:rPr>
          <w:rFonts w:hint="eastAsia" w:cs="Times New Roman"/>
          <w:color w:val="auto"/>
          <w:kern w:val="0"/>
          <w:szCs w:val="32"/>
          <w:highlight w:val="none"/>
        </w:rPr>
        <w:t>全力维护。</w:t>
      </w:r>
      <w:r>
        <w:rPr>
          <w:rFonts w:hint="eastAsia" w:cs="Times New Roman"/>
          <w:color w:val="auto"/>
          <w:kern w:val="0"/>
          <w:szCs w:val="32"/>
          <w:highlight w:val="none"/>
          <w:lang w:eastAsia="zh-CN"/>
        </w:rPr>
        <w:t>对</w:t>
      </w:r>
      <w:r>
        <w:rPr>
          <w:rFonts w:hint="eastAsia" w:cs="Times New Roman"/>
          <w:color w:val="auto"/>
          <w:kern w:val="0"/>
          <w:szCs w:val="32"/>
          <w:highlight w:val="none"/>
        </w:rPr>
        <w:t>项目招投标方面依法依规依程序开展公平竞争审查</w:t>
      </w:r>
      <w:r>
        <w:rPr>
          <w:rFonts w:hint="eastAsia" w:cs="Times New Roman"/>
          <w:color w:val="auto"/>
          <w:kern w:val="0"/>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（三）健全依法行政制度体系。</w:t>
      </w:r>
      <w:r>
        <w:rPr>
          <w:rFonts w:hint="eastAsia" w:ascii="方正仿宋_GBK" w:hAnsi="方正仿宋_GBK" w:eastAsia="方正仿宋_GBK" w:cs="方正仿宋_GBK"/>
          <w:sz w:val="32"/>
          <w:szCs w:val="32"/>
        </w:rPr>
        <w:t>全面推行行政执法“三项制度”，推进行政执法事项标准化。全面落实行政执法责任制，积极推进综合行政执法规范化建设。强化行政规范性文件备案监督，提升全镇行政规范性文件管理水平。开展行政规范性文件制定程序监督检查，完善行政规范性文件案例指导和通报制度，加大对问题的督促纠正力度。执法过程中严格遵守“七个不准”的规定，杜绝违法违纪现象发生。</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（四）健全行政决策制度体系。</w:t>
      </w:r>
      <w:r>
        <w:rPr>
          <w:rFonts w:hint="eastAsia" w:ascii="方正仿宋_GBK" w:hAnsi="方正仿宋_GBK" w:eastAsia="方正仿宋_GBK" w:cs="方正仿宋_GBK"/>
          <w:sz w:val="32"/>
          <w:szCs w:val="32"/>
        </w:rPr>
        <w:t>全面贯彻落实《云阳县人民政府关于贯彻〈重庆市重大行政决策程序规定〉的实施意见》，坚持科学决策、民主决策、依法决策，严格遵循法定权限和程序作出决策，确保决策内容符合法律法规规定。健全重大决策合法性审查配套制度，强化合法性审查刚性约束。</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（五）健全行政执法工作体系。</w:t>
      </w:r>
      <w:r>
        <w:rPr>
          <w:rFonts w:hint="eastAsia" w:ascii="方正仿宋_GBK" w:hAnsi="方正仿宋_GBK" w:eastAsia="方正仿宋_GBK" w:cs="方正仿宋_GBK"/>
          <w:sz w:val="32"/>
          <w:szCs w:val="32"/>
        </w:rPr>
        <w:t>深化综合行政执法改革，完善权责清晰、运转顺畅、保障有力、廉洁高效的行政执法体制机制，大力提高执法执行力和公信力。进一步完善行政执法程序，按照行政执法行为类型，明确行政执法程序规则。全面严格落实行政执法公示、执法全过程记录制度。加强行政执法依据管理，全面梳理、规范和精简执法事项，凡没有法律法规依据的一律取消。</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（六）健全突发事件应对体系。</w:t>
      </w:r>
      <w:r>
        <w:rPr>
          <w:rFonts w:hint="eastAsia" w:cs="Times New Roman"/>
          <w:color w:val="auto"/>
          <w:kern w:val="0"/>
          <w:szCs w:val="32"/>
          <w:lang w:val="en-US" w:eastAsia="zh-CN"/>
        </w:rPr>
        <w:t>蔈草镇充分发挥应急处突能力，在全县开展疫情防控工作的背景下，结合全镇实际情况，制定了《蔈草镇新型冠状病毒肺炎疫情防控应急预案》，组织开展疫情防控应急演练；同时，还成立了应急处突小组30人，开展相关培训，全面做好</w:t>
      </w:r>
      <w:r>
        <w:rPr>
          <w:rFonts w:hint="eastAsia" w:cs="Times New Roman"/>
          <w:color w:val="auto"/>
          <w:kern w:val="0"/>
          <w:szCs w:val="32"/>
          <w:highlight w:val="none"/>
          <w:lang w:val="en-US" w:eastAsia="zh-CN"/>
        </w:rPr>
        <w:t>应急</w:t>
      </w:r>
      <w:r>
        <w:rPr>
          <w:rFonts w:hint="eastAsia" w:cs="Times New Roman"/>
          <w:color w:val="auto"/>
          <w:kern w:val="0"/>
          <w:szCs w:val="32"/>
          <w:lang w:val="en-US" w:eastAsia="zh-CN"/>
        </w:rPr>
        <w:t>事件预防工作。全年无重大突发事件发生。</w:t>
      </w:r>
      <w:r>
        <w:rPr>
          <w:rFonts w:hint="eastAsia" w:ascii="方正仿宋_GBK" w:hAnsi="方正仿宋_GBK" w:eastAsia="方正仿宋_GBK" w:cs="方正仿宋_GBK"/>
          <w:color w:val="auto"/>
          <w:sz w:val="32"/>
          <w:szCs w:val="32"/>
        </w:rPr>
        <w:t>对本地区容易引发的突发事件进行调查、登记、风险评估、定期检查、持续监控，并按照国家规定向社会公布。定期开展应急演练，切实提升重大突发事件快速反应能力。</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（七）健全社会矛盾纠纷行政预防调处化解体系。</w:t>
      </w:r>
      <w:r>
        <w:rPr>
          <w:rFonts w:hint="eastAsia" w:ascii="方正仿宋_GBK" w:hAnsi="方正仿宋_GBK" w:eastAsia="方正仿宋_GBK" w:cs="方正仿宋_GBK"/>
          <w:sz w:val="32"/>
          <w:szCs w:val="32"/>
        </w:rPr>
        <w:t>大力开展矛盾纠纷排查调处，突出政府职能。针对当前社会矛盾纠纷呈现多样性、群体性、综合性等新特征和发展趋势，我镇坚持每月开展</w:t>
      </w: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次稳定形势分析，认真研究维稳工作面临的新情况和新问题，不断规范矛盾纠纷排查调处工作体系，在各村（社区）设立调解委员会，延伸矛盾调处网络到村组，形成各单位共同参与、齐抓共管的大调解格局。发挥人民调解、司法调解、行政调解的综合作用，及时协调督办重点矛盾纠纷，最大限度把矛盾纠纷化解在萌芽状态。全年共排查调处矛盾纠纷</w:t>
      </w:r>
      <w:r>
        <w:rPr>
          <w:rFonts w:hint="default" w:ascii="Times New Roman" w:hAnsi="Times New Roman" w:eastAsia="方正仿宋_GBK" w:cs="Times New Roman"/>
          <w:sz w:val="32"/>
          <w:szCs w:val="32"/>
        </w:rPr>
        <w:t>192</w:t>
      </w:r>
      <w:r>
        <w:rPr>
          <w:rFonts w:hint="eastAsia" w:ascii="方正仿宋_GBK" w:hAnsi="方正仿宋_GBK" w:eastAsia="方正仿宋_GBK" w:cs="方正仿宋_GBK"/>
          <w:sz w:val="32"/>
          <w:szCs w:val="32"/>
        </w:rPr>
        <w:t>起，调解成功率达到</w:t>
      </w:r>
      <w:r>
        <w:rPr>
          <w:rFonts w:hint="default" w:ascii="Times New Roman" w:hAnsi="Times New Roman" w:eastAsia="方正仿宋_GBK" w:cs="Times New Roman"/>
          <w:sz w:val="32"/>
          <w:szCs w:val="32"/>
        </w:rPr>
        <w:t>99</w:t>
      </w:r>
      <w:r>
        <w:rPr>
          <w:rFonts w:hint="eastAsia" w:ascii="方正仿宋_GBK" w:hAnsi="方正仿宋_GBK" w:eastAsia="方正仿宋_GBK" w:cs="方正仿宋_GBK"/>
          <w:sz w:val="32"/>
          <w:szCs w:val="32"/>
        </w:rPr>
        <w:t>%。妥善处理人民群众的内部矛盾，得到广大人民群众的高度认可。</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sz w:val="32"/>
          <w:szCs w:val="32"/>
        </w:rPr>
        <w:t>（八）健全行政权力制约和监督体系。</w:t>
      </w:r>
      <w:r>
        <w:rPr>
          <w:rFonts w:hint="eastAsia" w:ascii="方正楷体_GBK" w:hAnsi="方正楷体_GBK" w:eastAsia="方正楷体_GBK" w:cs="方正楷体_GBK"/>
          <w:color w:val="auto"/>
          <w:sz w:val="32"/>
          <w:szCs w:val="32"/>
          <w:lang w:eastAsia="zh-CN"/>
        </w:rPr>
        <w:t>一是</w:t>
      </w:r>
      <w:r>
        <w:rPr>
          <w:rFonts w:hint="eastAsia" w:cs="Times New Roman"/>
          <w:b/>
          <w:bCs/>
          <w:color w:val="auto"/>
          <w:kern w:val="0"/>
          <w:szCs w:val="32"/>
          <w:lang w:eastAsia="zh-CN"/>
        </w:rPr>
        <w:t>自觉接受人大和政协监督。</w:t>
      </w:r>
      <w:r>
        <w:rPr>
          <w:rFonts w:hint="eastAsia" w:cs="Times New Roman"/>
          <w:color w:val="auto"/>
          <w:kern w:val="0"/>
          <w:szCs w:val="32"/>
          <w:lang w:eastAsia="zh-CN"/>
        </w:rPr>
        <w:t>蔈草镇始终坚持把议案建议、提案办理工作列入重要议事日程，探索建立议案建议、提案归类办结管理机制。截至今年</w:t>
      </w:r>
      <w:r>
        <w:rPr>
          <w:rFonts w:hint="eastAsia" w:cs="Times New Roman"/>
          <w:color w:val="auto"/>
          <w:kern w:val="0"/>
          <w:szCs w:val="32"/>
          <w:lang w:val="en-US" w:eastAsia="zh-CN"/>
        </w:rPr>
        <w:t>10</w:t>
      </w:r>
      <w:r>
        <w:rPr>
          <w:rFonts w:hint="eastAsia" w:cs="Times New Roman"/>
          <w:color w:val="auto"/>
          <w:kern w:val="0"/>
          <w:szCs w:val="32"/>
          <w:lang w:eastAsia="zh-CN"/>
        </w:rPr>
        <w:t>月，全镇共办理人大议案建议和政协提案共</w:t>
      </w:r>
      <w:r>
        <w:rPr>
          <w:rFonts w:hint="eastAsia" w:cs="Times New Roman"/>
          <w:color w:val="auto"/>
          <w:kern w:val="0"/>
          <w:szCs w:val="32"/>
          <w:highlight w:val="none"/>
          <w:lang w:val="en-US" w:eastAsia="zh-CN"/>
        </w:rPr>
        <w:t>9</w:t>
      </w:r>
      <w:r>
        <w:rPr>
          <w:rFonts w:hint="eastAsia" w:cs="Times New Roman"/>
          <w:color w:val="auto"/>
          <w:kern w:val="0"/>
          <w:szCs w:val="32"/>
          <w:highlight w:val="none"/>
          <w:lang w:eastAsia="zh-CN"/>
        </w:rPr>
        <w:t>7件</w:t>
      </w:r>
      <w:r>
        <w:rPr>
          <w:rFonts w:hint="eastAsia" w:cs="Times New Roman"/>
          <w:color w:val="auto"/>
          <w:kern w:val="0"/>
          <w:szCs w:val="32"/>
          <w:lang w:eastAsia="zh-CN"/>
        </w:rPr>
        <w:t>，办复率100%；二是</w:t>
      </w:r>
      <w:r>
        <w:rPr>
          <w:rFonts w:hint="eastAsia" w:cs="Times New Roman"/>
          <w:b/>
          <w:bCs/>
          <w:color w:val="auto"/>
          <w:kern w:val="0"/>
          <w:szCs w:val="32"/>
          <w:lang w:eastAsia="zh-CN"/>
        </w:rPr>
        <w:t>全面推进政务公开。</w:t>
      </w:r>
      <w:r>
        <w:rPr>
          <w:rFonts w:hint="eastAsia" w:cs="Times New Roman"/>
          <w:color w:val="auto"/>
          <w:kern w:val="0"/>
          <w:szCs w:val="32"/>
          <w:lang w:eastAsia="zh-CN"/>
        </w:rPr>
        <w:t>蔈草镇以公开为常态，坚持把涉及重大公共利益、与人民群众切身利益密切相关的政策规范性文件和有关重大决策事项及社会广泛关注、关系国计民生的建议和提案、“双随机一公开”结果等主动及时公开。截至今年</w:t>
      </w:r>
      <w:r>
        <w:rPr>
          <w:rFonts w:hint="eastAsia" w:cs="Times New Roman"/>
          <w:color w:val="auto"/>
          <w:kern w:val="0"/>
          <w:szCs w:val="32"/>
          <w:lang w:val="en-US" w:eastAsia="zh-CN"/>
        </w:rPr>
        <w:t>10</w:t>
      </w:r>
      <w:r>
        <w:rPr>
          <w:rFonts w:hint="eastAsia" w:cs="Times New Roman"/>
          <w:color w:val="auto"/>
          <w:kern w:val="0"/>
          <w:szCs w:val="32"/>
          <w:lang w:eastAsia="zh-CN"/>
        </w:rPr>
        <w:t>月，全镇公开政府信息共</w:t>
      </w:r>
      <w:r>
        <w:rPr>
          <w:rFonts w:hint="eastAsia" w:cs="Times New Roman"/>
          <w:color w:val="auto"/>
          <w:kern w:val="0"/>
          <w:szCs w:val="32"/>
          <w:highlight w:val="none"/>
          <w:lang w:eastAsia="zh-CN"/>
        </w:rPr>
        <w:t>215条，</w:t>
      </w:r>
      <w:r>
        <w:rPr>
          <w:rFonts w:hint="eastAsia" w:cs="Times New Roman"/>
          <w:color w:val="auto"/>
          <w:kern w:val="0"/>
          <w:szCs w:val="32"/>
          <w:highlight w:val="none"/>
          <w:lang w:val="en-US" w:eastAsia="zh-CN"/>
        </w:rPr>
        <w:t>117</w:t>
      </w:r>
      <w:r>
        <w:rPr>
          <w:rFonts w:hint="eastAsia" w:cs="Times New Roman"/>
          <w:color w:val="auto"/>
          <w:kern w:val="0"/>
          <w:szCs w:val="32"/>
          <w:highlight w:val="none"/>
          <w:lang w:eastAsia="zh-CN"/>
        </w:rPr>
        <w:t>条</w:t>
      </w:r>
      <w:r>
        <w:rPr>
          <w:rFonts w:hint="eastAsia" w:cs="Times New Roman"/>
          <w:color w:val="auto"/>
          <w:kern w:val="0"/>
          <w:szCs w:val="32"/>
          <w:lang w:eastAsia="zh-CN"/>
        </w:rPr>
        <w:t>网络问政信件实现100%回复。</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（九）健全法治政府建设科技保障体系。</w:t>
      </w:r>
      <w:r>
        <w:rPr>
          <w:rFonts w:hint="eastAsia" w:ascii="方正仿宋_GBK" w:hAnsi="方正仿宋_GBK" w:eastAsia="方正仿宋_GBK" w:cs="方正仿宋_GBK"/>
          <w:sz w:val="32"/>
          <w:szCs w:val="32"/>
        </w:rPr>
        <w:t>进一步推进政务服务信息化平台建设，大力宣传“互联网+政务服务”一体化平台便利性，让群众实现“掌上反馈”，提供多元化反映问题渠道，全面建设数字法治政府。建立健全政务数据共享协调机制，加快推进身份认证、电子印章、电子证照等统一认定使用，优化政务服务流程。加快推动政务数据辅助决策和有序开放，善于运用大数据辅助行政决策、行政立法、行政执法工作。</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（十）完善法治政府建设推进机制。</w:t>
      </w:r>
      <w:r>
        <w:rPr>
          <w:rFonts w:hint="eastAsia" w:ascii="方正仿宋_GBK" w:hAnsi="方正仿宋_GBK" w:eastAsia="方正仿宋_GBK" w:cs="方正仿宋_GBK"/>
          <w:sz w:val="32"/>
          <w:szCs w:val="32"/>
        </w:rPr>
        <w:t>开展法治政府示范创建，建立健全法治政府建设指标体系，强化指标引领。加大法治政府建设考核力度，科学设置考核权重，持续完善以“一平台、两抓手、一带动、一考核”为主体的法治政府建设推进机制。加强依法行政工作队伍建设，做好政府立法人才培养和储备，加强行政执法队伍专业化职业化建设。每年至少组织开展</w:t>
      </w: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次专题培训，每人每年在完成政治理论教育和党性教育学时的基础上，确保接受不少于</w:t>
      </w:r>
      <w:r>
        <w:rPr>
          <w:rFonts w:hint="default" w:ascii="Times New Roman" w:hAnsi="Times New Roman" w:eastAsia="方正仿宋_GBK" w:cs="Times New Roman"/>
          <w:sz w:val="32"/>
          <w:szCs w:val="32"/>
        </w:rPr>
        <w:t>60</w:t>
      </w:r>
      <w:r>
        <w:rPr>
          <w:rFonts w:hint="eastAsia" w:ascii="方正仿宋_GBK" w:hAnsi="方正仿宋_GBK" w:eastAsia="方正仿宋_GBK" w:cs="方正仿宋_GBK"/>
          <w:sz w:val="32"/>
          <w:szCs w:val="32"/>
        </w:rPr>
        <w:t>学时的业务知识和法律法规培训。</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二、2022年党政主要负责人履行推进法治建设第一责任人职责，加强法治政府建设的有关情况</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县委、县政府的领导下，镇党政主要负责人积极履行推进法治建设第一责任人职责和法治政府建设责任，做法治建设的组织者、推动者和践行者，对法治建设重要工作进行部署、协调、督办，确保各项目标任务落实见效，把我镇各项工作纳入法治化轨道。一是坚持法治学习。充分发挥党委理论学习中心组领学促学作用，结合党史学习教育，主持召开部署安排法治建设年度重点工作专题会议，开展相关法律法规学习。二是坚持依法决策。聘请专业法律顾问，加强对文件、重大决策的合法合规性审查，落实党内规范性文件备案审查制度，有效促进了法治政府建设工作的正常开展。三是坚持依法行政。以习近平总书记在中央全面依法治国工作会议上高度概括的“十一个坚持”为指引，引导全镇干部职工把依法行政当作一项长期性工作来抓，坚持把依法行政工作贯穿于工作的始终，确保依法行政各项工作的全面落实。</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9"/>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三、2022年推进法治政府建设存在的不足和原因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尽管我镇在</w:t>
      </w:r>
      <w:r>
        <w:rPr>
          <w:rFonts w:hint="default" w:ascii="Times New Roman" w:hAnsi="Times New Roman" w:eastAsia="方正仿宋_GBK" w:cs="Times New Roman"/>
          <w:sz w:val="32"/>
          <w:szCs w:val="32"/>
        </w:rPr>
        <w:t>2022</w:t>
      </w:r>
      <w:r>
        <w:rPr>
          <w:rFonts w:hint="eastAsia" w:ascii="方正仿宋_GBK" w:hAnsi="方正仿宋_GBK" w:eastAsia="方正仿宋_GBK" w:cs="方正仿宋_GBK"/>
          <w:sz w:val="32"/>
          <w:szCs w:val="32"/>
        </w:rPr>
        <w:t>年在法治政府建设方面取得一定的成绩，但离县委县政府要求还有一定的差距，主要有两个方面的不足：</w:t>
      </w:r>
      <w:r>
        <w:rPr>
          <w:rFonts w:hint="eastAsia" w:ascii="方正仿宋_GBK" w:hAnsi="方正仿宋_GBK" w:eastAsia="方正仿宋_GBK" w:cs="方正仿宋_GBK"/>
          <w:b/>
          <w:bCs/>
          <w:sz w:val="32"/>
          <w:szCs w:val="32"/>
        </w:rPr>
        <w:t>一是</w:t>
      </w:r>
      <w:r>
        <w:rPr>
          <w:rFonts w:hint="eastAsia" w:ascii="方正仿宋_GBK" w:hAnsi="方正仿宋_GBK" w:eastAsia="方正仿宋_GBK" w:cs="方正仿宋_GBK"/>
          <w:sz w:val="32"/>
          <w:szCs w:val="32"/>
        </w:rPr>
        <w:t>执法队伍综合素质需要进一步要求，主要是平时没有注重法律法规的学习；</w:t>
      </w:r>
      <w:r>
        <w:rPr>
          <w:rFonts w:hint="eastAsia" w:ascii="方正仿宋_GBK" w:hAnsi="方正仿宋_GBK" w:eastAsia="方正仿宋_GBK" w:cs="方正仿宋_GBK"/>
          <w:b/>
          <w:bCs/>
          <w:sz w:val="32"/>
          <w:szCs w:val="32"/>
        </w:rPr>
        <w:t>二是</w:t>
      </w:r>
      <w:r>
        <w:rPr>
          <w:rFonts w:hint="eastAsia" w:ascii="方正仿宋_GBK" w:hAnsi="方正仿宋_GBK" w:eastAsia="方正仿宋_GBK" w:cs="方正仿宋_GBK"/>
          <w:sz w:val="32"/>
          <w:szCs w:val="32"/>
        </w:rPr>
        <w:t>学法用法意识不够强，法治政府建设思想意识还有待进行一步提高。</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9"/>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四、2023年推进法治政府建设的工作思路目标举措</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一是</w:t>
      </w:r>
      <w:r>
        <w:rPr>
          <w:rFonts w:hint="eastAsia" w:ascii="方正仿宋_GBK" w:hAnsi="方正仿宋_GBK" w:eastAsia="方正仿宋_GBK" w:cs="方正仿宋_GBK"/>
          <w:sz w:val="32"/>
          <w:szCs w:val="32"/>
        </w:rPr>
        <w:t>以更高的标准学习宣传贯彻习近平总书记关于法治政府建设的重要指示和党中央有关决策部署，加强干部学法能力，组织形式多样的学习活动，提高干部的依法行政能力。</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二是</w:t>
      </w:r>
      <w:r>
        <w:rPr>
          <w:rFonts w:hint="eastAsia" w:ascii="方正仿宋_GBK" w:hAnsi="方正仿宋_GBK" w:eastAsia="方正仿宋_GBK" w:cs="方正仿宋_GBK"/>
          <w:sz w:val="32"/>
          <w:szCs w:val="32"/>
        </w:rPr>
        <w:t>以更高的要求推进重大行政决策制度。研究制定重大行政决策事项清单，不断完善决策风险评估机制，认真落实严格执行重大行政决策合法性审查和集体讨论决策程序。</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both"/>
        <w:textAlignment w:val="auto"/>
        <w:outlineLvl w:val="9"/>
        <w:rPr>
          <w:rFonts w:hint="default" w:ascii="Times New Roman" w:hAnsi="Times New Roman" w:eastAsia="方正仿宋_GBK" w:cs="Times New Roman"/>
          <w:sz w:val="32"/>
          <w:szCs w:val="32"/>
        </w:rPr>
      </w:pPr>
      <w:r>
        <w:rPr>
          <w:rFonts w:hint="eastAsia" w:ascii="方正仿宋_GBK" w:hAnsi="方正仿宋_GBK" w:eastAsia="方正仿宋_GBK" w:cs="方正仿宋_GBK"/>
          <w:b/>
          <w:bCs/>
          <w:sz w:val="32"/>
          <w:szCs w:val="32"/>
        </w:rPr>
        <w:t>三是</w:t>
      </w:r>
      <w:r>
        <w:rPr>
          <w:rFonts w:hint="eastAsia" w:ascii="方正仿宋_GBK" w:hAnsi="方正仿宋_GBK" w:eastAsia="方正仿宋_GBK" w:cs="方正仿宋_GBK"/>
          <w:sz w:val="32"/>
          <w:szCs w:val="32"/>
        </w:rPr>
        <w:t>鼓励具有行政执法考取资格的干部去考试，提高依法执法人员比例，努力建设一支政治强、作风硬、业务精的政府法治干部队伍。</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cs="Times New Roman"/>
          <w:sz w:val="32"/>
          <w:szCs w:val="32"/>
          <w:lang w:val="en-US" w:eastAsia="zh-CN"/>
        </w:rPr>
        <w:t xml:space="preserve">    特此报告。</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outlineLvl w:val="9"/>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中共蔈草镇委员会     云阳县蔈草镇人民政府</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outlineLvl w:val="9"/>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2023年1月31日        2023年1月31日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9"/>
        <w:rPr>
          <w:szCs w:val="32"/>
        </w:rPr>
      </w:pPr>
      <w:r>
        <w:rPr>
          <w:szCs w:val="32"/>
        </w:rPr>
        <w:t>（联系人：</w:t>
      </w:r>
      <w:r>
        <w:rPr>
          <w:rFonts w:hint="eastAsia" w:ascii="方正仿宋_GBK"/>
          <w:szCs w:val="32"/>
          <w:lang w:val="en-US" w:eastAsia="zh-CN"/>
        </w:rPr>
        <w:t>向辉</w:t>
      </w:r>
      <w:r>
        <w:rPr>
          <w:rFonts w:hint="eastAsia"/>
          <w:szCs w:val="32"/>
        </w:rPr>
        <w:t>，联系</w:t>
      </w:r>
      <w:r>
        <w:rPr>
          <w:szCs w:val="32"/>
        </w:rPr>
        <w:t>电话</w:t>
      </w:r>
      <w:r>
        <w:rPr>
          <w:rFonts w:hint="eastAsia" w:ascii="Times New Roman" w:hAnsi="Times New Roman" w:cs="Times New Roman"/>
          <w:sz w:val="32"/>
          <w:szCs w:val="32"/>
          <w:lang w:val="en-US" w:eastAsia="zh-CN"/>
        </w:rPr>
        <w:t>：15730573355</w:t>
      </w:r>
      <w:r>
        <w:rPr>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9"/>
        <w:rPr>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9"/>
        <w:rPr>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9"/>
        <w:rPr>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9"/>
        <w:rPr>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9"/>
        <w:rPr>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9"/>
        <w:rPr>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9"/>
        <w:rPr>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9"/>
        <w:rPr>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9"/>
        <w:rPr>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9"/>
        <w:rPr>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9"/>
        <w:rPr>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9"/>
        <w:rPr>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9"/>
        <w:rPr>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9"/>
        <w:rPr>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9"/>
        <w:rPr>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9"/>
        <w:rPr>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9"/>
        <w:rPr>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9"/>
        <w:rPr>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9"/>
        <w:rPr>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9"/>
        <w:rPr>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9"/>
        <w:rPr>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9"/>
        <w:rPr>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9"/>
        <w:rPr>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9"/>
        <w:rPr>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9"/>
        <w:rPr>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9"/>
        <w:rPr>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9"/>
        <w:rPr>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9"/>
        <w:rPr>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9"/>
        <w:rPr>
          <w:szCs w:val="32"/>
        </w:rPr>
      </w:pPr>
    </w:p>
    <w:tbl>
      <w:tblPr>
        <w:tblStyle w:val="5"/>
        <w:tblpPr w:leftFromText="180" w:rightFromText="180" w:vertAnchor="text" w:horzAnchor="page" w:tblpXSpec="center" w:tblpY="2922"/>
        <w:tblOverlap w:val="never"/>
        <w:tblW w:w="8844"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8844"/>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0" w:hRule="atLeast"/>
          <w:jc w:val="center"/>
        </w:trPr>
        <w:tc>
          <w:tcPr>
            <w:tcW w:w="8844" w:type="dxa"/>
            <w:vAlign w:val="top"/>
          </w:tcPr>
          <w:p>
            <w:pPr>
              <w:spacing w:line="500" w:lineRule="exact"/>
              <w:ind w:left="0" w:leftChars="0" w:firstLine="280" w:firstLineChars="100"/>
              <w:rPr>
                <w:rFonts w:hint="eastAsia" w:ascii="Times New Roman" w:hAnsi="Times New Roman" w:eastAsia="方正仿宋_GBK"/>
                <w:kern w:val="2"/>
                <w:sz w:val="28"/>
                <w:szCs w:val="28"/>
                <w:lang w:val="en-US"/>
              </w:rPr>
            </w:pPr>
            <w:r>
              <w:rPr>
                <w:rFonts w:hint="eastAsia" w:ascii="Times New Roman" w:hAnsi="Times New Roman" w:eastAsia="方正仿宋_GBK"/>
                <w:kern w:val="0"/>
                <w:sz w:val="28"/>
                <w:szCs w:val="28"/>
              </w:rPr>
              <w:t>抄送：</w:t>
            </w:r>
            <w:r>
              <w:rPr>
                <w:rFonts w:hint="eastAsia" w:ascii="Times New Roman" w:hAnsi="Times New Roman" w:eastAsia="方正仿宋_GBK"/>
                <w:kern w:val="2"/>
                <w:sz w:val="28"/>
                <w:szCs w:val="28"/>
                <w:lang w:eastAsia="zh-CN"/>
              </w:rPr>
              <w:t>县</w:t>
            </w:r>
            <w:r>
              <w:rPr>
                <w:rFonts w:hint="eastAsia" w:ascii="Times New Roman" w:hAnsi="Times New Roman"/>
                <w:kern w:val="2"/>
                <w:sz w:val="28"/>
                <w:szCs w:val="28"/>
                <w:lang w:val="en-US" w:eastAsia="zh-CN"/>
              </w:rPr>
              <w:t>委依法治县办。</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8844" w:type="dxa"/>
            <w:vAlign w:val="top"/>
          </w:tcPr>
          <w:p>
            <w:pPr>
              <w:spacing w:line="500" w:lineRule="exact"/>
              <w:ind w:left="0" w:leftChars="0" w:firstLine="280" w:firstLineChars="100"/>
              <w:rPr>
                <w:rFonts w:hint="eastAsia" w:ascii="Times New Roman" w:hAnsi="Times New Roman" w:eastAsia="方正仿宋_GBK"/>
                <w:kern w:val="2"/>
                <w:sz w:val="33"/>
                <w:szCs w:val="33"/>
              </w:rPr>
            </w:pPr>
            <w:r>
              <w:rPr>
                <w:rFonts w:hint="eastAsia" w:ascii="Times New Roman" w:hAnsi="Times New Roman" w:eastAsia="方正仿宋_GBK"/>
                <w:bCs/>
                <w:kern w:val="0"/>
                <w:sz w:val="28"/>
                <w:szCs w:val="28"/>
              </w:rPr>
              <w:t>云阳县</w:t>
            </w:r>
            <w:r>
              <w:rPr>
                <w:rFonts w:hint="eastAsia" w:ascii="Times New Roman" w:hAnsi="Times New Roman" w:eastAsia="方正仿宋_GBK"/>
                <w:bCs/>
                <w:kern w:val="0"/>
                <w:sz w:val="28"/>
                <w:szCs w:val="28"/>
                <w:lang w:eastAsia="zh-CN"/>
              </w:rPr>
              <w:t>蔈草镇党政</w:t>
            </w:r>
            <w:r>
              <w:rPr>
                <w:rFonts w:hint="eastAsia" w:ascii="Times New Roman" w:hAnsi="Times New Roman" w:eastAsia="方正仿宋_GBK"/>
                <w:bCs/>
                <w:kern w:val="0"/>
                <w:sz w:val="28"/>
                <w:szCs w:val="28"/>
              </w:rPr>
              <w:t xml:space="preserve">办公室              </w:t>
            </w:r>
            <w:r>
              <w:rPr>
                <w:rFonts w:hint="eastAsia" w:ascii="Times New Roman" w:hAnsi="Times New Roman"/>
                <w:bCs/>
                <w:kern w:val="0"/>
                <w:sz w:val="28"/>
                <w:szCs w:val="28"/>
                <w:lang w:val="en-US" w:eastAsia="zh-CN"/>
              </w:rPr>
              <w:t xml:space="preserve">  </w:t>
            </w:r>
            <w:r>
              <w:rPr>
                <w:rFonts w:hint="eastAsia" w:ascii="Times New Roman" w:hAnsi="Times New Roman" w:eastAsia="方正仿宋_GBK"/>
                <w:bCs/>
                <w:kern w:val="0"/>
                <w:sz w:val="28"/>
                <w:szCs w:val="28"/>
              </w:rPr>
              <w:t xml:space="preserve"> </w:t>
            </w:r>
            <w:r>
              <w:rPr>
                <w:rFonts w:hint="default" w:ascii="Times New Roman" w:hAnsi="Times New Roman" w:eastAsia="方正仿宋_GBK" w:cs="Times New Roman"/>
                <w:bCs/>
                <w:kern w:val="0"/>
                <w:sz w:val="28"/>
                <w:szCs w:val="28"/>
              </w:rPr>
              <w:t>202</w:t>
            </w:r>
            <w:r>
              <w:rPr>
                <w:rFonts w:hint="eastAsia" w:ascii="Times New Roman" w:hAnsi="Times New Roman" w:cs="Times New Roman"/>
                <w:bCs/>
                <w:kern w:val="0"/>
                <w:sz w:val="28"/>
                <w:szCs w:val="28"/>
                <w:lang w:val="en-US" w:eastAsia="zh-CN"/>
              </w:rPr>
              <w:t>3</w:t>
            </w:r>
            <w:r>
              <w:rPr>
                <w:rFonts w:hint="default" w:ascii="Times New Roman" w:hAnsi="Times New Roman" w:eastAsia="方正仿宋_GBK" w:cs="Times New Roman"/>
                <w:bCs/>
                <w:kern w:val="0"/>
                <w:sz w:val="28"/>
                <w:szCs w:val="28"/>
              </w:rPr>
              <w:t>年</w:t>
            </w:r>
            <w:r>
              <w:rPr>
                <w:rFonts w:hint="default" w:ascii="Times New Roman" w:hAnsi="Times New Roman" w:eastAsia="方正仿宋_GBK" w:cs="Times New Roman"/>
                <w:bCs/>
                <w:kern w:val="0"/>
                <w:sz w:val="28"/>
                <w:szCs w:val="28"/>
                <w:lang w:val="en-US" w:eastAsia="zh-CN"/>
              </w:rPr>
              <w:t>1</w:t>
            </w:r>
            <w:r>
              <w:rPr>
                <w:rFonts w:hint="default" w:ascii="Times New Roman" w:hAnsi="Times New Roman" w:eastAsia="方正仿宋_GBK" w:cs="Times New Roman"/>
                <w:bCs/>
                <w:kern w:val="0"/>
                <w:sz w:val="28"/>
                <w:szCs w:val="28"/>
              </w:rPr>
              <w:t>月</w:t>
            </w:r>
            <w:r>
              <w:rPr>
                <w:rFonts w:hint="eastAsia" w:ascii="Times New Roman" w:hAnsi="Times New Roman" w:cs="Times New Roman"/>
                <w:bCs/>
                <w:kern w:val="0"/>
                <w:sz w:val="28"/>
                <w:szCs w:val="28"/>
                <w:lang w:val="en-US" w:eastAsia="zh-CN"/>
              </w:rPr>
              <w:t>31</w:t>
            </w:r>
            <w:r>
              <w:rPr>
                <w:rFonts w:hint="eastAsia" w:ascii="Times New Roman" w:hAnsi="Times New Roman" w:eastAsia="方正仿宋_GBK"/>
                <w:bCs/>
                <w:kern w:val="0"/>
                <w:sz w:val="28"/>
                <w:szCs w:val="28"/>
              </w:rPr>
              <w:t>日印发</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9"/>
        <w:rPr>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outlineLvl w:val="9"/>
        <w:rPr>
          <w:rFonts w:hint="eastAsia"/>
          <w:szCs w:val="32"/>
          <w:lang w:val="en-US" w:eastAsia="zh-CN"/>
        </w:rPr>
      </w:pPr>
    </w:p>
    <w:sectPr>
      <w:footerReference r:id="rId3" w:type="default"/>
      <w:footerReference r:id="rId4" w:type="even"/>
      <w:pgSz w:w="11906" w:h="16838"/>
      <w:pgMar w:top="2098" w:right="1531" w:bottom="1984" w:left="1531" w:header="851" w:footer="1474" w:gutter="0"/>
      <w:pgNumType w:fmt="decimal"/>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正黑_GBK">
    <w:altName w:val="方正黑体_GBK"/>
    <w:panose1 w:val="02000000000000000000"/>
    <w:charset w:val="86"/>
    <w:family w:val="auto"/>
    <w:pitch w:val="default"/>
    <w:sig w:usb0="00000000" w:usb1="00000000" w:usb2="00082016" w:usb3="00000000" w:csb0="00040001"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wordWrap w:val="0"/>
                            <w:jc w:val="right"/>
                            <w:rPr>
                              <w:rFonts w:hint="eastAsia" w:asciiTheme="minorEastAsia" w:hAnsiTheme="minorEastAsia" w:eastAsiaTheme="minorEastAsia" w:cstheme="minorEastAsia"/>
                              <w:sz w:val="28"/>
                              <w:szCs w:val="44"/>
                              <w:lang w:val="en-US" w:eastAsia="zh-CN"/>
                            </w:rPr>
                          </w:pPr>
                          <w:r>
                            <w:rPr>
                              <w:rFonts w:hint="eastAsia" w:ascii="宋体" w:hAnsi="宋体" w:eastAsia="宋体" w:cs="宋体"/>
                              <w:sz w:val="28"/>
                              <w:szCs w:val="44"/>
                              <w:lang w:eastAsia="zh-CN"/>
                            </w:rPr>
                            <w:t>－</w:t>
                          </w:r>
                          <w:r>
                            <w:rPr>
                              <w:rFonts w:hint="eastAsia" w:asciiTheme="minorEastAsia" w:hAnsiTheme="minorEastAsia" w:eastAsiaTheme="minorEastAsia" w:cstheme="minorEastAsia"/>
                              <w:sz w:val="28"/>
                              <w:szCs w:val="44"/>
                              <w:lang w:val="en-US" w:eastAsia="zh-CN"/>
                            </w:rPr>
                            <w:t xml:space="preserve"> </w:t>
                          </w:r>
                          <w:r>
                            <w:rPr>
                              <w:rFonts w:hint="eastAsia" w:asciiTheme="minorEastAsia" w:hAnsiTheme="minorEastAsia" w:eastAsiaTheme="minorEastAsia" w:cstheme="minorEastAsia"/>
                              <w:sz w:val="28"/>
                              <w:szCs w:val="44"/>
                              <w:lang w:eastAsia="zh-CN"/>
                            </w:rPr>
                            <w:fldChar w:fldCharType="begin"/>
                          </w:r>
                          <w:r>
                            <w:rPr>
                              <w:rFonts w:hint="eastAsia" w:asciiTheme="minorEastAsia" w:hAnsiTheme="minorEastAsia" w:eastAsiaTheme="minorEastAsia" w:cstheme="minorEastAsia"/>
                              <w:sz w:val="28"/>
                              <w:szCs w:val="44"/>
                              <w:lang w:eastAsia="zh-CN"/>
                            </w:rPr>
                            <w:instrText xml:space="preserve"> PAGE  \* MERGEFORMAT </w:instrText>
                          </w:r>
                          <w:r>
                            <w:rPr>
                              <w:rFonts w:hint="eastAsia" w:asciiTheme="minorEastAsia" w:hAnsiTheme="minorEastAsia" w:eastAsiaTheme="minorEastAsia" w:cstheme="minorEastAsia"/>
                              <w:sz w:val="28"/>
                              <w:szCs w:val="44"/>
                              <w:lang w:eastAsia="zh-CN"/>
                            </w:rPr>
                            <w:fldChar w:fldCharType="separate"/>
                          </w:r>
                          <w:r>
                            <w:rPr>
                              <w:rFonts w:hint="eastAsia" w:asciiTheme="minorEastAsia" w:hAnsiTheme="minorEastAsia" w:eastAsiaTheme="minorEastAsia" w:cstheme="minorEastAsia"/>
                              <w:sz w:val="28"/>
                              <w:szCs w:val="44"/>
                              <w:lang w:eastAsia="zh-CN"/>
                            </w:rPr>
                            <w:t>1</w:t>
                          </w:r>
                          <w:r>
                            <w:rPr>
                              <w:rFonts w:hint="eastAsia" w:asciiTheme="minorEastAsia" w:hAnsiTheme="minorEastAsia" w:eastAsiaTheme="minorEastAsia" w:cstheme="minorEastAsia"/>
                              <w:sz w:val="28"/>
                              <w:szCs w:val="44"/>
                              <w:lang w:eastAsia="zh-CN"/>
                            </w:rPr>
                            <w:fldChar w:fldCharType="end"/>
                          </w:r>
                          <w:r>
                            <w:rPr>
                              <w:rFonts w:hint="eastAsia" w:asciiTheme="minorEastAsia" w:hAnsiTheme="minorEastAsia" w:eastAsiaTheme="minorEastAsia" w:cstheme="minorEastAsia"/>
                              <w:sz w:val="28"/>
                              <w:szCs w:val="44"/>
                              <w:lang w:val="en-US" w:eastAsia="zh-CN"/>
                            </w:rPr>
                            <w:t xml:space="preserve"> </w:t>
                          </w:r>
                          <w:r>
                            <w:rPr>
                              <w:rFonts w:hint="eastAsia" w:ascii="宋体" w:hAnsi="宋体" w:eastAsia="宋体" w:cs="宋体"/>
                              <w:sz w:val="28"/>
                              <w:szCs w:val="44"/>
                              <w:lang w:val="en-US" w:eastAsia="zh-CN"/>
                            </w:rPr>
                            <w:t>－</w:t>
                          </w:r>
                          <w:r>
                            <w:rPr>
                              <w:rFonts w:hint="eastAsia" w:asciiTheme="minorEastAsia" w:hAnsiTheme="minorEastAsia" w:eastAsiaTheme="minorEastAsia" w:cstheme="minorEastAsia"/>
                              <w:sz w:val="28"/>
                              <w:szCs w:val="44"/>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wordWrap w:val="0"/>
                      <w:jc w:val="right"/>
                      <w:rPr>
                        <w:rFonts w:hint="eastAsia" w:asciiTheme="minorEastAsia" w:hAnsiTheme="minorEastAsia" w:eastAsiaTheme="minorEastAsia" w:cstheme="minorEastAsia"/>
                        <w:sz w:val="28"/>
                        <w:szCs w:val="44"/>
                        <w:lang w:val="en-US" w:eastAsia="zh-CN"/>
                      </w:rPr>
                    </w:pPr>
                    <w:r>
                      <w:rPr>
                        <w:rFonts w:hint="eastAsia" w:ascii="宋体" w:hAnsi="宋体" w:eastAsia="宋体" w:cs="宋体"/>
                        <w:sz w:val="28"/>
                        <w:szCs w:val="44"/>
                        <w:lang w:eastAsia="zh-CN"/>
                      </w:rPr>
                      <w:t>－</w:t>
                    </w:r>
                    <w:r>
                      <w:rPr>
                        <w:rFonts w:hint="eastAsia" w:asciiTheme="minorEastAsia" w:hAnsiTheme="minorEastAsia" w:eastAsiaTheme="minorEastAsia" w:cstheme="minorEastAsia"/>
                        <w:sz w:val="28"/>
                        <w:szCs w:val="44"/>
                        <w:lang w:val="en-US" w:eastAsia="zh-CN"/>
                      </w:rPr>
                      <w:t xml:space="preserve"> </w:t>
                    </w:r>
                    <w:r>
                      <w:rPr>
                        <w:rFonts w:hint="eastAsia" w:asciiTheme="minorEastAsia" w:hAnsiTheme="minorEastAsia" w:eastAsiaTheme="minorEastAsia" w:cstheme="minorEastAsia"/>
                        <w:sz w:val="28"/>
                        <w:szCs w:val="44"/>
                        <w:lang w:eastAsia="zh-CN"/>
                      </w:rPr>
                      <w:fldChar w:fldCharType="begin"/>
                    </w:r>
                    <w:r>
                      <w:rPr>
                        <w:rFonts w:hint="eastAsia" w:asciiTheme="minorEastAsia" w:hAnsiTheme="minorEastAsia" w:eastAsiaTheme="minorEastAsia" w:cstheme="minorEastAsia"/>
                        <w:sz w:val="28"/>
                        <w:szCs w:val="44"/>
                        <w:lang w:eastAsia="zh-CN"/>
                      </w:rPr>
                      <w:instrText xml:space="preserve"> PAGE  \* MERGEFORMAT </w:instrText>
                    </w:r>
                    <w:r>
                      <w:rPr>
                        <w:rFonts w:hint="eastAsia" w:asciiTheme="minorEastAsia" w:hAnsiTheme="minorEastAsia" w:eastAsiaTheme="minorEastAsia" w:cstheme="minorEastAsia"/>
                        <w:sz w:val="28"/>
                        <w:szCs w:val="44"/>
                        <w:lang w:eastAsia="zh-CN"/>
                      </w:rPr>
                      <w:fldChar w:fldCharType="separate"/>
                    </w:r>
                    <w:r>
                      <w:rPr>
                        <w:rFonts w:hint="eastAsia" w:asciiTheme="minorEastAsia" w:hAnsiTheme="minorEastAsia" w:eastAsiaTheme="minorEastAsia" w:cstheme="minorEastAsia"/>
                        <w:sz w:val="28"/>
                        <w:szCs w:val="44"/>
                        <w:lang w:eastAsia="zh-CN"/>
                      </w:rPr>
                      <w:t>1</w:t>
                    </w:r>
                    <w:r>
                      <w:rPr>
                        <w:rFonts w:hint="eastAsia" w:asciiTheme="minorEastAsia" w:hAnsiTheme="minorEastAsia" w:eastAsiaTheme="minorEastAsia" w:cstheme="minorEastAsia"/>
                        <w:sz w:val="28"/>
                        <w:szCs w:val="44"/>
                        <w:lang w:eastAsia="zh-CN"/>
                      </w:rPr>
                      <w:fldChar w:fldCharType="end"/>
                    </w:r>
                    <w:r>
                      <w:rPr>
                        <w:rFonts w:hint="eastAsia" w:asciiTheme="minorEastAsia" w:hAnsiTheme="minorEastAsia" w:eastAsiaTheme="minorEastAsia" w:cstheme="minorEastAsia"/>
                        <w:sz w:val="28"/>
                        <w:szCs w:val="44"/>
                        <w:lang w:val="en-US" w:eastAsia="zh-CN"/>
                      </w:rPr>
                      <w:t xml:space="preserve"> </w:t>
                    </w:r>
                    <w:r>
                      <w:rPr>
                        <w:rFonts w:hint="eastAsia" w:ascii="宋体" w:hAnsi="宋体" w:eastAsia="宋体" w:cs="宋体"/>
                        <w:sz w:val="28"/>
                        <w:szCs w:val="44"/>
                        <w:lang w:val="en-US" w:eastAsia="zh-CN"/>
                      </w:rPr>
                      <w:t>－</w:t>
                    </w:r>
                    <w:r>
                      <w:rPr>
                        <w:rFonts w:hint="eastAsia" w:asciiTheme="minorEastAsia" w:hAnsiTheme="minorEastAsia" w:eastAsiaTheme="minorEastAsia" w:cstheme="minorEastAsia"/>
                        <w:sz w:val="28"/>
                        <w:szCs w:val="44"/>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firstLine="280" w:firstLineChars="100"/>
                            <w:rPr>
                              <w:rFonts w:hint="eastAsia" w:asciiTheme="minorEastAsia" w:hAnsiTheme="minorEastAsia" w:eastAsiaTheme="minorEastAsia" w:cstheme="minorEastAsia"/>
                              <w:sz w:val="28"/>
                              <w:szCs w:val="44"/>
                              <w:lang w:val="en-US" w:eastAsia="zh-CN"/>
                            </w:rPr>
                          </w:pPr>
                          <w:r>
                            <w:rPr>
                              <w:rFonts w:hint="eastAsia" w:ascii="宋体" w:hAnsi="宋体" w:eastAsia="宋体" w:cs="宋体"/>
                              <w:sz w:val="28"/>
                              <w:szCs w:val="44"/>
                              <w:lang w:eastAsia="zh-CN"/>
                            </w:rPr>
                            <w:t>－</w:t>
                          </w:r>
                          <w:r>
                            <w:rPr>
                              <w:rFonts w:hint="eastAsia" w:asciiTheme="minorEastAsia" w:hAnsiTheme="minorEastAsia" w:eastAsiaTheme="minorEastAsia" w:cstheme="minorEastAsia"/>
                              <w:sz w:val="28"/>
                              <w:szCs w:val="44"/>
                              <w:lang w:val="en-US" w:eastAsia="zh-CN"/>
                            </w:rPr>
                            <w:t xml:space="preserve"> </w:t>
                          </w:r>
                          <w:r>
                            <w:rPr>
                              <w:rFonts w:hint="eastAsia" w:asciiTheme="minorEastAsia" w:hAnsiTheme="minorEastAsia" w:eastAsiaTheme="minorEastAsia" w:cstheme="minorEastAsia"/>
                              <w:sz w:val="28"/>
                              <w:szCs w:val="44"/>
                              <w:lang w:eastAsia="zh-CN"/>
                            </w:rPr>
                            <w:fldChar w:fldCharType="begin"/>
                          </w:r>
                          <w:r>
                            <w:rPr>
                              <w:rFonts w:hint="eastAsia" w:asciiTheme="minorEastAsia" w:hAnsiTheme="minorEastAsia" w:eastAsiaTheme="minorEastAsia" w:cstheme="minorEastAsia"/>
                              <w:sz w:val="28"/>
                              <w:szCs w:val="44"/>
                              <w:lang w:eastAsia="zh-CN"/>
                            </w:rPr>
                            <w:instrText xml:space="preserve"> PAGE  \* MERGEFORMAT </w:instrText>
                          </w:r>
                          <w:r>
                            <w:rPr>
                              <w:rFonts w:hint="eastAsia" w:asciiTheme="minorEastAsia" w:hAnsiTheme="minorEastAsia" w:eastAsiaTheme="minorEastAsia" w:cstheme="minorEastAsia"/>
                              <w:sz w:val="28"/>
                              <w:szCs w:val="44"/>
                              <w:lang w:eastAsia="zh-CN"/>
                            </w:rPr>
                            <w:fldChar w:fldCharType="separate"/>
                          </w:r>
                          <w:r>
                            <w:rPr>
                              <w:rFonts w:hint="eastAsia" w:asciiTheme="minorEastAsia" w:hAnsiTheme="minorEastAsia" w:eastAsiaTheme="minorEastAsia" w:cstheme="minorEastAsia"/>
                              <w:sz w:val="28"/>
                              <w:szCs w:val="44"/>
                              <w:lang w:eastAsia="zh-CN"/>
                            </w:rPr>
                            <w:t>2</w:t>
                          </w:r>
                          <w:r>
                            <w:rPr>
                              <w:rFonts w:hint="eastAsia" w:asciiTheme="minorEastAsia" w:hAnsiTheme="minorEastAsia" w:eastAsiaTheme="minorEastAsia" w:cstheme="minorEastAsia"/>
                              <w:sz w:val="28"/>
                              <w:szCs w:val="44"/>
                              <w:lang w:eastAsia="zh-CN"/>
                            </w:rPr>
                            <w:fldChar w:fldCharType="end"/>
                          </w:r>
                          <w:r>
                            <w:rPr>
                              <w:rFonts w:hint="eastAsia" w:asciiTheme="minorEastAsia" w:hAnsiTheme="minorEastAsia" w:eastAsiaTheme="minorEastAsia" w:cstheme="minorEastAsia"/>
                              <w:sz w:val="28"/>
                              <w:szCs w:val="44"/>
                              <w:lang w:val="en-US" w:eastAsia="zh-CN"/>
                            </w:rPr>
                            <w:t xml:space="preserve"> </w:t>
                          </w:r>
                          <w:r>
                            <w:rPr>
                              <w:rFonts w:hint="eastAsia" w:ascii="宋体" w:hAnsi="宋体" w:eastAsia="宋体" w:cs="宋体"/>
                              <w:sz w:val="28"/>
                              <w:szCs w:val="44"/>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ind w:firstLine="280" w:firstLineChars="100"/>
                      <w:rPr>
                        <w:rFonts w:hint="eastAsia" w:asciiTheme="minorEastAsia" w:hAnsiTheme="minorEastAsia" w:eastAsiaTheme="minorEastAsia" w:cstheme="minorEastAsia"/>
                        <w:sz w:val="28"/>
                        <w:szCs w:val="44"/>
                        <w:lang w:val="en-US" w:eastAsia="zh-CN"/>
                      </w:rPr>
                    </w:pPr>
                    <w:r>
                      <w:rPr>
                        <w:rFonts w:hint="eastAsia" w:ascii="宋体" w:hAnsi="宋体" w:eastAsia="宋体" w:cs="宋体"/>
                        <w:sz w:val="28"/>
                        <w:szCs w:val="44"/>
                        <w:lang w:eastAsia="zh-CN"/>
                      </w:rPr>
                      <w:t>－</w:t>
                    </w:r>
                    <w:r>
                      <w:rPr>
                        <w:rFonts w:hint="eastAsia" w:asciiTheme="minorEastAsia" w:hAnsiTheme="minorEastAsia" w:eastAsiaTheme="minorEastAsia" w:cstheme="minorEastAsia"/>
                        <w:sz w:val="28"/>
                        <w:szCs w:val="44"/>
                        <w:lang w:val="en-US" w:eastAsia="zh-CN"/>
                      </w:rPr>
                      <w:t xml:space="preserve"> </w:t>
                    </w:r>
                    <w:r>
                      <w:rPr>
                        <w:rFonts w:hint="eastAsia" w:asciiTheme="minorEastAsia" w:hAnsiTheme="minorEastAsia" w:eastAsiaTheme="minorEastAsia" w:cstheme="minorEastAsia"/>
                        <w:sz w:val="28"/>
                        <w:szCs w:val="44"/>
                        <w:lang w:eastAsia="zh-CN"/>
                      </w:rPr>
                      <w:fldChar w:fldCharType="begin"/>
                    </w:r>
                    <w:r>
                      <w:rPr>
                        <w:rFonts w:hint="eastAsia" w:asciiTheme="minorEastAsia" w:hAnsiTheme="minorEastAsia" w:eastAsiaTheme="minorEastAsia" w:cstheme="minorEastAsia"/>
                        <w:sz w:val="28"/>
                        <w:szCs w:val="44"/>
                        <w:lang w:eastAsia="zh-CN"/>
                      </w:rPr>
                      <w:instrText xml:space="preserve"> PAGE  \* MERGEFORMAT </w:instrText>
                    </w:r>
                    <w:r>
                      <w:rPr>
                        <w:rFonts w:hint="eastAsia" w:asciiTheme="minorEastAsia" w:hAnsiTheme="minorEastAsia" w:eastAsiaTheme="minorEastAsia" w:cstheme="minorEastAsia"/>
                        <w:sz w:val="28"/>
                        <w:szCs w:val="44"/>
                        <w:lang w:eastAsia="zh-CN"/>
                      </w:rPr>
                      <w:fldChar w:fldCharType="separate"/>
                    </w:r>
                    <w:r>
                      <w:rPr>
                        <w:rFonts w:hint="eastAsia" w:asciiTheme="minorEastAsia" w:hAnsiTheme="minorEastAsia" w:eastAsiaTheme="minorEastAsia" w:cstheme="minorEastAsia"/>
                        <w:sz w:val="28"/>
                        <w:szCs w:val="44"/>
                        <w:lang w:eastAsia="zh-CN"/>
                      </w:rPr>
                      <w:t>2</w:t>
                    </w:r>
                    <w:r>
                      <w:rPr>
                        <w:rFonts w:hint="eastAsia" w:asciiTheme="minorEastAsia" w:hAnsiTheme="minorEastAsia" w:eastAsiaTheme="minorEastAsia" w:cstheme="minorEastAsia"/>
                        <w:sz w:val="28"/>
                        <w:szCs w:val="44"/>
                        <w:lang w:eastAsia="zh-CN"/>
                      </w:rPr>
                      <w:fldChar w:fldCharType="end"/>
                    </w:r>
                    <w:r>
                      <w:rPr>
                        <w:rFonts w:hint="eastAsia" w:asciiTheme="minorEastAsia" w:hAnsiTheme="minorEastAsia" w:eastAsiaTheme="minorEastAsia" w:cstheme="minorEastAsia"/>
                        <w:sz w:val="28"/>
                        <w:szCs w:val="44"/>
                        <w:lang w:val="en-US" w:eastAsia="zh-CN"/>
                      </w:rPr>
                      <w:t xml:space="preserve"> </w:t>
                    </w:r>
                    <w:r>
                      <w:rPr>
                        <w:rFonts w:hint="eastAsia" w:ascii="宋体" w:hAnsi="宋体" w:eastAsia="宋体" w:cs="宋体"/>
                        <w:sz w:val="28"/>
                        <w:szCs w:val="44"/>
                        <w:lang w:val="en-US"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evenAndOddHeaders w:val="1"/>
  <w:drawingGridVerticalSpacing w:val="2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2YTJhMzU1Y2I0OThmM2MzM2UwNWU4NDQ2NTBhNWMifQ=="/>
  </w:docVars>
  <w:rsids>
    <w:rsidRoot w:val="043A2E88"/>
    <w:rsid w:val="043A2E88"/>
    <w:rsid w:val="12D84E24"/>
    <w:rsid w:val="398755F5"/>
    <w:rsid w:val="44246784"/>
    <w:rsid w:val="46223229"/>
    <w:rsid w:val="5D336EC1"/>
    <w:rsid w:val="659E4ED0"/>
    <w:rsid w:val="6D2735F2"/>
    <w:rsid w:val="6D8962D2"/>
    <w:rsid w:val="7FDD6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asciiTheme="minorAscii" w:hAnsiTheme="minorAscii" w:cstheme="minorBidi"/>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FootnoteText"/>
    <w:basedOn w:val="1"/>
    <w:qFormat/>
    <w:uiPriority w:val="0"/>
    <w:pPr>
      <w:snapToGrid w:val="0"/>
      <w:jc w:val="left"/>
      <w:textAlignment w:val="baseline"/>
    </w:pPr>
    <w:rPr>
      <w:rFonts w:ascii="Calibri" w:hAnsi="Calibri" w:eastAsia="宋体" w:cs="Times New Roman"/>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BodyText"/>
    <w:basedOn w:val="1"/>
    <w:next w:val="8"/>
    <w:qFormat/>
    <w:uiPriority w:val="99"/>
  </w:style>
  <w:style w:type="paragraph" w:customStyle="1" w:styleId="8">
    <w:name w:val="TOC5"/>
    <w:basedOn w:val="1"/>
    <w:next w:val="1"/>
    <w:qFormat/>
    <w:uiPriority w:val="0"/>
    <w:pPr>
      <w:spacing w:line="600" w:lineRule="exact"/>
      <w:textAlignment w:val="baseline"/>
    </w:pPr>
    <w:rPr>
      <w:rFonts w:ascii="方正正黑_GBK" w:eastAsia="方正正黑_GBK"/>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3202</Words>
  <Characters>3295</Characters>
  <Lines>0</Lines>
  <Paragraphs>0</Paragraphs>
  <TotalTime>7</TotalTime>
  <ScaleCrop>false</ScaleCrop>
  <LinksUpToDate>false</LinksUpToDate>
  <CharactersWithSpaces>3347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2022-03-22T10:17:00Z</dcterms:created>
  <dc:creator>Administrator</dc:creator>
  <cp:lastModifiedBy>一往无前</cp:lastModifiedBy>
  <cp:lastPrinted>2023-01-31T16:22:00Z</cp:lastPrinted>
  <dcterms:modified xsi:type="dcterms:W3CDTF">2023-03-08T07:04:48Z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E457FD8A62F34A1A9D5828B18C9C12BF</vt:lpwstr>
  </property>
</Properties>
</file>