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rPr>
      </w:pPr>
      <w:bookmarkStart w:id="0" w:name="_GoBack"/>
      <w:r>
        <w:rPr>
          <w:rFonts w:hint="default" w:ascii="Times New Roman" w:hAnsi="Times New Roman" w:eastAsia="方正仿宋_GBK" w:cs="Times New Roman"/>
          <w:sz w:val="32"/>
          <w:lang w:eastAsia="zh-CN"/>
        </w:rPr>
        <w:t>蔈草府发</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w:t>
      </w:r>
      <w:r>
        <w:rPr>
          <w:rFonts w:hint="eastAsia" w:cs="Times New Roman"/>
          <w:sz w:val="32"/>
          <w:lang w:val="en-US" w:eastAsia="zh-CN"/>
        </w:rPr>
        <w:t>12</w:t>
      </w:r>
      <w:r>
        <w:rPr>
          <w:rFonts w:hint="default" w:ascii="Times New Roman" w:hAnsi="Times New Roman" w:eastAsia="方正仿宋_GBK" w:cs="Times New Roman"/>
          <w:sz w:val="32"/>
        </w:rPr>
        <w:t>号</w:t>
      </w:r>
    </w:p>
    <w:bookmarkEnd w:id="0"/>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lang w:eastAsia="zh-CN"/>
        </w:rPr>
      </w:pPr>
      <w:r>
        <w:rPr>
          <w:rFonts w:hint="default" w:ascii="Times New Roman" w:hAnsi="Times New Roman" w:eastAsia="方正小标宋_GBK" w:cs="Times New Roman"/>
          <w:b w:val="0"/>
          <w:bCs w:val="0"/>
          <w:sz w:val="44"/>
          <w:lang w:eastAsia="zh-CN"/>
        </w:rPr>
        <w:t>云阳县蔈草镇人民政府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spacing w:val="-6"/>
          <w:sz w:val="44"/>
          <w:szCs w:val="44"/>
        </w:rPr>
      </w:pPr>
      <w:r>
        <w:rPr>
          <w:rFonts w:hint="default" w:ascii="Times New Roman" w:hAnsi="Times New Roman" w:eastAsia="方正小标宋_GBK" w:cs="Times New Roman"/>
          <w:b w:val="0"/>
          <w:bCs w:val="0"/>
          <w:sz w:val="44"/>
        </w:rPr>
        <w:t>关于</w:t>
      </w:r>
      <w:r>
        <w:rPr>
          <w:rFonts w:hint="default" w:ascii="Times New Roman" w:hAnsi="Times New Roman" w:eastAsia="方正小标宋_GBK" w:cs="Times New Roman"/>
          <w:b w:val="0"/>
          <w:bCs w:val="0"/>
          <w:sz w:val="44"/>
          <w:szCs w:val="44"/>
          <w:lang w:eastAsia="zh-CN"/>
        </w:rPr>
        <w:t>印发《</w:t>
      </w:r>
      <w:r>
        <w:rPr>
          <w:rFonts w:hint="eastAsia" w:eastAsia="方正小标宋_GBK"/>
          <w:spacing w:val="-6"/>
          <w:sz w:val="44"/>
          <w:szCs w:val="44"/>
          <w:lang w:val="en-US" w:eastAsia="zh-CN"/>
        </w:rPr>
        <w:t>蔈草镇</w:t>
      </w:r>
      <w:r>
        <w:rPr>
          <w:rFonts w:hint="eastAsia" w:eastAsia="方正小标宋_GBK"/>
          <w:spacing w:val="-6"/>
          <w:sz w:val="44"/>
          <w:szCs w:val="44"/>
        </w:rPr>
        <w:t>森林火灾重大隐患动态清零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sz w:val="44"/>
          <w:szCs w:val="44"/>
          <w:lang w:eastAsia="zh-CN"/>
        </w:rPr>
      </w:pPr>
      <w:r>
        <w:rPr>
          <w:rFonts w:hint="eastAsia" w:eastAsia="方正小标宋_GBK"/>
          <w:spacing w:val="-6"/>
          <w:sz w:val="44"/>
          <w:szCs w:val="44"/>
        </w:rPr>
        <w:t>和查处违规用火行为专项行动实施方案</w:t>
      </w:r>
      <w:r>
        <w:rPr>
          <w:rFonts w:hint="eastAsia" w:eastAsia="方正小标宋_GBK"/>
          <w:spacing w:val="-6"/>
          <w:sz w:val="44"/>
          <w:szCs w:val="44"/>
          <w:lang w:eastAsia="zh-CN"/>
        </w:rPr>
        <w:t>》</w:t>
      </w:r>
      <w:r>
        <w:rPr>
          <w:rFonts w:hint="default" w:ascii="Times New Roman" w:hAnsi="Times New Roman" w:eastAsia="方正小标宋_GBK" w:cs="Times New Roman"/>
          <w:b w:val="0"/>
          <w:bCs w:val="0"/>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sz w:val="44"/>
        </w:rPr>
      </w:pPr>
      <w:r>
        <w:rPr>
          <w:rFonts w:hint="default" w:ascii="Times New Roman" w:hAnsi="Times New Roman" w:eastAsia="方正小标宋_GBK" w:cs="Times New Roman"/>
          <w:b w:val="0"/>
          <w:bCs w:val="0"/>
          <w:sz w:val="44"/>
          <w:szCs w:val="44"/>
          <w:lang w:eastAsia="zh-CN"/>
        </w:rPr>
        <w:t>通</w:t>
      </w:r>
      <w:r>
        <w:rPr>
          <w:rFonts w:hint="eastAsia" w:eastAsia="方正小标宋_GBK" w:cs="Times New Roman"/>
          <w:b w:val="0"/>
          <w:bCs w:val="0"/>
          <w:sz w:val="44"/>
          <w:szCs w:val="44"/>
          <w:lang w:val="en-US" w:eastAsia="zh-CN"/>
        </w:rPr>
        <w:t xml:space="preserve">  </w:t>
      </w:r>
      <w:r>
        <w:rPr>
          <w:rFonts w:hint="default" w:ascii="Times New Roman" w:hAnsi="Times New Roman" w:eastAsia="方正小标宋_GBK" w:cs="Times New Roman"/>
          <w:b w:val="0"/>
          <w:bCs w:val="0"/>
          <w:sz w:val="44"/>
          <w:szCs w:val="44"/>
          <w:lang w:eastAsia="zh-CN"/>
        </w:rPr>
        <w:t>知</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cs="Times New Roman"/>
          <w:b w:val="0"/>
          <w:bCs w:val="0"/>
          <w:sz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各村（社区）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lang w:val="en-US" w:eastAsia="zh-CN"/>
        </w:rPr>
        <w:t>为</w:t>
      </w:r>
      <w:r>
        <w:t>确保</w:t>
      </w:r>
      <w:r>
        <w:rPr>
          <w:rFonts w:hint="eastAsia"/>
          <w:lang w:val="en-US" w:eastAsia="zh-CN"/>
        </w:rPr>
        <w:t>我镇</w:t>
      </w:r>
      <w:r>
        <w:t>森林防火</w:t>
      </w:r>
      <w:r>
        <w:rPr>
          <w:rFonts w:hint="eastAsia"/>
          <w:lang w:eastAsia="zh-CN"/>
        </w:rPr>
        <w:t>形</w:t>
      </w:r>
      <w:r>
        <w:t>势平稳</w:t>
      </w:r>
      <w:r>
        <w:rPr>
          <w:rFonts w:hint="eastAsia"/>
          <w:lang w:eastAsia="zh-CN"/>
        </w:rPr>
        <w:t>、</w:t>
      </w:r>
      <w:r>
        <w:rPr>
          <w:rFonts w:hint="default"/>
          <w:lang w:val="en-US" w:eastAsia="zh-CN"/>
        </w:rPr>
        <w:t>及时消除森林火灾隐患</w:t>
      </w:r>
      <w:r>
        <w:rPr>
          <w:rFonts w:hint="eastAsia"/>
          <w:lang w:val="en-US" w:eastAsia="zh-CN"/>
        </w:rPr>
        <w:t>，</w:t>
      </w:r>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spacing w:val="-6"/>
          <w:sz w:val="32"/>
          <w:szCs w:val="32"/>
          <w:lang w:val="en-US" w:eastAsia="zh-CN"/>
        </w:rPr>
        <w:t>蔈草镇</w:t>
      </w:r>
      <w:r>
        <w:rPr>
          <w:rFonts w:hint="eastAsia" w:ascii="方正仿宋_GBK" w:hAnsi="方正仿宋_GBK" w:eastAsia="方正仿宋_GBK" w:cs="方正仿宋_GBK"/>
          <w:spacing w:val="-6"/>
          <w:sz w:val="32"/>
          <w:szCs w:val="32"/>
        </w:rPr>
        <w:t>森林火灾重大隐患动态清零和查处违规用火行为专项行动实施方案</w:t>
      </w:r>
      <w:r>
        <w:rPr>
          <w:rFonts w:hint="eastAsia" w:ascii="方正仿宋_GBK" w:hAnsi="方正仿宋_GBK" w:eastAsia="方正仿宋_GBK" w:cs="方正仿宋_GBK"/>
          <w:sz w:val="32"/>
          <w:szCs w:val="32"/>
        </w:rPr>
        <w:t>》印发给你们，请认真</w:t>
      </w:r>
      <w:r>
        <w:rPr>
          <w:rFonts w:hint="eastAsia" w:ascii="方正仿宋_GBK" w:hAnsi="方正仿宋_GBK" w:eastAsia="方正仿宋_GBK" w:cs="方正仿宋_GBK"/>
          <w:sz w:val="32"/>
          <w:szCs w:val="32"/>
          <w:lang w:val="en-US" w:eastAsia="zh-CN"/>
        </w:rPr>
        <w:t>遵照</w:t>
      </w:r>
      <w:r>
        <w:rPr>
          <w:rFonts w:hint="eastAsia" w:ascii="方正仿宋_GBK" w:hAnsi="方正仿宋_GBK" w:eastAsia="方正仿宋_GBK" w:cs="方正仿宋_GBK"/>
          <w:sz w:val="32"/>
          <w:szCs w:val="32"/>
        </w:rPr>
        <w:t>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云阳县</w:t>
      </w:r>
      <w:r>
        <w:rPr>
          <w:rFonts w:hint="default" w:ascii="Times New Roman" w:hAnsi="Times New Roman" w:eastAsia="方正仿宋_GBK" w:cs="Times New Roman"/>
          <w:sz w:val="32"/>
          <w:szCs w:val="32"/>
          <w:lang w:eastAsia="zh-CN"/>
        </w:rPr>
        <w:t>蔈草镇人民政府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月</w:t>
      </w:r>
      <w:r>
        <w:rPr>
          <w:rFonts w:hint="eastAsia" w:cs="Times New Roman"/>
          <w:sz w:val="32"/>
          <w:szCs w:val="32"/>
          <w:lang w:val="en-US" w:eastAsia="zh-CN"/>
        </w:rPr>
        <w:t>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spacing w:val="-6"/>
          <w:sz w:val="44"/>
          <w:szCs w:val="44"/>
        </w:rPr>
      </w:pPr>
      <w:r>
        <w:rPr>
          <w:rFonts w:hint="eastAsia" w:eastAsia="方正小标宋_GBK"/>
          <w:spacing w:val="-6"/>
          <w:sz w:val="44"/>
          <w:szCs w:val="44"/>
          <w:lang w:val="en-US" w:eastAsia="zh-CN"/>
        </w:rPr>
        <w:t>蔈草镇</w:t>
      </w:r>
      <w:r>
        <w:rPr>
          <w:rFonts w:hint="eastAsia" w:eastAsia="方正小标宋_GBK"/>
          <w:spacing w:val="-6"/>
          <w:sz w:val="44"/>
          <w:szCs w:val="44"/>
        </w:rPr>
        <w:t>森林火灾重大隐患动态清零和查处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黑体_GBK" w:hAnsi="方正黑体_GBK" w:eastAsia="方正黑体_GBK" w:cs="方正黑体_GBK"/>
          <w:spacing w:val="-6"/>
          <w:szCs w:val="32"/>
        </w:rPr>
      </w:pPr>
      <w:r>
        <w:rPr>
          <w:rFonts w:hint="eastAsia" w:eastAsia="方正小标宋_GBK"/>
          <w:spacing w:val="-6"/>
          <w:sz w:val="44"/>
          <w:szCs w:val="44"/>
        </w:rPr>
        <w:t>违规用火行为专项行动实施方案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r>
        <w:rPr>
          <w:rFonts w:hint="eastAsia"/>
          <w:lang w:val="en-US" w:eastAsia="zh-CN"/>
        </w:rPr>
        <w:t>按照《云阳县森林草原火灾重大隐患动态清零和查处违规用火行为专项行动实施方案》（</w:t>
      </w:r>
      <w:r>
        <w:rPr>
          <w:rFonts w:hint="eastAsia" w:ascii="方正仿宋_GBK"/>
          <w:szCs w:val="32"/>
        </w:rPr>
        <w:t>云</w:t>
      </w:r>
      <w:r>
        <w:rPr>
          <w:rFonts w:hint="eastAsia" w:ascii="方正仿宋_GBK"/>
          <w:szCs w:val="32"/>
          <w:lang w:val="en-US" w:eastAsia="zh-CN"/>
        </w:rPr>
        <w:t>阳</w:t>
      </w:r>
      <w:r>
        <w:rPr>
          <w:rFonts w:hint="eastAsia" w:ascii="方正仿宋_GBK"/>
          <w:szCs w:val="32"/>
        </w:rPr>
        <w:t>森防指</w:t>
      </w:r>
      <w:r>
        <w:rPr>
          <w:szCs w:val="32"/>
        </w:rPr>
        <w:t>〔20</w:t>
      </w:r>
      <w:r>
        <w:rPr>
          <w:rFonts w:hint="eastAsia"/>
          <w:szCs w:val="32"/>
        </w:rPr>
        <w:t>2</w:t>
      </w:r>
      <w:r>
        <w:rPr>
          <w:rFonts w:hint="eastAsia"/>
          <w:szCs w:val="32"/>
          <w:lang w:val="en-US" w:eastAsia="zh-CN"/>
        </w:rPr>
        <w:t>4</w:t>
      </w:r>
      <w:r>
        <w:rPr>
          <w:szCs w:val="32"/>
        </w:rPr>
        <w:t>〕</w:t>
      </w:r>
      <w:r>
        <w:rPr>
          <w:rFonts w:hint="eastAsia"/>
          <w:szCs w:val="32"/>
          <w:lang w:val="en-US" w:eastAsia="zh-CN"/>
        </w:rPr>
        <w:t>4</w:t>
      </w:r>
      <w:r>
        <w:rPr>
          <w:rFonts w:hint="eastAsia" w:ascii="方正仿宋_GBK"/>
          <w:szCs w:val="32"/>
        </w:rPr>
        <w:t>号</w:t>
      </w:r>
      <w:r>
        <w:rPr>
          <w:rFonts w:hint="eastAsia"/>
          <w:lang w:val="en-US" w:eastAsia="zh-CN"/>
        </w:rPr>
        <w:t>）要求，为全面排查、</w:t>
      </w:r>
      <w:r>
        <w:rPr>
          <w:rFonts w:hint="default"/>
          <w:lang w:val="en-US" w:eastAsia="zh-CN"/>
        </w:rPr>
        <w:t>及时消除森林火灾隐患，</w:t>
      </w:r>
      <w:r>
        <w:rPr>
          <w:rFonts w:hint="eastAsia"/>
          <w:lang w:val="en-US" w:eastAsia="zh-CN"/>
        </w:rPr>
        <w:t>最大程度</w:t>
      </w:r>
      <w:r>
        <w:rPr>
          <w:rFonts w:hint="default"/>
          <w:lang w:val="en-US" w:eastAsia="zh-CN"/>
        </w:rPr>
        <w:t>减少人为因素引发森林火灾，</w:t>
      </w:r>
      <w:r>
        <w:t>坚决遏制重大以上森林火灾发生，确保</w:t>
      </w:r>
      <w:r>
        <w:rPr>
          <w:rFonts w:hint="eastAsia"/>
          <w:lang w:val="en-US" w:eastAsia="zh-CN"/>
        </w:rPr>
        <w:t>我镇</w:t>
      </w:r>
      <w:r>
        <w:t>森林防火</w:t>
      </w:r>
      <w:r>
        <w:rPr>
          <w:rFonts w:hint="eastAsia"/>
          <w:lang w:eastAsia="zh-CN"/>
        </w:rPr>
        <w:t>形</w:t>
      </w:r>
      <w:r>
        <w:t>势平稳，特制定本</w:t>
      </w:r>
      <w:r>
        <w:rPr>
          <w:rFonts w:hint="eastAsia"/>
          <w:lang w:val="en-US" w:eastAsia="zh-CN"/>
        </w:rPr>
        <w:t>实施</w:t>
      </w:r>
      <w:r>
        <w:t>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rPr>
        <w:t>坚持</w:t>
      </w:r>
      <w:r>
        <w:rPr>
          <w:rFonts w:hint="eastAsia"/>
          <w:lang w:eastAsia="zh-CN"/>
        </w:rPr>
        <w:t>“</w:t>
      </w:r>
      <w:r>
        <w:rPr>
          <w:rFonts w:hint="eastAsia"/>
        </w:rPr>
        <w:t>人民至上、生命至上</w:t>
      </w:r>
      <w:r>
        <w:rPr>
          <w:rFonts w:hint="eastAsia"/>
          <w:lang w:eastAsia="zh-CN"/>
        </w:rPr>
        <w:t>”</w:t>
      </w:r>
      <w:r>
        <w:rPr>
          <w:rFonts w:hint="eastAsia"/>
        </w:rPr>
        <w:t>，持续盯紧林区及林缘重点设施、重点部位、重点区域和可能受火灾威胁的重点目标，推动数字赋能，深入开展森林火灾隐患排查</w:t>
      </w:r>
      <w:r>
        <w:rPr>
          <w:rFonts w:hint="eastAsia"/>
          <w:lang w:eastAsia="zh-CN"/>
        </w:rPr>
        <w:t>整改</w:t>
      </w:r>
      <w:r>
        <w:rPr>
          <w:rFonts w:hint="eastAsia"/>
        </w:rPr>
        <w:t>，</w:t>
      </w:r>
      <w:r>
        <w:rPr>
          <w:rFonts w:hint="eastAsia"/>
          <w:lang w:val="en-US" w:eastAsia="zh-CN"/>
        </w:rPr>
        <w:t>构建</w:t>
      </w:r>
      <w:r>
        <w:rPr>
          <w:rFonts w:hint="default"/>
          <w:lang w:eastAsia="zh-CN"/>
        </w:rPr>
        <w:t>台</w:t>
      </w:r>
      <w:r>
        <w:rPr>
          <w:rFonts w:hint="eastAsia"/>
          <w:lang w:val="en-US" w:eastAsia="zh-CN"/>
        </w:rPr>
        <w:t>账明晰、责任到人、闭环管控、动态更新的管理体系。严厉查处违规用火，消除风险隐患，形成“不敢违规用火、不能违规用火、不想违规用火”的良好局面，</w:t>
      </w:r>
      <w:r>
        <w:rPr>
          <w:rFonts w:hint="eastAsia"/>
        </w:rPr>
        <w:t>确保人民群众生命财产安全。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二、行动时间及方式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（一）行动时间。</w:t>
      </w:r>
      <w:r>
        <w:rPr>
          <w:rFonts w:hint="default"/>
          <w:color w:val="auto"/>
          <w:lang w:val="en-US" w:eastAsia="zh-CN"/>
        </w:rPr>
        <w:t>即日起至2024年11月20日。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eastAsia="zh-CN"/>
        </w:rPr>
      </w:pPr>
      <w:r>
        <w:rPr>
          <w:rFonts w:hint="eastAsia" w:ascii="方正楷体_GBK" w:hAnsi="方正楷体_GBK" w:eastAsia="方正楷体_GBK" w:cs="方正楷体_GBK"/>
          <w:lang w:val="en-US" w:eastAsia="zh-CN"/>
        </w:rPr>
        <w:t>（二）行动方式</w:t>
      </w:r>
      <w:r>
        <w:rPr>
          <w:rFonts w:hint="eastAsia"/>
          <w:lang w:val="en-US" w:eastAsia="zh-CN"/>
        </w:rPr>
        <w:t>。镇农业服务中心和镇综合行政执法大队具体负责实施森林火灾重大隐患动态清零和查处违规用火行为专项行动，各村（社区）按照“全县森林草原火灾风险三张清单”要求和责任分工</w:t>
      </w:r>
      <w:r>
        <w:rPr>
          <w:rFonts w:hint="eastAsia"/>
          <w:lang w:eastAsia="zh-CN"/>
        </w:rPr>
        <w:t>，组织开展</w:t>
      </w:r>
      <w:r>
        <w:rPr>
          <w:rFonts w:hint="eastAsia"/>
          <w:lang w:val="en-US" w:eastAsia="zh-CN"/>
        </w:rPr>
        <w:t>辖区</w:t>
      </w:r>
      <w:r>
        <w:rPr>
          <w:rFonts w:hint="eastAsia"/>
          <w:lang w:eastAsia="zh-CN"/>
        </w:rPr>
        <w:t>内隐患排查，</w:t>
      </w:r>
      <w:r>
        <w:rPr>
          <w:rFonts w:hint="eastAsia"/>
          <w:lang w:val="en-US" w:eastAsia="zh-CN"/>
        </w:rPr>
        <w:t>将</w:t>
      </w:r>
      <w:r>
        <w:rPr>
          <w:rFonts w:hint="eastAsia"/>
          <w:lang w:eastAsia="zh-CN"/>
        </w:rPr>
        <w:t>台账</w:t>
      </w:r>
      <w:r>
        <w:rPr>
          <w:rFonts w:hint="eastAsia"/>
          <w:lang w:val="en-US" w:eastAsia="zh-CN"/>
        </w:rPr>
        <w:t>汇总形成镇级台账</w:t>
      </w:r>
      <w:r>
        <w:rPr>
          <w:rFonts w:hint="eastAsia"/>
          <w:lang w:eastAsia="zh-CN"/>
        </w:rPr>
        <w:t>。</w:t>
      </w:r>
      <w:r>
        <w:rPr>
          <w:rFonts w:hint="eastAsia"/>
        </w:rPr>
        <w:t>各</w:t>
      </w:r>
      <w:r>
        <w:rPr>
          <w:rFonts w:hint="eastAsia"/>
          <w:lang w:val="en-US" w:eastAsia="zh-CN"/>
        </w:rPr>
        <w:t>村（社区）</w:t>
      </w:r>
      <w:r>
        <w:rPr>
          <w:rFonts w:hint="eastAsia"/>
        </w:rPr>
        <w:t>要压实责任，落实专人、明确措施，按进度、按要求逐项开展隐患排查整改，定期报送工作开展情况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三、行动实施范围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r>
        <w:t>对林区及林缘100米范围以内重点设施、</w:t>
      </w:r>
      <w:r>
        <w:rPr>
          <w:rFonts w:hint="eastAsia"/>
          <w:lang w:val="en-US" w:eastAsia="zh-CN"/>
        </w:rPr>
        <w:t>重点部位、</w:t>
      </w:r>
      <w:r>
        <w:t>重点区域和重点人群森林火灾隐患排查</w:t>
      </w:r>
      <w:r>
        <w:rPr>
          <w:rFonts w:hint="eastAsia"/>
          <w:lang w:eastAsia="zh-CN"/>
        </w:rPr>
        <w:t>整改</w:t>
      </w:r>
      <w:r>
        <w:t>，建立森林防灭火重要目标隐患台账。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（一）重点设施。</w:t>
      </w:r>
      <w:r>
        <w:rPr>
          <w:rFonts w:hint="eastAsia" w:ascii="方正仿宋_GBK" w:hAnsi="方正仿宋_GBK" w:eastAsia="方正仿宋_GBK" w:cs="方正仿宋_GBK"/>
          <w:lang w:val="en-US" w:eastAsia="zh-CN"/>
        </w:rPr>
        <w:t>辖区内</w:t>
      </w:r>
      <w:r>
        <w:rPr>
          <w:rFonts w:hint="eastAsia" w:ascii="方正仿宋_GBK" w:hAnsi="方正仿宋_GBK" w:eastAsia="方正仿宋_GBK" w:cs="方正仿宋_GBK"/>
        </w:rPr>
        <w:t>输配电线路、通信基站及线路、石油天然气储油加油设施</w:t>
      </w:r>
      <w:r>
        <w:rPr>
          <w:rFonts w:hint="eastAsia" w:ascii="方正仿宋_GBK" w:hAnsi="方正仿宋_GBK" w:cs="方正仿宋_GBK"/>
          <w:lang w:val="en-US" w:eastAsia="zh-CN"/>
        </w:rPr>
        <w:t>和</w:t>
      </w:r>
      <w:r>
        <w:rPr>
          <w:rFonts w:hint="eastAsia" w:ascii="方正仿宋_GBK" w:hAnsi="方正仿宋_GBK" w:eastAsia="方正仿宋_GBK" w:cs="方正仿宋_GBK"/>
        </w:rPr>
        <w:t>易燃易爆仓库</w:t>
      </w:r>
      <w:r>
        <w:rPr>
          <w:rFonts w:hint="eastAsia" w:ascii="方正仿宋_GBK" w:hAnsi="方正仿宋_GBK" w:cs="方正仿宋_GBK"/>
          <w:lang w:eastAsia="zh-CN"/>
        </w:rPr>
        <w:t>（</w:t>
      </w:r>
      <w:r>
        <w:rPr>
          <w:rFonts w:hint="eastAsia" w:ascii="方正仿宋_GBK" w:hAnsi="方正仿宋_GBK" w:cs="方正仿宋_GBK"/>
          <w:lang w:val="en-US" w:eastAsia="zh-CN"/>
        </w:rPr>
        <w:t>歧阳加油站、车坝天然气储气点</w:t>
      </w:r>
      <w:r>
        <w:rPr>
          <w:rFonts w:hint="eastAsia" w:ascii="方正仿宋_GBK" w:hAnsi="方正仿宋_GBK" w:eastAsia="方正仿宋_GBK" w:cs="方正仿宋_GBK"/>
        </w:rPr>
        <w:t>、</w:t>
      </w:r>
      <w:r>
        <w:rPr>
          <w:rFonts w:hint="eastAsia" w:ascii="方正仿宋_GBK" w:hAnsi="方正仿宋_GBK" w:cs="方正仿宋_GBK"/>
          <w:lang w:val="en-US" w:eastAsia="zh-CN"/>
        </w:rPr>
        <w:t>蔈草和长岭石油气储存仓库</w:t>
      </w:r>
      <w:r>
        <w:rPr>
          <w:rFonts w:hint="eastAsia" w:ascii="方正仿宋_GBK" w:hAnsi="方正仿宋_GBK" w:eastAsia="方正仿宋_GBK" w:cs="方正仿宋_GBK"/>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r>
        <w:rPr>
          <w:rFonts w:hint="eastAsia" w:ascii="方正楷体_GBK" w:hAnsi="方正楷体_GBK" w:eastAsia="方正楷体_GBK" w:cs="方正楷体_GBK"/>
        </w:rPr>
        <w:t>（二）重点部位。</w:t>
      </w:r>
      <w:r>
        <w:t>主要包括村林密接、农林接驳、坟场和林区在建工程等。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r>
        <w:rPr>
          <w:rFonts w:hint="eastAsia" w:ascii="方正楷体_GBK" w:hAnsi="方正楷体_GBK" w:eastAsia="方正楷体_GBK" w:cs="方正楷体_GBK"/>
        </w:rPr>
        <w:t>（三）重点区域。</w:t>
      </w:r>
      <w:r>
        <w:t>主要包括</w:t>
      </w:r>
      <w:r>
        <w:rPr>
          <w:rFonts w:hint="eastAsia"/>
          <w:lang w:val="en-US" w:eastAsia="zh-CN"/>
        </w:rPr>
        <w:t>辖区内江南</w:t>
      </w:r>
      <w:r>
        <w:t>林场</w:t>
      </w:r>
      <w:r>
        <w:rPr>
          <w:rFonts w:hint="eastAsia"/>
          <w:lang w:val="en-US" w:eastAsia="zh-CN"/>
        </w:rPr>
        <w:t>地块</w:t>
      </w:r>
      <w:r>
        <w:t>、自然保护区等。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r>
        <w:rPr>
          <w:rFonts w:hint="eastAsia" w:ascii="方正楷体_GBK" w:hAnsi="方正楷体_GBK" w:eastAsia="方正楷体_GBK" w:cs="方正楷体_GBK"/>
        </w:rPr>
        <w:t>（</w:t>
      </w:r>
      <w:r>
        <w:rPr>
          <w:rFonts w:hint="eastAsia" w:ascii="方正楷体_GBK" w:hAnsi="方正楷体_GBK" w:eastAsia="方正楷体_GBK" w:cs="方正楷体_GBK"/>
          <w:lang w:val="en-US" w:eastAsia="zh-CN"/>
        </w:rPr>
        <w:t>四</w:t>
      </w:r>
      <w:r>
        <w:rPr>
          <w:rFonts w:hint="eastAsia" w:ascii="方正楷体_GBK" w:hAnsi="方正楷体_GBK" w:eastAsia="方正楷体_GBK" w:cs="方正楷体_GBK"/>
        </w:rPr>
        <w:t>）重点人群。</w:t>
      </w:r>
      <w:r>
        <w:t>主要包括老人、小孩、智力障碍和精神病患者等。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四、工作任务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ascii="方正楷体_GBK" w:hAnsi="方正楷体_GBK" w:eastAsia="方正楷体_GBK" w:cs="方正楷体_GBK"/>
          <w:lang w:val="en-US" w:eastAsia="zh-CN"/>
        </w:rPr>
        <w:t>（一）森林火灾重大隐患动态清零</w:t>
      </w:r>
      <w:r>
        <w:rPr>
          <w:rFonts w:hint="eastAsia" w:ascii="方正楷体_GBK" w:hAnsi="方正楷体_GBK" w:eastAsia="方正楷体_GBK" w:cs="方正楷体_GBK"/>
          <w:lang w:eastAsia="zh-CN"/>
        </w:rPr>
        <w:t>。</w:t>
      </w:r>
      <w:r>
        <w:rPr>
          <w:rFonts w:hint="default"/>
          <w:lang w:val="en-US" w:eastAsia="zh-CN"/>
        </w:rPr>
        <w:t>常态化开</w:t>
      </w:r>
      <w:r>
        <w:rPr>
          <w:rFonts w:hint="eastAsia"/>
          <w:lang w:val="en-US" w:eastAsia="zh-CN"/>
        </w:rPr>
        <w:t>展森林火灾隐患排查整改。在前三年持续开展隐患排查整改行动的基础上，从责任落实、火源管控（含火情早期处理）、防范措施、队伍建设、应急处置、宣传教育、设施设备</w:t>
      </w:r>
      <w:r>
        <w:rPr>
          <w:rFonts w:hint="default"/>
          <w:lang w:eastAsia="zh-CN"/>
        </w:rPr>
        <w:t>等</w:t>
      </w:r>
      <w:r>
        <w:rPr>
          <w:rFonts w:hint="eastAsia"/>
          <w:lang w:val="en-US" w:eastAsia="zh-CN"/>
        </w:rPr>
        <w:t>方面，持续对林区及林缘的</w:t>
      </w:r>
      <w:r>
        <w:rPr>
          <w:rFonts w:hint="eastAsia"/>
          <w:lang w:val="en" w:eastAsia="zh-CN"/>
        </w:rPr>
        <w:t>电力线路、油气管道、通信基站和易燃易爆仓库等重点部位，坟场、林缘农耕地和火情多发</w:t>
      </w:r>
      <w:r>
        <w:rPr>
          <w:rFonts w:hint="eastAsia"/>
          <w:lang w:val="en-US" w:eastAsia="zh-CN"/>
        </w:rPr>
        <w:t>点</w:t>
      </w:r>
      <w:r>
        <w:rPr>
          <w:rFonts w:hint="eastAsia"/>
          <w:lang w:val="en" w:eastAsia="zh-CN"/>
        </w:rPr>
        <w:t>等重点区域</w:t>
      </w:r>
      <w:r>
        <w:rPr>
          <w:rFonts w:hint="eastAsia"/>
          <w:lang w:val="en-US" w:eastAsia="zh-CN"/>
        </w:rPr>
        <w:t>进行全面排查，查找行业监管责任、林区经营单位（个人）主体责任和护林员巡护责任存在的问题隐患，持续完善森林草原火灾隐患排查整改台账，实行销号管理，确保整改到位，并建立森林火灾隐患排查整改常态化工作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ascii="方正楷体_GBK" w:hAnsi="方正楷体_GBK" w:eastAsia="方正楷体_GBK" w:cs="方正楷体_GBK"/>
          <w:lang w:val="en-US" w:eastAsia="zh-CN"/>
        </w:rPr>
        <w:t>（二）查处违规用火行为</w:t>
      </w:r>
      <w:r>
        <w:rPr>
          <w:rFonts w:hint="eastAsia" w:ascii="方正楷体_GBK" w:hAnsi="方正楷体_GBK" w:eastAsia="方正楷体_GBK" w:cs="方正楷体_GBK"/>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lang w:val="en-US" w:eastAsia="zh-CN"/>
        </w:rPr>
      </w:pPr>
      <w:r>
        <w:rPr>
          <w:rFonts w:hint="eastAsia"/>
          <w:lang w:val="en-US" w:eastAsia="zh-CN"/>
        </w:rPr>
        <w:t xml:space="preserve">严厉打击林区及林缘100米范围以内违规农事、祭祀、生产和非生产性用火，并将查处情况登记归档。重点查处阻碍执行森林防灭火公务，以及其他危害防灭火安全的行为。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lang w:val="en-US" w:eastAsia="zh-CN"/>
        </w:rPr>
      </w:pPr>
      <w:r>
        <w:rPr>
          <w:rFonts w:hint="eastAsia"/>
          <w:lang w:val="en-US" w:eastAsia="zh-CN"/>
        </w:rPr>
        <w:t>1.违规农事用火。高火险天气在林缘、林内烧田埂、杂草、秸秆、垃圾及烧灰积肥、烧埂开荒等行为。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2．违规祭祀用火。在林缘、林内焚烧香烛纸钱、燃放烟花爆竹等祭祀行为。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3．违规生产用火。未经审批、未在允许天气条件下、未按操作规程开展焚烧疫木、点烧阻隔带等行为。林区建设、施工单位未履行报备手续或未采取隔离防护措施进行焊接、切割、爆破、冶炼等行为。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4．违规非生产性用火。林区野外吸烟、烧烤、野炊和烧篝火、燃放烟花爆竹、放孔明灯等行为，以及规定禁止的其他违规用火行为。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ascii="方正楷体_GBK" w:hAnsi="方正楷体_GBK" w:eastAsia="方正楷体_GBK" w:cs="方正楷体_GBK"/>
          <w:lang w:val="en-US" w:eastAsia="zh-CN"/>
        </w:rPr>
        <w:t>（一）加强组织领导。</w:t>
      </w:r>
      <w:r>
        <w:rPr>
          <w:rFonts w:hint="eastAsia"/>
          <w:lang w:val="en-US" w:eastAsia="zh-CN"/>
        </w:rPr>
        <w:t>镇人民政府统筹组织实施本次专项行动，加强督促指导，各村（社区）落实工作措施，确保取得实效。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（二）加强警示督导</w:t>
      </w:r>
      <w:r>
        <w:rPr>
          <w:rFonts w:hint="eastAsia"/>
          <w:lang w:val="en-US" w:eastAsia="zh-CN"/>
        </w:rPr>
        <w:t>。对违规用火做到发现一起、查处一起，通过广泛宣传提升群众法治观念和防火意识。对发现的违规用火行为由镇农业服务中心和综合行政执法大队进行处罚并予以全镇通告。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mailto:（三）加强资料报送。要强化专项行动的信息沟通，确保林业、森防指办公室数据一致，并指定专人分别向市森防指办公室、市林业局报送专项行动相关信息。5月20日前分两次报送专项行动情况统计表（附件1）和森林草原火灾重大隐患排查整治台账及汇总表（附件2），11月25日前报送年终工作总结及更新后的情况统计表、森林草原火灾重大隐患排查整治台账及汇总表。年终工作总结、行动情况统计表和隐患排查整治台账的扫描件、电子件发送至指定邮箱（cqhzyf@163.com、cqslfh@163.com）。" </w:instrText>
      </w:r>
      <w:r>
        <w:rPr>
          <w:rFonts w:hint="eastAsia"/>
          <w:lang w:val="en-US" w:eastAsia="zh-CN"/>
        </w:rPr>
        <w:fldChar w:fldCharType="separate"/>
      </w:r>
      <w:r>
        <w:rPr>
          <w:rStyle w:val="9"/>
          <w:rFonts w:hint="eastAsia" w:ascii="Times New Roman" w:hAnsi="Times New Roman" w:eastAsia="方正楷体_GBK" w:cs="方正楷体_GBK"/>
          <w:b w:val="0"/>
          <w:bCs w:val="0"/>
          <w:color w:val="000000"/>
          <w:spacing w:val="0"/>
          <w:szCs w:val="40"/>
          <w:u w:val="none"/>
          <w:lang w:val="en-US" w:eastAsia="zh-CN"/>
        </w:rPr>
        <w:t>（三）加强信息报送。</w:t>
      </w:r>
      <w:r>
        <w:rPr>
          <w:rFonts w:hint="eastAsia" w:ascii="方正仿宋_GBK" w:hAnsi="方正仿宋_GBK" w:eastAsia="方正仿宋_GBK" w:cs="方正仿宋_GBK"/>
          <w:sz w:val="32"/>
          <w:szCs w:val="32"/>
          <w:lang w:val="en-US" w:eastAsia="zh-CN"/>
        </w:rPr>
        <w:t>各村（社区）对排查出来的隐患填报</w:t>
      </w:r>
      <w:r>
        <w:rPr>
          <w:rFonts w:hint="eastAsia" w:ascii="方正仿宋_GBK" w:hAnsi="方正仿宋_GBK" w:eastAsia="方正仿宋_GBK" w:cs="方正仿宋_GBK"/>
          <w:b w:val="0"/>
          <w:bCs w:val="0"/>
          <w:spacing w:val="0"/>
          <w:sz w:val="32"/>
          <w:szCs w:val="32"/>
          <w:lang w:val="en-US" w:eastAsia="zh-CN"/>
        </w:rPr>
        <w:t>森林火灾隐患排查整改台账</w:t>
      </w:r>
      <w:r>
        <w:rPr>
          <w:rFonts w:hint="eastAsia" w:ascii="方正仿宋_GBK" w:hAnsi="方正仿宋_GBK" w:cs="方正仿宋_GBK"/>
          <w:b w:val="0"/>
          <w:bCs w:val="0"/>
          <w:spacing w:val="0"/>
          <w:sz w:val="32"/>
          <w:szCs w:val="32"/>
          <w:lang w:val="en-US" w:eastAsia="zh-CN"/>
        </w:rPr>
        <w:t>（</w:t>
      </w:r>
      <w:r>
        <w:rPr>
          <w:rFonts w:hint="eastAsia"/>
          <w:lang w:val="en-US" w:eastAsia="zh-CN"/>
        </w:rPr>
        <w:t>附件1）向镇林业组报送。</w:t>
      </w:r>
      <w:r>
        <w:rPr>
          <w:rFonts w:hint="eastAsia"/>
          <w:lang w:val="en-US" w:eastAsia="zh-CN"/>
        </w:rPr>
        <w:fldChar w:fldCharType="end"/>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r>
        <w:rPr>
          <w:rFonts w:hint="eastAsia" w:ascii="Times New Roman" w:hAnsi="Times New Roman" w:eastAsia="方正黑体_GBK" w:cs="方正黑体_GBK"/>
          <w:b w:val="0"/>
          <w:bCs w:val="0"/>
          <w:color w:val="auto"/>
          <w:spacing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pacing w:val="0"/>
          <w:sz w:val="44"/>
          <w:szCs w:val="44"/>
          <w:lang w:val="en-US" w:eastAsia="zh-CN"/>
        </w:rPr>
      </w:pPr>
      <w:r>
        <w:rPr>
          <w:rFonts w:hint="eastAsia" w:ascii="Times New Roman" w:hAnsi="Times New Roman" w:eastAsia="方正小标宋_GBK" w:cs="方正小标宋_GBK"/>
          <w:b w:val="0"/>
          <w:bCs w:val="0"/>
          <w:spacing w:val="0"/>
          <w:sz w:val="44"/>
          <w:szCs w:val="44"/>
          <w:lang w:val="en-US" w:eastAsia="zh-CN"/>
        </w:rPr>
        <w:t>森林火灾隐患排查整改台账</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cs="方正仿宋_GBK"/>
          <w:b w:val="0"/>
          <w:bCs w:val="0"/>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spacing w:val="0"/>
          <w:sz w:val="32"/>
          <w:szCs w:val="32"/>
          <w:vertAlign w:val="baseline"/>
          <w:lang w:val="en-US" w:eastAsia="zh-CN"/>
        </w:rPr>
      </w:pPr>
      <w:r>
        <w:rPr>
          <w:rFonts w:hint="eastAsia" w:cs="方正仿宋_GBK"/>
          <w:b w:val="0"/>
          <w:bCs w:val="0"/>
          <w:spacing w:val="0"/>
          <w:sz w:val="32"/>
          <w:szCs w:val="32"/>
          <w:lang w:val="en-US" w:eastAsia="zh-CN"/>
        </w:rPr>
        <w:t>村（社区）</w:t>
      </w:r>
      <w:r>
        <w:rPr>
          <w:rFonts w:hint="eastAsia" w:ascii="Times New Roman" w:hAnsi="Times New Roman" w:cs="方正仿宋_GBK"/>
          <w:b w:val="0"/>
          <w:bCs w:val="0"/>
          <w:spacing w:val="0"/>
          <w:sz w:val="32"/>
          <w:szCs w:val="32"/>
          <w:lang w:val="en-US" w:eastAsia="zh-CN"/>
        </w:rPr>
        <w:t>：</w:t>
      </w:r>
      <w:r>
        <w:rPr>
          <w:rFonts w:hint="eastAsia" w:ascii="Times New Roman" w:hAnsi="Times New Roman" w:eastAsia="方正仿宋_GBK" w:cs="方正仿宋_GBK"/>
          <w:b w:val="0"/>
          <w:bCs w:val="0"/>
          <w:spacing w:val="0"/>
          <w:sz w:val="32"/>
          <w:szCs w:val="32"/>
          <w:lang w:val="en-US" w:eastAsia="zh-CN"/>
        </w:rPr>
        <w:t xml:space="preserve">                   填报日期：2024年  月  日</w:t>
      </w:r>
    </w:p>
    <w:tbl>
      <w:tblPr>
        <w:tblStyle w:val="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010"/>
        <w:gridCol w:w="243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b w:val="0"/>
                <w:bCs w:val="0"/>
                <w:spacing w:val="0"/>
                <w:sz w:val="28"/>
                <w:szCs w:val="36"/>
                <w:vertAlign w:val="baseline"/>
                <w:lang w:val="en-US" w:eastAsia="zh-CN"/>
              </w:rPr>
            </w:pPr>
            <w:r>
              <w:rPr>
                <w:rFonts w:hint="eastAsia" w:ascii="Times New Roman" w:hAnsi="Times New Roman" w:eastAsia="方正仿宋_GBK"/>
                <w:b w:val="0"/>
                <w:bCs w:val="0"/>
                <w:spacing w:val="0"/>
                <w:sz w:val="28"/>
                <w:szCs w:val="36"/>
                <w:vertAlign w:val="baseline"/>
                <w:lang w:val="en-US" w:eastAsia="zh-CN"/>
              </w:rPr>
              <w:t>重要目标名称</w:t>
            </w:r>
          </w:p>
        </w:tc>
        <w:tc>
          <w:tcPr>
            <w:tcW w:w="20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b w:val="0"/>
                <w:bCs w:val="0"/>
                <w:spacing w:val="0"/>
                <w:sz w:val="28"/>
                <w:szCs w:val="36"/>
                <w:vertAlign w:val="baseline"/>
                <w:lang w:val="en-US" w:eastAsia="zh-CN"/>
              </w:rPr>
            </w:pPr>
          </w:p>
        </w:tc>
        <w:tc>
          <w:tcPr>
            <w:tcW w:w="24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b w:val="0"/>
                <w:bCs w:val="0"/>
                <w:spacing w:val="0"/>
                <w:sz w:val="24"/>
                <w:szCs w:val="32"/>
                <w:vertAlign w:val="baseline"/>
                <w:lang w:val="en-US" w:eastAsia="zh-CN"/>
              </w:rPr>
            </w:pPr>
            <w:r>
              <w:rPr>
                <w:rFonts w:hint="eastAsia" w:ascii="Times New Roman" w:hAnsi="Times New Roman" w:eastAsia="方正仿宋_GBK"/>
                <w:b w:val="0"/>
                <w:bCs w:val="0"/>
                <w:spacing w:val="0"/>
                <w:sz w:val="24"/>
                <w:szCs w:val="32"/>
                <w:vertAlign w:val="baseline"/>
                <w:lang w:val="en-US" w:eastAsia="zh-CN"/>
              </w:rPr>
              <w:t>行政位置及</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b w:val="0"/>
                <w:bCs w:val="0"/>
                <w:spacing w:val="0"/>
                <w:sz w:val="28"/>
                <w:szCs w:val="36"/>
                <w:vertAlign w:val="baseline"/>
                <w:lang w:val="en-US" w:eastAsia="zh-CN"/>
              </w:rPr>
            </w:pPr>
            <w:r>
              <w:rPr>
                <w:rFonts w:hint="eastAsia" w:ascii="Times New Roman" w:hAnsi="Times New Roman" w:eastAsia="方正仿宋_GBK"/>
                <w:b w:val="0"/>
                <w:bCs w:val="0"/>
                <w:spacing w:val="0"/>
                <w:sz w:val="24"/>
                <w:szCs w:val="32"/>
                <w:vertAlign w:val="baseline"/>
                <w:lang w:val="en-US" w:eastAsia="zh-CN"/>
              </w:rPr>
              <w:t>地理坐标</w:t>
            </w:r>
            <w:r>
              <w:rPr>
                <w:rFonts w:hint="eastAsia" w:ascii="Times New Roman" w:hAnsi="Times New Roman"/>
                <w:b w:val="0"/>
                <w:bCs w:val="0"/>
                <w:spacing w:val="0"/>
                <w:sz w:val="24"/>
                <w:szCs w:val="32"/>
                <w:vertAlign w:val="baseline"/>
                <w:lang w:val="en-US" w:eastAsia="zh-CN"/>
              </w:rPr>
              <w:t>（经纬度）</w:t>
            </w:r>
          </w:p>
        </w:tc>
        <w:tc>
          <w:tcPr>
            <w:tcW w:w="2310" w:type="dxa"/>
            <w:noWrap w:val="0"/>
            <w:vAlign w:val="top"/>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仿宋_GBK" w:cs="方正仿宋_GBK"/>
                <w:b w:val="0"/>
                <w:bCs w:val="0"/>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b w:val="0"/>
                <w:bCs w:val="0"/>
                <w:spacing w:val="0"/>
                <w:sz w:val="28"/>
                <w:szCs w:val="36"/>
                <w:vertAlign w:val="baseline"/>
                <w:lang w:val="en-US" w:eastAsia="zh-CN"/>
              </w:rPr>
            </w:pPr>
            <w:r>
              <w:rPr>
                <w:rFonts w:hint="eastAsia" w:ascii="Times New Roman" w:hAnsi="Times New Roman" w:eastAsia="方正仿宋_GBK"/>
                <w:b w:val="0"/>
                <w:bCs w:val="0"/>
                <w:spacing w:val="0"/>
                <w:sz w:val="28"/>
                <w:szCs w:val="36"/>
                <w:vertAlign w:val="baseline"/>
                <w:lang w:val="en-US" w:eastAsia="zh-CN"/>
              </w:rPr>
              <w:t>区域面积（公顷）</w:t>
            </w:r>
          </w:p>
        </w:tc>
        <w:tc>
          <w:tcPr>
            <w:tcW w:w="20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b w:val="0"/>
                <w:bCs w:val="0"/>
                <w:spacing w:val="0"/>
                <w:sz w:val="28"/>
                <w:szCs w:val="36"/>
                <w:vertAlign w:val="baseline"/>
                <w:lang w:val="en-US" w:eastAsia="zh-CN"/>
              </w:rPr>
            </w:pPr>
          </w:p>
        </w:tc>
        <w:tc>
          <w:tcPr>
            <w:tcW w:w="24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b w:val="0"/>
                <w:bCs w:val="0"/>
                <w:spacing w:val="0"/>
                <w:sz w:val="28"/>
                <w:szCs w:val="36"/>
                <w:vertAlign w:val="baseline"/>
                <w:lang w:val="en-US" w:eastAsia="zh-CN"/>
              </w:rPr>
            </w:pPr>
            <w:r>
              <w:rPr>
                <w:rFonts w:hint="eastAsia" w:ascii="Times New Roman" w:hAnsi="Times New Roman"/>
                <w:b w:val="0"/>
                <w:bCs w:val="0"/>
                <w:spacing w:val="0"/>
                <w:sz w:val="28"/>
                <w:szCs w:val="36"/>
                <w:vertAlign w:val="baseline"/>
                <w:lang w:val="en-US" w:eastAsia="zh-CN"/>
              </w:rPr>
              <w:t>火险区划分等级</w:t>
            </w:r>
          </w:p>
        </w:tc>
        <w:tc>
          <w:tcPr>
            <w:tcW w:w="2310" w:type="dxa"/>
            <w:noWrap w:val="0"/>
            <w:vAlign w:val="top"/>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仿宋_GBK" w:cs="方正仿宋_GBK"/>
                <w:b w:val="0"/>
                <w:bCs w:val="0"/>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top"/>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r>
              <w:rPr>
                <w:rFonts w:hint="eastAsia" w:ascii="Times New Roman" w:hAnsi="Times New Roman" w:eastAsia="方正仿宋_GBK" w:cs="Times New Roman"/>
                <w:b w:val="0"/>
                <w:bCs w:val="0"/>
                <w:spacing w:val="0"/>
                <w:kern w:val="2"/>
                <w:sz w:val="28"/>
                <w:szCs w:val="36"/>
                <w:vertAlign w:val="baseline"/>
                <w:lang w:val="en-US" w:eastAsia="zh-CN" w:bidi="ar-SA"/>
              </w:rPr>
              <w:t>负责人姓名</w:t>
            </w:r>
          </w:p>
        </w:tc>
        <w:tc>
          <w:tcPr>
            <w:tcW w:w="2010" w:type="dxa"/>
            <w:noWrap w:val="0"/>
            <w:vAlign w:val="top"/>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p>
        </w:tc>
        <w:tc>
          <w:tcPr>
            <w:tcW w:w="2430" w:type="dxa"/>
            <w:noWrap w:val="0"/>
            <w:vAlign w:val="top"/>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r>
              <w:rPr>
                <w:rFonts w:hint="eastAsia" w:ascii="Times New Roman" w:hAnsi="Times New Roman" w:eastAsia="方正仿宋_GBK" w:cs="Times New Roman"/>
                <w:b w:val="0"/>
                <w:bCs w:val="0"/>
                <w:spacing w:val="0"/>
                <w:kern w:val="2"/>
                <w:sz w:val="28"/>
                <w:szCs w:val="36"/>
                <w:vertAlign w:val="baseline"/>
                <w:lang w:val="en-US" w:eastAsia="zh-CN" w:bidi="ar-SA"/>
              </w:rPr>
              <w:t>职务及联系电话</w:t>
            </w:r>
          </w:p>
        </w:tc>
        <w:tc>
          <w:tcPr>
            <w:tcW w:w="2310" w:type="dxa"/>
            <w:noWrap w:val="0"/>
            <w:vAlign w:val="top"/>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2269" w:type="dxa"/>
            <w:noWrap w:val="0"/>
            <w:vAlign w:val="center"/>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r>
              <w:rPr>
                <w:rFonts w:hint="eastAsia" w:ascii="Times New Roman" w:hAnsi="Times New Roman" w:eastAsia="方正仿宋_GBK" w:cs="Times New Roman"/>
                <w:b w:val="0"/>
                <w:bCs w:val="0"/>
                <w:spacing w:val="0"/>
                <w:kern w:val="2"/>
                <w:sz w:val="28"/>
                <w:szCs w:val="36"/>
                <w:vertAlign w:val="baseline"/>
                <w:lang w:val="en-US" w:eastAsia="zh-CN" w:bidi="ar-SA"/>
              </w:rPr>
              <w:t>最大风险及可能引发的次生伤害</w:t>
            </w:r>
          </w:p>
        </w:tc>
        <w:tc>
          <w:tcPr>
            <w:tcW w:w="6750" w:type="dxa"/>
            <w:gridSpan w:val="3"/>
            <w:noWrap w:val="0"/>
            <w:vAlign w:val="top"/>
          </w:tcPr>
          <w:p>
            <w:pPr>
              <w:pStyle w:val="2"/>
              <w:keepNext w:val="0"/>
              <w:keepLines w:val="0"/>
              <w:pageBreakBefore w:val="0"/>
              <w:widowControl w:val="0"/>
              <w:kinsoku/>
              <w:wordWrap/>
              <w:overflowPunct/>
              <w:topLinePunct w:val="0"/>
              <w:bidi w:val="0"/>
              <w:jc w:val="center"/>
              <w:rPr>
                <w:rFonts w:hint="default" w:ascii="Times New Roman" w:hAnsi="Times New Roman" w:eastAsia="方正仿宋_GBK" w:cs="Times New Roman"/>
                <w:b w:val="0"/>
                <w:bCs w:val="0"/>
                <w:spacing w:val="0"/>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269" w:type="dxa"/>
            <w:noWrap w:val="0"/>
            <w:vAlign w:val="center"/>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r>
              <w:rPr>
                <w:rFonts w:hint="eastAsia" w:ascii="Times New Roman" w:hAnsi="Times New Roman" w:eastAsia="方正仿宋_GBK" w:cs="Times New Roman"/>
                <w:b w:val="0"/>
                <w:bCs w:val="0"/>
                <w:spacing w:val="0"/>
                <w:kern w:val="2"/>
                <w:sz w:val="28"/>
                <w:szCs w:val="36"/>
                <w:vertAlign w:val="baseline"/>
                <w:lang w:val="en-US" w:eastAsia="zh-CN" w:bidi="ar-SA"/>
              </w:rPr>
              <w:t>应对措施</w:t>
            </w:r>
          </w:p>
        </w:tc>
        <w:tc>
          <w:tcPr>
            <w:tcW w:w="6750" w:type="dxa"/>
            <w:gridSpan w:val="3"/>
            <w:noWrap w:val="0"/>
            <w:vAlign w:val="top"/>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2269" w:type="dxa"/>
            <w:noWrap w:val="0"/>
            <w:vAlign w:val="center"/>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r>
              <w:rPr>
                <w:rFonts w:hint="eastAsia" w:ascii="Times New Roman" w:hAnsi="Times New Roman" w:eastAsia="方正仿宋_GBK" w:cs="Times New Roman"/>
                <w:b w:val="0"/>
                <w:bCs w:val="0"/>
                <w:spacing w:val="0"/>
                <w:kern w:val="2"/>
                <w:sz w:val="28"/>
                <w:szCs w:val="36"/>
                <w:vertAlign w:val="baseline"/>
                <w:lang w:val="en-US" w:eastAsia="zh-CN" w:bidi="ar-SA"/>
              </w:rPr>
              <w:t>存在问题及困难</w:t>
            </w:r>
          </w:p>
        </w:tc>
        <w:tc>
          <w:tcPr>
            <w:tcW w:w="6750" w:type="dxa"/>
            <w:gridSpan w:val="3"/>
            <w:noWrap w:val="0"/>
            <w:vAlign w:val="top"/>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269" w:type="dxa"/>
            <w:noWrap w:val="0"/>
            <w:vAlign w:val="center"/>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r>
              <w:rPr>
                <w:rFonts w:hint="eastAsia" w:ascii="Times New Roman" w:hAnsi="Times New Roman" w:eastAsia="方正仿宋_GBK" w:cs="Times New Roman"/>
                <w:b w:val="0"/>
                <w:bCs w:val="0"/>
                <w:spacing w:val="0"/>
                <w:kern w:val="2"/>
                <w:sz w:val="28"/>
                <w:szCs w:val="36"/>
                <w:vertAlign w:val="baseline"/>
                <w:lang w:val="en-US" w:eastAsia="zh-CN" w:bidi="ar-SA"/>
              </w:rPr>
              <w:t>备注</w:t>
            </w:r>
          </w:p>
        </w:tc>
        <w:tc>
          <w:tcPr>
            <w:tcW w:w="6750" w:type="dxa"/>
            <w:gridSpan w:val="3"/>
            <w:noWrap w:val="0"/>
            <w:vAlign w:val="top"/>
          </w:tcPr>
          <w:p>
            <w:pPr>
              <w:pStyle w:val="2"/>
              <w:keepNext w:val="0"/>
              <w:keepLines w:val="0"/>
              <w:pageBreakBefore w:val="0"/>
              <w:widowControl w:val="0"/>
              <w:kinsoku/>
              <w:wordWrap/>
              <w:overflowPunct/>
              <w:topLinePunct w:val="0"/>
              <w:bidi w:val="0"/>
              <w:jc w:val="center"/>
              <w:rPr>
                <w:rFonts w:hint="eastAsia" w:ascii="Times New Roman" w:hAnsi="Times New Roman" w:eastAsia="方正仿宋_GBK" w:cs="Times New Roman"/>
                <w:b w:val="0"/>
                <w:bCs w:val="0"/>
                <w:spacing w:val="0"/>
                <w:kern w:val="2"/>
                <w:sz w:val="28"/>
                <w:szCs w:val="36"/>
                <w:vertAlign w:val="baseline"/>
                <w:lang w:val="en-US" w:eastAsia="zh-CN" w:bidi="ar-SA"/>
              </w:rPr>
            </w:pPr>
          </w:p>
        </w:tc>
      </w:tr>
    </w:tbl>
    <w:p>
      <w:pP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w:t>
      </w:r>
    </w:p>
    <w:p>
      <w:pPr>
        <w:pBdr>
          <w:top w:val="single" w:color="auto" w:sz="12" w:space="1"/>
          <w:bottom w:val="single" w:color="auto" w:sz="12" w:space="1"/>
        </w:pBdr>
        <w:spacing w:line="560" w:lineRule="exact"/>
        <w:ind w:firstLine="280" w:firstLineChars="100"/>
        <w:textAlignment w:val="center"/>
        <w:rPr>
          <w:rFonts w:hint="eastAsia"/>
          <w:lang w:val="en-US" w:eastAsia="zh-CN"/>
        </w:rPr>
      </w:pPr>
      <w:r>
        <w:rPr>
          <w:rFonts w:hint="eastAsia" w:ascii="Times New Roman" w:hAnsi="Times New Roman" w:eastAsia="方正仿宋_GBK" w:cs="Times New Roman"/>
          <w:sz w:val="28"/>
          <w:szCs w:val="28"/>
        </w:rPr>
        <w:t>云阳县蔈草镇党政办公室</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202</w:t>
      </w:r>
      <w:r>
        <w:rPr>
          <w:rFonts w:hint="eastAsia" w:ascii="Times New Roman" w:hAnsi="Times New Roman" w:cs="Times New Roman"/>
          <w:sz w:val="28"/>
          <w:szCs w:val="28"/>
          <w:lang w:val="en-US" w:eastAsia="zh-CN"/>
        </w:rPr>
        <w:t>4</w:t>
      </w:r>
      <w:r>
        <w:rPr>
          <w:rFonts w:hint="eastAsia"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5</w:t>
      </w:r>
      <w:r>
        <w:rPr>
          <w:rFonts w:hint="eastAsia"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9</w:t>
      </w:r>
      <w:r>
        <w:rPr>
          <w:rFonts w:hint="eastAsia" w:ascii="Times New Roman" w:hAnsi="Times New Roman" w:eastAsia="方正仿宋_GBK" w:cs="Times New Roman"/>
          <w:sz w:val="28"/>
          <w:szCs w:val="28"/>
        </w:rPr>
        <w:t>日印发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D9785F98-CF2A-4239-AE85-3154822829F7}"/>
  </w:font>
  <w:font w:name="方正仿宋_GBK">
    <w:panose1 w:val="03000509000000000000"/>
    <w:charset w:val="86"/>
    <w:family w:val="auto"/>
    <w:pitch w:val="default"/>
    <w:sig w:usb0="00000001" w:usb1="080E0000" w:usb2="00000000" w:usb3="00000000" w:csb0="00040000" w:csb1="00000000"/>
    <w:embedRegular r:id="rId2" w:fontKey="{93CBB5FA-248A-4254-850E-03DDE2E48083}"/>
  </w:font>
  <w:font w:name="方正小标宋_GBK">
    <w:panose1 w:val="03000509000000000000"/>
    <w:charset w:val="86"/>
    <w:family w:val="script"/>
    <w:pitch w:val="default"/>
    <w:sig w:usb0="00000001" w:usb1="080E0000" w:usb2="00000000" w:usb3="00000000" w:csb0="00040000" w:csb1="00000000"/>
    <w:embedRegular r:id="rId3" w:fontKey="{762BD8A2-7092-4E70-B908-CABC25569A45}"/>
  </w:font>
  <w:font w:name="方正黑体_GBK">
    <w:panose1 w:val="03000509000000000000"/>
    <w:charset w:val="86"/>
    <w:family w:val="script"/>
    <w:pitch w:val="default"/>
    <w:sig w:usb0="00000001" w:usb1="080E0000" w:usb2="00000000" w:usb3="00000000" w:csb0="00040000" w:csb1="00000000"/>
    <w:embedRegular r:id="rId4" w:fontKey="{81D6DE38-D283-471F-863E-89F4C4CCEAFA}"/>
  </w:font>
  <w:font w:name="方正楷体_GBK">
    <w:panose1 w:val="03000509000000000000"/>
    <w:charset w:val="86"/>
    <w:family w:val="script"/>
    <w:pitch w:val="default"/>
    <w:sig w:usb0="00000001" w:usb1="080E0000" w:usb2="00000000" w:usb3="00000000" w:csb0="00040000" w:csb1="00000000"/>
    <w:embedRegular r:id="rId5" w:fontKey="{CCE089B7-BC82-4BF4-8388-A10D2745FA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000000"/>
    <w:rsid w:val="02BE3A7E"/>
    <w:rsid w:val="031B2564"/>
    <w:rsid w:val="05483AD3"/>
    <w:rsid w:val="085A798B"/>
    <w:rsid w:val="09A6701A"/>
    <w:rsid w:val="0A0D2F00"/>
    <w:rsid w:val="0BC549D1"/>
    <w:rsid w:val="10834A4A"/>
    <w:rsid w:val="10F23D89"/>
    <w:rsid w:val="13DE0863"/>
    <w:rsid w:val="16F06301"/>
    <w:rsid w:val="171D1B14"/>
    <w:rsid w:val="1B682381"/>
    <w:rsid w:val="1F6C686F"/>
    <w:rsid w:val="204803F6"/>
    <w:rsid w:val="229D5007"/>
    <w:rsid w:val="26514379"/>
    <w:rsid w:val="2AE87833"/>
    <w:rsid w:val="2B5B780D"/>
    <w:rsid w:val="32377CC6"/>
    <w:rsid w:val="363C648D"/>
    <w:rsid w:val="39F1520D"/>
    <w:rsid w:val="42B9333F"/>
    <w:rsid w:val="459040FF"/>
    <w:rsid w:val="4D275349"/>
    <w:rsid w:val="4D7E5FE5"/>
    <w:rsid w:val="54FB1595"/>
    <w:rsid w:val="55735C18"/>
    <w:rsid w:val="56362F0E"/>
    <w:rsid w:val="597B2CA5"/>
    <w:rsid w:val="59A07F1B"/>
    <w:rsid w:val="5A582FE6"/>
    <w:rsid w:val="5E711329"/>
    <w:rsid w:val="5E7F3237"/>
    <w:rsid w:val="60AF76D8"/>
    <w:rsid w:val="669C425A"/>
    <w:rsid w:val="67BC7A26"/>
    <w:rsid w:val="68FC7232"/>
    <w:rsid w:val="6B472478"/>
    <w:rsid w:val="6BFB5EC7"/>
    <w:rsid w:val="6E290AC9"/>
    <w:rsid w:val="72E96A79"/>
    <w:rsid w:val="75432B5D"/>
    <w:rsid w:val="755B731C"/>
    <w:rsid w:val="7BF5023D"/>
    <w:rsid w:val="7C833A9B"/>
    <w:rsid w:val="7F7F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eastAsia="宋体"/>
      <w:color w:val="000000"/>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FootnoteText"/>
    <w:basedOn w:val="1"/>
    <w:qFormat/>
    <w:uiPriority w:val="0"/>
    <w:pPr>
      <w:snapToGrid w:val="0"/>
      <w:jc w:val="left"/>
      <w:textAlignment w:val="baseline"/>
    </w:pPr>
    <w:rPr>
      <w:rFonts w:ascii="Calibri" w:hAnsi="Calibri" w:eastAsia="宋体" w:cs="Times New Roman"/>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1778</Words>
  <Characters>1800</Characters>
  <Lines>0</Lines>
  <Paragraphs>0</Paragraphs>
  <TotalTime>1</TotalTime>
  <ScaleCrop>false</ScaleCrop>
  <LinksUpToDate>false</LinksUpToDate>
  <CharactersWithSpaces>1900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2024-04-28T07:17:00Z</dcterms:created>
  <dc:creator>Administrator</dc:creator>
  <cp:lastModifiedBy>Administrator</cp:lastModifiedBy>
  <dcterms:modified xsi:type="dcterms:W3CDTF">2024-05-09T04:05:08Z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CD151B0AA54343A2AAD83699593DA8F3_12</vt:lpwstr>
  </property>
</Properties>
</file>