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蔈草府发〔202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val="0"/>
        <w:snapToGrid w:val="0"/>
        <w:spacing w:line="720" w:lineRule="exact"/>
        <w:jc w:val="center"/>
        <w:textAlignment w:val="auto"/>
        <w:outlineLvl w:val="9"/>
        <w:rPr>
          <w:rFonts w:hint="eastAsia" w:ascii="方正小标宋_GBK" w:eastAsia="方正小标宋_GBK"/>
          <w:spacing w:val="-6"/>
          <w:sz w:val="44"/>
          <w:szCs w:val="44"/>
          <w:lang w:eastAsia="zh-CN"/>
        </w:rPr>
      </w:pPr>
      <w:r>
        <w:rPr>
          <w:rFonts w:hint="eastAsia" w:ascii="方正小标宋_GBK" w:eastAsia="方正小标宋_GBK"/>
          <w:spacing w:val="-6"/>
          <w:sz w:val="44"/>
          <w:szCs w:val="44"/>
          <w:lang w:val="en-US" w:eastAsia="zh-CN"/>
        </w:rPr>
        <w:t>云阳县</w:t>
      </w:r>
      <w:r>
        <w:rPr>
          <w:rFonts w:hint="eastAsia" w:ascii="方正小标宋_GBK" w:eastAsia="方正小标宋_GBK"/>
          <w:spacing w:val="-6"/>
          <w:sz w:val="44"/>
          <w:szCs w:val="44"/>
          <w:lang w:eastAsia="zh-CN"/>
        </w:rPr>
        <w:t>蔈草镇人民政府</w:t>
      </w:r>
    </w:p>
    <w:p>
      <w:pPr>
        <w:keepNext w:val="0"/>
        <w:keepLines w:val="0"/>
        <w:pageBreakBefore w:val="0"/>
        <w:widowControl w:val="0"/>
        <w:kinsoku/>
        <w:wordWrap/>
        <w:overflowPunct/>
        <w:topLinePunct w:val="0"/>
        <w:autoSpaceDE/>
        <w:autoSpaceDN/>
        <w:bidi w:val="0"/>
        <w:adjustRightInd/>
        <w:snapToGrid/>
        <w:spacing w:line="73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w:t>
      </w:r>
      <w:r>
        <w:rPr>
          <w:rFonts w:hint="eastAsia" w:ascii="方正小标宋_GBK" w:hAnsi="方正小标宋_GBK" w:eastAsia="方正小标宋_GBK" w:cs="方正小标宋_GBK"/>
          <w:sz w:val="44"/>
          <w:szCs w:val="44"/>
          <w:lang w:eastAsia="zh-CN"/>
        </w:rPr>
        <w:t>蔈草镇污水处理设施运行维护管理制度</w:t>
      </w:r>
      <w:r>
        <w:rPr>
          <w:rFonts w:hint="eastAsia" w:ascii="方正小标宋_GBK" w:eastAsia="方正小标宋_GBK"/>
          <w:sz w:val="44"/>
          <w:szCs w:val="44"/>
        </w:rPr>
        <w:t>》的通知</w:t>
      </w:r>
    </w:p>
    <w:p>
      <w:pPr>
        <w:keepNext w:val="0"/>
        <w:keepLines w:val="0"/>
        <w:pageBreakBefore w:val="0"/>
        <w:widowControl/>
        <w:kinsoku/>
        <w:wordWrap/>
        <w:overflowPunct/>
        <w:topLinePunct w:val="0"/>
        <w:autoSpaceDE/>
        <w:autoSpaceDN/>
        <w:bidi w:val="0"/>
        <w:adjustRightInd w:val="0"/>
        <w:snapToGrid w:val="0"/>
        <w:spacing w:line="578" w:lineRule="exact"/>
        <w:jc w:val="center"/>
        <w:textAlignment w:val="auto"/>
        <w:outlineLvl w:val="9"/>
        <w:rPr>
          <w:rFonts w:hint="eastAsia" w:ascii="方正小标宋_GBK" w:eastAsia="方正小标宋_GBK"/>
          <w:sz w:val="44"/>
          <w:szCs w:val="44"/>
        </w:rPr>
      </w:pPr>
    </w:p>
    <w:p>
      <w:pPr>
        <w:keepNext w:val="0"/>
        <w:keepLines w:val="0"/>
        <w:pageBreakBefore w:val="0"/>
        <w:kinsoku/>
        <w:wordWrap/>
        <w:overflowPunct/>
        <w:topLinePunct w:val="0"/>
        <w:autoSpaceDE/>
        <w:autoSpaceDN/>
        <w:bidi w:val="0"/>
        <w:spacing w:line="578"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蔈草镇污水处理设施运行维护管理制度</w:t>
      </w:r>
      <w:r>
        <w:rPr>
          <w:rFonts w:hint="default" w:ascii="Times New Roman" w:hAnsi="Times New Roman" w:eastAsia="方正仿宋_GBK" w:cs="Times New Roman"/>
          <w:sz w:val="32"/>
          <w:szCs w:val="32"/>
        </w:rPr>
        <w:t>》印发</w:t>
      </w:r>
      <w:r>
        <w:rPr>
          <w:rFonts w:hint="default" w:ascii="Times New Roman" w:hAnsi="Times New Roman" w:eastAsia="方正仿宋_GBK" w:cs="Times New Roman"/>
          <w:sz w:val="32"/>
          <w:szCs w:val="32"/>
          <w:lang w:val="en-US" w:eastAsia="zh-CN"/>
        </w:rPr>
        <w:t>给</w:t>
      </w:r>
      <w:r>
        <w:rPr>
          <w:rFonts w:hint="default" w:ascii="Times New Roman" w:hAnsi="Times New Roman" w:eastAsia="方正仿宋_GBK" w:cs="Times New Roman"/>
          <w:sz w:val="32"/>
          <w:szCs w:val="32"/>
        </w:rPr>
        <w:t>你们，请认真贯彻执行。</w:t>
      </w:r>
    </w:p>
    <w:p>
      <w:pPr>
        <w:pStyle w:val="2"/>
        <w:rPr>
          <w:rFonts w:hint="eastAsia"/>
          <w:lang w:val="en-US" w:eastAsia="zh-CN"/>
        </w:rPr>
      </w:pPr>
    </w:p>
    <w:p>
      <w:pPr>
        <w:keepNext w:val="0"/>
        <w:keepLines w:val="0"/>
        <w:pageBreakBefore w:val="0"/>
        <w:widowControl/>
        <w:kinsoku/>
        <w:wordWrap w:val="0"/>
        <w:overflowPunct/>
        <w:topLinePunct w:val="0"/>
        <w:autoSpaceDE/>
        <w:autoSpaceDN/>
        <w:bidi w:val="0"/>
        <w:adjustRightInd w:val="0"/>
        <w:snapToGrid w:val="0"/>
        <w:spacing w:line="578" w:lineRule="exact"/>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云阳县蔈草镇人民政府    </w:t>
      </w:r>
    </w:p>
    <w:p>
      <w:pPr>
        <w:keepNext w:val="0"/>
        <w:keepLines w:val="0"/>
        <w:pageBreakBefore w:val="0"/>
        <w:widowControl/>
        <w:kinsoku/>
        <w:wordWrap/>
        <w:overflowPunct/>
        <w:topLinePunct w:val="0"/>
        <w:autoSpaceDE/>
        <w:autoSpaceDN/>
        <w:bidi w:val="0"/>
        <w:adjustRightInd w:val="0"/>
        <w:snapToGrid w:val="0"/>
        <w:spacing w:line="578" w:lineRule="exact"/>
        <w:ind w:firstLine="5440" w:firstLineChars="17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lang w:val="en-US" w:eastAsia="zh-CN"/>
        </w:rPr>
      </w:pPr>
      <w:bookmarkStart w:id="0" w:name="_GoBack"/>
      <w:bookmarkEnd w:id="0"/>
      <w:r>
        <w:rPr>
          <w:rFonts w:hint="eastAsia" w:ascii="Times New Roman" w:hAnsi="Times New Roman" w:eastAsia="方正仿宋_GBK" w:cs="Times New Roman"/>
          <w:sz w:val="32"/>
          <w:szCs w:val="32"/>
          <w:lang w:val="en-US" w:eastAsia="zh-CN"/>
        </w:rPr>
        <w:t>（此文件公开分布）</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蔈草镇污水处理设施运行维护管理制度</w:t>
      </w:r>
    </w:p>
    <w:p>
      <w:pPr>
        <w:pStyle w:val="8"/>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0"/>
        <w:jc w:val="center"/>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kern w:val="0"/>
          <w:sz w:val="32"/>
          <w:szCs w:val="32"/>
          <w:shd w:val="clear" w:fill="FFFFFF"/>
          <w:lang w:val="en-US" w:eastAsia="zh-CN" w:bidi="ar"/>
        </w:rPr>
        <w:t> </w:t>
      </w:r>
      <w:r>
        <w:rPr>
          <w:rFonts w:ascii="黑体" w:hAnsi="宋体" w:eastAsia="黑体" w:cs="黑体"/>
          <w:i w:val="0"/>
          <w:iCs w:val="0"/>
          <w:caps w:val="0"/>
          <w:color w:val="333333"/>
          <w:spacing w:val="0"/>
          <w:kern w:val="0"/>
          <w:sz w:val="32"/>
          <w:szCs w:val="32"/>
          <w:shd w:val="clear" w:fill="FFFFFF"/>
          <w:lang w:val="en-US" w:eastAsia="zh-CN" w:bidi="ar"/>
        </w:rPr>
        <w:t>第一章</w:t>
      </w:r>
      <w:r>
        <w:rPr>
          <w:rFonts w:hint="eastAsia" w:ascii="黑体" w:hAnsi="宋体" w:eastAsia="黑体" w:cs="黑体"/>
          <w:i w:val="0"/>
          <w:iCs w:val="0"/>
          <w:caps w:val="0"/>
          <w:color w:val="333333"/>
          <w:spacing w:val="0"/>
          <w:kern w:val="0"/>
          <w:sz w:val="32"/>
          <w:szCs w:val="32"/>
          <w:shd w:val="clear" w:fill="FFFFFF"/>
          <w:lang w:val="en-US" w:eastAsia="zh-CN" w:bidi="ar"/>
        </w:rPr>
        <w:t>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0"/>
        <w:jc w:val="left"/>
        <w:rPr>
          <w:rFonts w:hint="eastAsia" w:ascii="微软雅黑" w:hAnsi="微软雅黑" w:eastAsia="微软雅黑" w:cs="微软雅黑"/>
          <w:i w:val="0"/>
          <w:iCs w:val="0"/>
          <w:caps w:val="0"/>
          <w:color w:val="333333"/>
          <w:spacing w:val="0"/>
          <w:sz w:val="24"/>
          <w:szCs w:val="24"/>
        </w:rPr>
      </w:pPr>
      <w:r>
        <w:rPr>
          <w:rFonts w:ascii="楷体_GB2312" w:hAnsi="微软雅黑" w:eastAsia="楷体_GB2312" w:cs="楷体_GB2312"/>
          <w:b/>
          <w:bCs/>
          <w:i w:val="0"/>
          <w:iCs w:val="0"/>
          <w:caps w:val="0"/>
          <w:color w:val="333333"/>
          <w:spacing w:val="0"/>
          <w:kern w:val="0"/>
          <w:sz w:val="32"/>
          <w:szCs w:val="32"/>
          <w:shd w:val="clear" w:fill="FFFFFF"/>
          <w:lang w:val="en-US" w:eastAsia="zh-CN" w:bidi="ar"/>
        </w:rPr>
        <w:t>    第一条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为规范我镇污水处理设施运行维护管理工作，保障污水处理设施正常稳定运行，着力改善农村水环境，根据《</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重庆市水污染防治条例</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》，结合我镇实际，特制定本</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制度</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第二条 </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本</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制度</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适用于我镇范围内农村生活污水</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处</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理设施的运行维护管理工作。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第三条 </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本</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制度</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所称农村生活污水处理设施包括污水收集管网、污水处理终端、与系统运行相关的构筑物、机电设备以及附属设施。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第四条 </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我镇农村生活污水处理设施运行维护管理，按照“政府主导、全民参与，属地管理、分级管控，因地制宜、统筹兼顾”的原则。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第五条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农村生活污水治理设施运行维护管理的主要任务是做好处理水量计量、水质监测、污泥规范处置、污水收集系统和终端处理系统的“防渗漏、防堵塞、防破损、防故障”，建立数据监测、巡查维修、设备更换等运行维护管理制度，实现农村生活污水治理设施长期稳定运行，且出水水质达到规定排放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第六条 </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我镇农村生活污水处理设施运行维护管理工作责任主体为各行政村</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（社区）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第二章 管理体制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第七条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建立我镇农村生活污水处理设施运行维护管理工作领导小组，下设办公室</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规建环保办</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，统一负责监督、指导我镇各行政村农村生活污水处理设施的运行维护管理工作， 并负责本</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制度</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的组织实施。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第八条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镇</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规建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环保办制定日常管理制度明确各行政村具体负责人，并正式发文，设立投诉电话并有专人负责受理、记录；负责根据县农村生活污水治理设施运行维护管理合同按季度对第三方运维情况进行考核，负责指导监督各村落实新建农房污水接入污水管网系统，组织村监督施工单位落实质保期内农村生活污水治理设施运行维护责任；做好农村生活污水治理设施日常巡查和监督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各行政村</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（社区）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负责辖区内农村生活污水治理设施运行维护管理工作，落实农村生活污水治理村级站长，配合做好处理设施基础信息的再复核工作，配合做好处理设施新建改造施工协调工作，监督处理设施新建改造质量，督促指导农户做好户内设施的配套建设和养护，监督运维单位日常运维工作，加强对处理设施运行情况的巡查，发现问题及时报告并配合做好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受益农户负责做好出户管至污水井、隔油池或化粪池间管段的维护管理工作，自觉管理房前屋后污水设施的运行维护及周边环境卫生。发现周边设施运行出现异常情况的，应及时通知村级管理员。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第三章 运维管理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九</w:t>
      </w: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第三方运维单位</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（重庆太可环保科技有限公司）</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按要求运用数字化设施运维服务网络系统和平台；制定详细完整的运行维护管理操作规程，包括污水治理设施概况、平面布置图、技术操作规程、安全规程以及管网检修要求、责任人员、管理人员名单等制度并上墙明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第十条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第三方运维单位应保证技术资料完整，做好构筑物和设备的维护保养工作，形成运行维护管理台账，内容包括运行维护情况、电量电费记录、处理水量记录、水质检测记录、运行维护管理巡查记录等；对主要设备和配电设备进行定期保养，设备的停用、报废、拆除等应经我镇同意</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并</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备案后方可进行。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第十</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一</w:t>
      </w: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第三方运维单位应定期对农村生活污水治理设施进行日常检查和维护，做好例行检查记录和运行记录。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第十</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二</w:t>
      </w: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第三方运维单位定期对污水治理站点的进、出水水质进行检测并提出分析评估。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第十</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三</w:t>
      </w: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镇环保办在县住房和城乡建设</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委员会</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指导下，根据农村生活污水治理设施（管网）规模大小，工艺技术特点并结合运行维护的技术要求，重点检查污水治理设施进出水是否正常、管网是否通畅、格栅井（调节池）、厌氧池有无堵塞、设备运行是否正常等，定期检查管道、污水收集沟渠和各类检查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第四章 管理考核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第十</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四</w:t>
      </w: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对第三方运维单位进行农村生活污水处理设施的运行维护管理工作实行考核制，考核采取定期和不定期相结合的方式。定期考核每季度一次；不定期考核由镇环保办组织采取随机抽查方式，对各行政村农村生活污水处理设施运行维护管理情况进行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第十</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五</w:t>
      </w: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条 </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考核内容主要包括：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污水处理设施的运行维护情况，包括出户井、污水管网及检查井、格栅井、调节池、厌氧池等的日常运维情况。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污水处理终端池进、出水水质情况。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污水处理终端设施环境卫生、绿化等维护情况。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污水处理设施运维档案、资料管理情况。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eastAsia" w:ascii="微软雅黑" w:hAnsi="微软雅黑" w:eastAsia="微软雅黑" w:cs="微软雅黑"/>
          <w:i w:val="0"/>
          <w:iCs w:val="0"/>
          <w:caps w:val="0"/>
          <w:color w:val="333333"/>
          <w:spacing w:val="0"/>
          <w:sz w:val="24"/>
          <w:szCs w:val="24"/>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十六</w:t>
      </w: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做好《</w:t>
      </w:r>
      <w:r>
        <w:rPr>
          <w:rFonts w:hint="default" w:ascii="仿宋_GB2312" w:hAnsi="微软雅黑" w:eastAsia="仿宋_GB2312" w:cs="仿宋_GB2312"/>
          <w:i w:val="0"/>
          <w:iCs w:val="0"/>
          <w:caps w:val="0"/>
          <w:color w:val="333333"/>
          <w:spacing w:val="0"/>
          <w:kern w:val="0"/>
          <w:sz w:val="32"/>
          <w:szCs w:val="32"/>
          <w:shd w:val="clear" w:fill="FFFFFF"/>
          <w:lang w:eastAsia="zh-CN" w:bidi="ar"/>
        </w:rPr>
        <w:t>重庆市水污染防治条例</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》的宣传贯彻，利用多媒体、全媒体等多种方式宣传农村生活污水治理工作，巩固农村生活污水治理成效。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78" w:lineRule="exact"/>
        <w:ind w:left="0" w:right="0" w:firstLine="643"/>
        <w:jc w:val="both"/>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第</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十七</w:t>
      </w:r>
      <w:r>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t>条</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 对损坏农村生活污水处理设施的，依法责令予以赔偿；对故意破坏农村生活污水处理设施的行为，由公安部门依法处理。</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3778"/>
        </w:tabs>
        <w:kinsoku/>
        <w:overflowPunct/>
        <w:topLinePunct w:val="0"/>
        <w:autoSpaceDE/>
        <w:autoSpaceDN/>
        <w:bidi w:val="0"/>
        <w:spacing w:before="0" w:beforeAutospacing="0" w:after="0" w:afterAutospacing="0" w:line="578" w:lineRule="exact"/>
        <w:ind w:left="0" w:right="0" w:firstLine="624"/>
        <w:jc w:val="cente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附则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3778"/>
        </w:tabs>
        <w:kinsoku/>
        <w:overflowPunct/>
        <w:topLinePunct w:val="0"/>
        <w:autoSpaceDE/>
        <w:autoSpaceDN/>
        <w:bidi w:val="0"/>
        <w:spacing w:before="0" w:beforeAutospacing="0" w:after="0" w:afterAutospacing="0" w:line="578" w:lineRule="exact"/>
        <w:ind w:left="624" w:leftChars="0" w:right="0" w:rightChars="0"/>
        <w:jc w:val="both"/>
        <w:rPr>
          <w:rFonts w:hint="eastAsia" w:ascii="仿宋_GB2312" w:hAnsi="宋体" w:eastAsia="仿宋_GB2312" w:cs="仿宋_GB2312"/>
          <w:i w:val="0"/>
          <w:iCs w:val="0"/>
          <w:caps w:val="0"/>
          <w:color w:val="000000"/>
          <w:spacing w:val="0"/>
          <w:sz w:val="32"/>
          <w:szCs w:val="32"/>
          <w:shd w:val="clear" w:fill="FFFFFF"/>
          <w:lang w:val="en-US" w:eastAsia="zh-CN"/>
        </w:rPr>
      </w:pPr>
      <w:r>
        <w:rPr>
          <w:rFonts w:hint="default" w:ascii="仿宋_GB2312" w:hAnsi="宋体" w:eastAsia="仿宋_GB2312" w:cs="仿宋_GB2312"/>
          <w:b/>
          <w:bCs/>
          <w:i w:val="0"/>
          <w:iCs w:val="0"/>
          <w:caps w:val="0"/>
          <w:color w:val="000000"/>
          <w:spacing w:val="0"/>
          <w:sz w:val="32"/>
          <w:szCs w:val="32"/>
          <w:shd w:val="clear" w:fill="FFFFFF"/>
        </w:rPr>
        <w:t>第</w:t>
      </w:r>
      <w:r>
        <w:rPr>
          <w:rFonts w:hint="eastAsia" w:ascii="仿宋_GB2312" w:hAnsi="宋体" w:eastAsia="仿宋_GB2312" w:cs="仿宋_GB2312"/>
          <w:b/>
          <w:bCs/>
          <w:i w:val="0"/>
          <w:iCs w:val="0"/>
          <w:caps w:val="0"/>
          <w:color w:val="000000"/>
          <w:spacing w:val="0"/>
          <w:sz w:val="32"/>
          <w:szCs w:val="32"/>
          <w:shd w:val="clear" w:fill="FFFFFF"/>
          <w:lang w:eastAsia="zh-CN"/>
        </w:rPr>
        <w:t>十八</w:t>
      </w:r>
      <w:r>
        <w:rPr>
          <w:rFonts w:hint="default" w:ascii="仿宋_GB2312" w:hAnsi="宋体" w:eastAsia="仿宋_GB2312" w:cs="仿宋_GB2312"/>
          <w:b/>
          <w:bCs/>
          <w:i w:val="0"/>
          <w:iCs w:val="0"/>
          <w:caps w:val="0"/>
          <w:color w:val="000000"/>
          <w:spacing w:val="0"/>
          <w:sz w:val="32"/>
          <w:szCs w:val="32"/>
          <w:shd w:val="clear" w:fill="FFFFFF"/>
        </w:rPr>
        <w:t>条</w:t>
      </w:r>
      <w:r>
        <w:rPr>
          <w:rFonts w:hint="default" w:ascii="仿宋_GB2312" w:hAnsi="宋体" w:eastAsia="仿宋_GB2312" w:cs="仿宋_GB2312"/>
          <w:i w:val="0"/>
          <w:iCs w:val="0"/>
          <w:caps w:val="0"/>
          <w:color w:val="000000"/>
          <w:spacing w:val="0"/>
          <w:sz w:val="32"/>
          <w:szCs w:val="32"/>
          <w:shd w:val="clear" w:fill="FFFFFF"/>
        </w:rPr>
        <w:t> </w:t>
      </w:r>
      <w:r>
        <w:rPr>
          <w:rFonts w:hint="eastAsia" w:ascii="仿宋_GB2312" w:hAnsi="宋体" w:eastAsia="仿宋_GB2312" w:cs="仿宋_GB2312"/>
          <w:i w:val="0"/>
          <w:iCs w:val="0"/>
          <w:caps w:val="0"/>
          <w:color w:val="000000"/>
          <w:spacing w:val="0"/>
          <w:sz w:val="32"/>
          <w:szCs w:val="32"/>
          <w:shd w:val="clear" w:fill="FFFFFF"/>
          <w:lang w:eastAsia="zh-CN"/>
        </w:rPr>
        <w:t>举报电话：</w:t>
      </w:r>
      <w:r>
        <w:rPr>
          <w:rFonts w:hint="eastAsia" w:ascii="仿宋_GB2312" w:hAnsi="宋体" w:eastAsia="仿宋_GB2312" w:cs="仿宋_GB2312"/>
          <w:i w:val="0"/>
          <w:iCs w:val="0"/>
          <w:caps w:val="0"/>
          <w:color w:val="000000"/>
          <w:spacing w:val="0"/>
          <w:sz w:val="32"/>
          <w:szCs w:val="32"/>
          <w:shd w:val="clear" w:fill="FFFFFF"/>
          <w:lang w:val="en-US" w:eastAsia="zh-CN"/>
        </w:rPr>
        <w:t>023-55328010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3778"/>
        </w:tabs>
        <w:kinsoku/>
        <w:overflowPunct/>
        <w:topLinePunct w:val="0"/>
        <w:autoSpaceDE/>
        <w:autoSpaceDN/>
        <w:bidi w:val="0"/>
        <w:spacing w:before="0" w:beforeAutospacing="0" w:after="0" w:afterAutospacing="0" w:line="578" w:lineRule="exact"/>
        <w:ind w:left="630" w:leftChars="0" w:right="0" w:rightChars="0"/>
        <w:jc w:val="both"/>
        <w:rPr>
          <w:rFonts w:hint="default"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第十九条</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本</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制度由蔈草镇</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人民政府负责解释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3778"/>
        </w:tabs>
        <w:kinsoku/>
        <w:overflowPunct/>
        <w:topLinePunct w:val="0"/>
        <w:autoSpaceDE/>
        <w:autoSpaceDN/>
        <w:bidi w:val="0"/>
        <w:spacing w:before="0" w:beforeAutospacing="0" w:after="0" w:afterAutospacing="0" w:line="578" w:lineRule="exact"/>
        <w:ind w:right="0" w:rightChars="0" w:firstLine="642" w:firstLineChars="200"/>
        <w:jc w:val="both"/>
        <w:rPr>
          <w:rFonts w:hint="eastAsia" w:ascii="宋体" w:hAnsi="宋体" w:eastAsia="宋体" w:cs="宋体"/>
          <w:i w:val="0"/>
          <w:iCs w:val="0"/>
          <w:caps w:val="0"/>
          <w:color w:val="5A5A5A"/>
          <w:spacing w:val="0"/>
          <w:sz w:val="30"/>
          <w:szCs w:val="30"/>
        </w:rPr>
      </w:pPr>
      <w:r>
        <w:rPr>
          <w:rFonts w:ascii="仿宋_GB2312" w:hAnsi="宋体" w:eastAsia="仿宋_GB2312" w:cs="仿宋_GB2312"/>
          <w:b/>
          <w:bCs/>
          <w:i w:val="0"/>
          <w:iCs w:val="0"/>
          <w:caps w:val="0"/>
          <w:color w:val="000000"/>
          <w:spacing w:val="0"/>
          <w:kern w:val="0"/>
          <w:sz w:val="32"/>
          <w:szCs w:val="32"/>
          <w:shd w:val="clear" w:fill="FFFFFF"/>
          <w:lang w:val="en-US" w:eastAsia="zh-CN" w:bidi="ar"/>
        </w:rPr>
        <w:t>第二十条</w:t>
      </w: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 xml:space="preserve"> </w:t>
      </w:r>
      <w:r>
        <w:rPr>
          <w:rFonts w:hint="default" w:ascii="仿宋_GB2312" w:hAnsi="宋体" w:eastAsia="仿宋_GB2312" w:cs="仿宋_GB2312"/>
          <w:i w:val="0"/>
          <w:iCs w:val="0"/>
          <w:caps w:val="0"/>
          <w:color w:val="000000"/>
          <w:spacing w:val="0"/>
          <w:sz w:val="32"/>
          <w:szCs w:val="32"/>
          <w:shd w:val="clear" w:fill="FFFFFF"/>
        </w:rPr>
        <w:t>本</w:t>
      </w:r>
      <w:r>
        <w:rPr>
          <w:rFonts w:hint="eastAsia" w:ascii="仿宋_GB2312" w:hAnsi="宋体" w:eastAsia="仿宋_GB2312" w:cs="仿宋_GB2312"/>
          <w:i w:val="0"/>
          <w:iCs w:val="0"/>
          <w:caps w:val="0"/>
          <w:color w:val="000000"/>
          <w:spacing w:val="0"/>
          <w:sz w:val="32"/>
          <w:szCs w:val="32"/>
          <w:shd w:val="clear" w:fill="FFFFFF"/>
          <w:lang w:eastAsia="zh-CN"/>
        </w:rPr>
        <w:t>制度</w:t>
      </w:r>
      <w:r>
        <w:rPr>
          <w:rFonts w:hint="default" w:ascii="仿宋_GB2312" w:hAnsi="宋体" w:eastAsia="仿宋_GB2312" w:cs="仿宋_GB2312"/>
          <w:i w:val="0"/>
          <w:iCs w:val="0"/>
          <w:caps w:val="0"/>
          <w:color w:val="000000"/>
          <w:spacing w:val="0"/>
          <w:sz w:val="32"/>
          <w:szCs w:val="32"/>
          <w:shd w:val="clear" w:fill="FFFFFF"/>
        </w:rPr>
        <w:t>自</w:t>
      </w:r>
      <w:r>
        <w:rPr>
          <w:rFonts w:hint="eastAsia" w:ascii="仿宋_GB2312" w:hAnsi="宋体" w:eastAsia="仿宋_GB2312" w:cs="仿宋_GB2312"/>
          <w:i w:val="0"/>
          <w:iCs w:val="0"/>
          <w:caps w:val="0"/>
          <w:color w:val="000000"/>
          <w:spacing w:val="0"/>
          <w:sz w:val="32"/>
          <w:szCs w:val="32"/>
          <w:shd w:val="clear" w:fill="FFFFFF"/>
          <w:lang w:val="en-US" w:eastAsia="zh-CN"/>
        </w:rPr>
        <w:t>2023年7月25日起</w:t>
      </w:r>
      <w:r>
        <w:rPr>
          <w:rFonts w:hint="default" w:ascii="仿宋_GB2312" w:hAnsi="宋体" w:eastAsia="仿宋_GB2312" w:cs="仿宋_GB2312"/>
          <w:i w:val="0"/>
          <w:iCs w:val="0"/>
          <w:caps w:val="0"/>
          <w:color w:val="000000"/>
          <w:spacing w:val="0"/>
          <w:sz w:val="32"/>
          <w:szCs w:val="32"/>
          <w:shd w:val="clear" w:fill="FFFFFF"/>
        </w:rPr>
        <w:t>施行</w:t>
      </w:r>
    </w:p>
    <w:p>
      <w:pPr>
        <w:keepNext w:val="0"/>
        <w:keepLines w:val="0"/>
        <w:pageBreakBefore w:val="0"/>
        <w:widowControl/>
        <w:kinsoku/>
        <w:wordWrap/>
        <w:overflowPunct/>
        <w:topLinePunct w:val="0"/>
        <w:autoSpaceDE/>
        <w:autoSpaceDN/>
        <w:bidi w:val="0"/>
        <w:adjustRightInd w:val="0"/>
        <w:snapToGrid w:val="0"/>
        <w:spacing w:line="578"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8"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pStyle w:val="2"/>
        <w:keepNext w:val="0"/>
        <w:keepLines w:val="0"/>
        <w:pageBreakBefore w:val="0"/>
        <w:kinsoku/>
        <w:wordWrap/>
        <w:overflowPunct/>
        <w:topLinePunct w:val="0"/>
        <w:autoSpaceDE/>
        <w:autoSpaceDN/>
        <w:bidi w:val="0"/>
        <w:snapToGrid w:val="0"/>
        <w:spacing w:line="578" w:lineRule="exact"/>
        <w:rPr>
          <w:rFonts w:hint="eastAsia" w:ascii="方正仿宋_GBK" w:hAnsi="方正仿宋_GBK" w:eastAsia="方正仿宋_GBK" w:cs="方正仿宋_GBK"/>
          <w:sz w:val="32"/>
          <w:szCs w:val="32"/>
          <w:lang w:val="en-US" w:eastAsia="zh-CN"/>
        </w:rPr>
      </w:pPr>
    </w:p>
    <w:p>
      <w:pPr>
        <w:pStyle w:val="2"/>
        <w:keepNext w:val="0"/>
        <w:keepLines w:val="0"/>
        <w:pageBreakBefore w:val="0"/>
        <w:kinsoku/>
        <w:wordWrap/>
        <w:overflowPunct/>
        <w:topLinePunct w:val="0"/>
        <w:autoSpaceDE/>
        <w:autoSpaceDN/>
        <w:bidi w:val="0"/>
        <w:snapToGrid w:val="0"/>
        <w:spacing w:line="578" w:lineRule="exact"/>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8" w:lineRule="exact"/>
        <w:textAlignment w:val="baseline"/>
        <w:rPr>
          <w:rFonts w:hint="eastAsia" w:ascii="方正仿宋_GBK" w:hAnsi="方正仿宋_GBK" w:eastAsia="方正仿宋_GBK" w:cs="方正仿宋_GBK"/>
          <w:sz w:val="32"/>
          <w:szCs w:val="32"/>
          <w:lang w:val="en-US" w:eastAsia="zh-CN"/>
        </w:rPr>
      </w:pPr>
    </w:p>
    <w:p>
      <w:pPr>
        <w:pBdr>
          <w:top w:val="single" w:color="auto" w:sz="12" w:space="1"/>
          <w:bottom w:val="single" w:color="auto" w:sz="12" w:space="1"/>
        </w:pBdr>
        <w:spacing w:line="560" w:lineRule="exact"/>
        <w:ind w:firstLine="280" w:firstLineChars="100"/>
        <w:textAlignment w:val="center"/>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28"/>
          <w:szCs w:val="28"/>
          <w:lang w:val="en-US" w:eastAsia="zh-CN"/>
        </w:rPr>
        <w:t>云阳县蔈草镇党政办公室</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hint="eastAsia"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20</w:t>
      </w:r>
      <w:r>
        <w:rPr>
          <w:rFonts w:hint="eastAsia" w:ascii="Times New Roman" w:hAnsi="Times New Roman" w:eastAsia="方正仿宋_GBK" w:cs="Times New Roman"/>
          <w:sz w:val="28"/>
          <w:szCs w:val="28"/>
        </w:rPr>
        <w:t>日印发</w:t>
      </w:r>
    </w:p>
    <w:sectPr>
      <w:footerReference r:id="rId3" w:type="default"/>
      <w:footerReference r:id="rId4"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wordWrap w:val="0"/>
                            <w:jc w:val="right"/>
                            <w:rPr>
                              <w:rFonts w:hint="eastAsia" w:asciiTheme="minorEastAsia" w:hAnsiTheme="minorEastAsia" w:eastAsiaTheme="minorEastAsia" w:cstheme="minorEastAsia"/>
                              <w:sz w:val="28"/>
                              <w:szCs w:val="44"/>
                              <w:lang w:val="en-US" w:eastAsia="zh-CN"/>
                            </w:rPr>
                          </w:pPr>
                          <w:r>
                            <w:rPr>
                              <w:rFonts w:hint="eastAsia" w:ascii="宋体" w:hAnsi="宋体" w:eastAsia="宋体" w:cs="宋体"/>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cstheme="minorEastAsia"/>
                              <w:sz w:val="28"/>
                              <w:szCs w:val="44"/>
                              <w:lang w:val="en-US" w:eastAsia="zh-CN"/>
                            </w:rPr>
                            <w:t xml:space="preserve"> </w:t>
                          </w: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wordWrap w:val="0"/>
                      <w:jc w:val="right"/>
                      <w:rPr>
                        <w:rFonts w:hint="eastAsia" w:asciiTheme="minorEastAsia" w:hAnsiTheme="minorEastAsia" w:eastAsiaTheme="minorEastAsia" w:cstheme="minorEastAsia"/>
                        <w:sz w:val="28"/>
                        <w:szCs w:val="44"/>
                        <w:lang w:val="en-US" w:eastAsia="zh-CN"/>
                      </w:rPr>
                    </w:pPr>
                    <w:r>
                      <w:rPr>
                        <w:rFonts w:hint="eastAsia" w:ascii="宋体" w:hAnsi="宋体" w:eastAsia="宋体" w:cs="宋体"/>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cstheme="minorEastAsia"/>
                        <w:sz w:val="28"/>
                        <w:szCs w:val="44"/>
                        <w:lang w:val="en-US" w:eastAsia="zh-CN"/>
                      </w:rPr>
                      <w:t xml:space="preserve"> </w:t>
                    </w:r>
                    <w:r>
                      <w:rPr>
                        <w:rFonts w:hint="eastAsia" w:ascii="宋体" w:hAnsi="宋体" w:eastAsia="宋体" w:cs="宋体"/>
                        <w:sz w:val="28"/>
                        <w:szCs w:val="44"/>
                        <w:lang w:eastAsia="zh-CN"/>
                      </w:rPr>
                      <w:t>－</w:t>
                    </w:r>
                    <w:r>
                      <w:rPr>
                        <w:rFonts w:hint="eastAsia" w:ascii="宋体" w:hAnsi="宋体" w:eastAsia="宋体" w:cs="宋体"/>
                        <w:sz w:val="28"/>
                        <w:szCs w:val="4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Theme="minorEastAsia" w:hAnsiTheme="minorEastAsia" w:eastAsiaTheme="minorEastAsia" w:cstheme="minorEastAsia"/>
                              <w:sz w:val="28"/>
                              <w:szCs w:val="44"/>
                              <w:lang w:val="en-US" w:eastAsia="zh-CN"/>
                            </w:rPr>
                          </w:pPr>
                          <w:r>
                            <w:rPr>
                              <w:rFonts w:hint="eastAsia" w:ascii="宋体" w:hAnsi="宋体" w:eastAsia="宋体" w:cs="宋体"/>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cstheme="minorEastAsia"/>
                              <w:sz w:val="28"/>
                              <w:szCs w:val="44"/>
                              <w:lang w:val="en-US" w:eastAsia="zh-CN"/>
                            </w:rPr>
                            <w:t xml:space="preserve"> </w:t>
                          </w:r>
                          <w:r>
                            <w:rPr>
                              <w:rFonts w:hint="eastAsia" w:ascii="宋体" w:hAnsi="宋体" w:eastAsia="宋体" w:cs="宋体"/>
                              <w:sz w:val="28"/>
                              <w:szCs w:val="44"/>
                              <w:lang w:val="en-US"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ind w:firstLine="280" w:firstLineChars="100"/>
                      <w:rPr>
                        <w:rFonts w:hint="eastAsia" w:asciiTheme="minorEastAsia" w:hAnsiTheme="minorEastAsia" w:eastAsiaTheme="minorEastAsia" w:cstheme="minorEastAsia"/>
                        <w:sz w:val="28"/>
                        <w:szCs w:val="44"/>
                        <w:lang w:val="en-US" w:eastAsia="zh-CN"/>
                      </w:rPr>
                    </w:pPr>
                    <w:r>
                      <w:rPr>
                        <w:rFonts w:hint="eastAsia" w:ascii="宋体" w:hAnsi="宋体" w:eastAsia="宋体" w:cs="宋体"/>
                        <w:sz w:val="28"/>
                        <w:szCs w:val="44"/>
                        <w:lang w:eastAsia="zh-CN"/>
                      </w:rPr>
                      <w:t>－</w:t>
                    </w:r>
                    <w:r>
                      <w:rPr>
                        <w:rFonts w:hint="eastAsia" w:asciiTheme="minorEastAsia" w:hAnsi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cstheme="minorEastAsia"/>
                        <w:sz w:val="28"/>
                        <w:szCs w:val="44"/>
                        <w:lang w:val="en-US" w:eastAsia="zh-CN"/>
                      </w:rPr>
                      <w:t xml:space="preserve"> </w:t>
                    </w:r>
                    <w:r>
                      <w:rPr>
                        <w:rFonts w:hint="eastAsia" w:ascii="宋体" w:hAnsi="宋体" w:eastAsia="宋体" w:cs="宋体"/>
                        <w:sz w:val="28"/>
                        <w:szCs w:val="44"/>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6B03C"/>
    <w:multiLevelType w:val="singleLevel"/>
    <w:tmpl w:val="18F6B03C"/>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00785"/>
    <w:rsid w:val="13FF0711"/>
    <w:rsid w:val="37F72643"/>
    <w:rsid w:val="4038774F"/>
    <w:rsid w:val="643F31FF"/>
    <w:rsid w:val="6D400785"/>
    <w:rsid w:val="71297FB8"/>
    <w:rsid w:val="A91E9473"/>
    <w:rsid w:val="FB1BE671"/>
    <w:rsid w:val="FD77D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FootnoteText"/>
    <w:basedOn w:val="1"/>
    <w:qFormat/>
    <w:uiPriority w:val="0"/>
    <w:pPr>
      <w:snapToGrid w:val="0"/>
      <w:jc w:val="left"/>
      <w:textAlignment w:val="baseline"/>
    </w:pPr>
    <w:rPr>
      <w:rFonts w:ascii="Calibri" w:hAnsi="Calibri" w:eastAsia="宋体" w:cs="Times New Roman"/>
      <w:sz w:val="18"/>
      <w:szCs w:val="18"/>
    </w:rPr>
  </w:style>
  <w:style w:type="paragraph" w:styleId="3">
    <w:name w:val="Body Text"/>
    <w:basedOn w:val="1"/>
    <w:next w:val="1"/>
    <w:qFormat/>
    <w:uiPriority w:val="0"/>
    <w:rPr>
      <w:rFonts w:eastAsia="仿宋_GB2312"/>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Text"/>
    <w:basedOn w:val="1"/>
    <w:next w:val="9"/>
    <w:qFormat/>
    <w:uiPriority w:val="99"/>
  </w:style>
  <w:style w:type="paragraph" w:customStyle="1" w:styleId="9">
    <w:name w:val="TOC5"/>
    <w:basedOn w:val="1"/>
    <w:next w:val="1"/>
    <w:qFormat/>
    <w:uiPriority w:val="0"/>
    <w:pPr>
      <w:spacing w:line="600" w:lineRule="exact"/>
      <w:ind w:firstLine="200" w:firstLineChars="200"/>
      <w:textAlignment w:val="baseline"/>
    </w:pPr>
    <w:rPr>
      <w:rFonts w:ascii="方正黑体_GBK" w:eastAsia="方正黑体_GBK"/>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2022-03-19T19:58:00Z</dcterms:created>
  <dc:creator>Administrator</dc:creator>
  <cp:lastModifiedBy>蔈草镇管理员</cp:lastModifiedBy>
  <cp:lastPrinted>2022-03-19T21:07:00Z</cp:lastPrinted>
  <dcterms:modified xsi:type="dcterms:W3CDTF">2023-12-07T09:14:23Z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0DEA621977BA46DDBDFF71B8EDA9C902</vt:lpwstr>
  </property>
</Properties>
</file>