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eastAsia="方正小标宋_GBK"/>
          <w:sz w:val="44"/>
          <w:szCs w:val="44"/>
        </w:rPr>
        <w:pict>
          <v:shape id="AutoShape 2" o:spid="_x0000_s1026" o:spt="136" type="#_x0000_t136" style="position:absolute;left:0pt;margin-left:63.6pt;margin-top:110.75pt;height:61.9pt;width:467.7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防止因病返贫致贫“一事一议”特殊救助工作领导小组办公室" style="font-family:方正小标宋_GBK;font-size:32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color w:val="00000A"/>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color w:val="00000A"/>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358775</wp:posOffset>
                </wp:positionV>
                <wp:extent cx="6058535" cy="1206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58535" cy="1206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4pt;margin-top:28.25pt;height:0.95pt;width:477.05pt;z-index:251661312;mso-width-relative:page;mso-height-relative:page;" filled="f" stroked="t" coordsize="21600,21600" o:gfxdata="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hWev9gA&#10;AAAJAQAADwAAAAAAAAABACAAAAAiAAAAZHJzL2Rvd25yZXYueG1sUEsBAhQAFAAAAAgAh07iQNL4&#10;Yl/mAQAApQMAAA4AAAAAAAAAAQAgAAAAJwEAAGRycy9lMm9Eb2MueG1sUEsFBgAAAAAGAAYAWQEA&#10;AH8FAAAAAA==&#10;">
                <v:fill on="f" focussize="0,0"/>
                <v:stroke weight="1pt" color="#FF0000" joinstyle="round"/>
                <v:imagedata o:title=""/>
                <o:lock v:ext="edit" aspectratio="f"/>
              </v:line>
            </w:pict>
          </mc:Fallback>
        </mc:AlternateContent>
      </w:r>
      <w:r>
        <w:rPr>
          <w:rFonts w:eastAsia="方正小标宋_GBK"/>
          <w:color w:val="00000A"/>
          <w:sz w:val="44"/>
          <w:szCs w:val="44"/>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323215</wp:posOffset>
                </wp:positionV>
                <wp:extent cx="60579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75pt;margin-top:25.45pt;height:0pt;width:477pt;z-index:251660288;mso-width-relative:page;mso-height-relative:page;" filled="f" stroked="t" coordsize="21600,21600" o:gfxdata="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XCrdYAAAAJAQAA&#10;DwAAAAAAAAABACAAAAAiAAAAZHJzL2Rvd25yZXYueG1sUEsBAhQAFAAAAAgAh07iQDYT0BniAQAA&#10;pQMAAA4AAAAAAAAAAQAgAAAAJQEAAGRycy9lMm9Eb2MueG1sUEsFBgAAAAAGAAYAWQEAAHkFAAAA&#10;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eastAsia="方正小标宋_GBK"/>
          <w:color w:val="00000A"/>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Times New Roman" w:hAnsi="Times New Roman" w:eastAsia="方正小标宋_GBK" w:cs="Times New Roman"/>
          <w:spacing w:val="0"/>
          <w:sz w:val="44"/>
          <w:szCs w:val="44"/>
          <w:lang w:val="en-US" w:eastAsia="zh-CN"/>
        </w:rPr>
        <w:t>云阳县</w:t>
      </w:r>
      <w:r>
        <w:rPr>
          <w:rFonts w:hint="default" w:ascii="Times New Roman" w:hAnsi="Times New Roman" w:eastAsia="方正小标宋_GBK" w:cs="Times New Roman"/>
          <w:spacing w:val="0"/>
          <w:sz w:val="44"/>
          <w:szCs w:val="44"/>
          <w:lang w:val="en-US" w:eastAsia="zh-CN"/>
        </w:rPr>
        <w:t>202</w:t>
      </w:r>
      <w:r>
        <w:rPr>
          <w:rFonts w:hint="eastAsia" w:ascii="Times New Roman" w:hAnsi="Times New Roman" w:eastAsia="方正小标宋_GBK" w:cs="Times New Roman"/>
          <w:spacing w:val="0"/>
          <w:sz w:val="44"/>
          <w:szCs w:val="44"/>
          <w:lang w:val="en-US" w:eastAsia="zh-CN"/>
        </w:rPr>
        <w:t>5</w:t>
      </w:r>
      <w:r>
        <w:rPr>
          <w:rFonts w:hint="eastAsia" w:ascii="方正小标宋_GBK" w:hAnsi="方正小标宋_GBK" w:eastAsia="方正小标宋_GBK" w:cs="方正小标宋_GBK"/>
          <w:spacing w:val="0"/>
          <w:sz w:val="44"/>
          <w:szCs w:val="44"/>
          <w:lang w:val="en-US" w:eastAsia="zh-CN"/>
        </w:rPr>
        <w:t>年第一批防止因病返贫致贫</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“一事一议”特殊救助资金使用结果公示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color w:val="171A1D"/>
          <w:sz w:val="32"/>
          <w:szCs w:val="32"/>
          <w:shd w:val="clear" w:color="auto" w:fill="FFFFFF"/>
          <w:lang w:val="en-US" w:eastAsia="zh-CN"/>
        </w:rPr>
        <w:t>根据《中共云阳县委农村工作暨实施乡村振兴战略领导小组巩固拓展脱贫攻坚成果工作专班关于印发</w:t>
      </w:r>
      <w:r>
        <w:rPr>
          <w:rFonts w:hint="eastAsia" w:ascii="方正仿宋_GBK" w:hAnsi="方正仿宋_GBK" w:eastAsia="方正仿宋_GBK" w:cs="方正仿宋_GBK"/>
          <w:color w:val="171A1D"/>
          <w:sz w:val="32"/>
          <w:szCs w:val="32"/>
          <w:shd w:val="clear" w:color="auto" w:fill="FFFFFF"/>
          <w:lang w:val="en-US" w:eastAsia="zh-CN"/>
        </w:rPr>
        <w:t>&lt;</w:t>
      </w:r>
      <w:r>
        <w:rPr>
          <w:rFonts w:hint="default" w:ascii="Times New Roman" w:hAnsi="Times New Roman" w:eastAsia="方正仿宋_GBK" w:cs="Times New Roman"/>
          <w:color w:val="171A1D"/>
          <w:sz w:val="32"/>
          <w:szCs w:val="32"/>
          <w:shd w:val="clear" w:color="auto" w:fill="FFFFFF"/>
          <w:lang w:val="en-US" w:eastAsia="zh-CN"/>
        </w:rPr>
        <w:t>云阳县防止因病返贫致贫</w:t>
      </w:r>
      <w:r>
        <w:rPr>
          <w:rFonts w:hint="eastAsia" w:ascii="方正仿宋_GBK" w:hAnsi="方正仿宋_GBK" w:eastAsia="方正仿宋_GBK" w:cs="方正仿宋_GBK"/>
          <w:color w:val="171A1D"/>
          <w:sz w:val="32"/>
          <w:szCs w:val="32"/>
          <w:shd w:val="clear" w:color="auto" w:fill="FFFFFF"/>
          <w:lang w:val="en-US" w:eastAsia="zh-CN"/>
        </w:rPr>
        <w:t>“一事一议”特</w:t>
      </w:r>
      <w:r>
        <w:rPr>
          <w:rFonts w:hint="default" w:ascii="Times New Roman" w:hAnsi="Times New Roman" w:eastAsia="方正仿宋_GBK" w:cs="Times New Roman"/>
          <w:color w:val="171A1D"/>
          <w:sz w:val="32"/>
          <w:szCs w:val="32"/>
          <w:shd w:val="clear" w:color="auto" w:fill="FFFFFF"/>
          <w:lang w:val="en-US" w:eastAsia="zh-CN"/>
        </w:rPr>
        <w:t>殊救助实施方案（试行）</w:t>
      </w:r>
      <w:r>
        <w:rPr>
          <w:rFonts w:hint="eastAsia" w:ascii="方正仿宋_GBK" w:hAnsi="方正仿宋_GBK" w:eastAsia="方正仿宋_GBK" w:cs="方正仿宋_GBK"/>
          <w:color w:val="171A1D"/>
          <w:sz w:val="32"/>
          <w:szCs w:val="32"/>
          <w:shd w:val="clear" w:color="auto" w:fill="FFFFFF"/>
          <w:lang w:val="en-US" w:eastAsia="zh-CN"/>
        </w:rPr>
        <w:t>&gt;</w:t>
      </w:r>
      <w:r>
        <w:rPr>
          <w:rFonts w:hint="default" w:ascii="Times New Roman" w:hAnsi="Times New Roman" w:eastAsia="方正仿宋_GBK" w:cs="Times New Roman"/>
          <w:color w:val="171A1D"/>
          <w:sz w:val="32"/>
          <w:szCs w:val="32"/>
          <w:shd w:val="clear" w:color="auto" w:fill="FFFFFF"/>
          <w:lang w:val="en-US" w:eastAsia="zh-CN"/>
        </w:rPr>
        <w:t>的通知》（云巩固专发〔2022〕11号）</w:t>
      </w:r>
      <w:r>
        <w:rPr>
          <w:rFonts w:hint="eastAsia" w:ascii="Times New Roman" w:hAnsi="Times New Roman" w:eastAsia="方正仿宋_GBK" w:cs="Times New Roman"/>
          <w:color w:val="171A1D"/>
          <w:sz w:val="32"/>
          <w:szCs w:val="32"/>
          <w:shd w:val="clear" w:color="auto" w:fill="FFFFFF"/>
          <w:lang w:val="en-US" w:eastAsia="zh-CN"/>
        </w:rPr>
        <w:t>等要</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求</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，经云阳县防止因病返贫</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致贫“一事一议”特殊救助工作领导小组集体审议评估、</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县级有关</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部门会签</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县领导审签同意，</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我县</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第一批防止因病返贫致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贫“一事一议”特殊</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救助</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（即2024年度第二批和第三批）实际拨付112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，实际报销支付救助金额</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合计</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1798065.67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已对符合</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救助</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的对象通过一卡通打卡发放到人，现进行</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救助</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后公示</w:t>
      </w:r>
      <w:r>
        <w:rPr>
          <w:rFonts w:hint="eastAsia" w:ascii="Times New Roman" w:hAnsi="Times New Roman" w:eastAsia="宋体"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在公示期内，如有异议，请至</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云阳县防止因病返贫致贫“一事一议”特殊救助工作领导小组办公室</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或拨打举报监督电话反馈。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公示时间：202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12</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日（共5个工作日）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反映地点：云阳县</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医疗保障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局</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5007</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监督电话：云阳县</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医疗保障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局 023-55128</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610</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云阳县纪委：023-55128037        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热线电话：12345</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附件：云阳县202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第一批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防止因病返贫</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致贫“一事一议”</w:t>
      </w:r>
    </w:p>
    <w:p>
      <w:pPr>
        <w:pStyle w:val="2"/>
        <w:keepNext w:val="0"/>
        <w:keepLines w:val="0"/>
        <w:pageBreakBefore w:val="0"/>
        <w:widowControl w:val="0"/>
        <w:kinsoku/>
        <w:wordWrap/>
        <w:overflowPunct/>
        <w:topLinePunct w:val="0"/>
        <w:autoSpaceDE/>
        <w:autoSpaceDN/>
        <w:bidi w:val="0"/>
        <w:adjustRightInd/>
        <w:snapToGrid/>
        <w:ind w:left="-105" w:leftChars="-5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特殊救助一卡通发放花名册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560" w:firstLineChars="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云阳县防止因病返贫致贫</w:t>
      </w:r>
      <w:r>
        <w:rPr>
          <w:rFonts w:hint="eastAsia" w:ascii="方正仿宋_GBK" w:hAnsi="方正仿宋_GBK" w:eastAsia="方正仿宋_GBK" w:cs="方正仿宋_GBK"/>
          <w:sz w:val="32"/>
          <w:szCs w:val="32"/>
          <w:lang w:val="en-US" w:eastAsia="zh-CN"/>
        </w:rPr>
        <w:t>“一事一议”特</w:t>
      </w:r>
      <w:r>
        <w:rPr>
          <w:rFonts w:hint="default" w:ascii="Times New Roman" w:hAnsi="Times New Roman" w:eastAsia="方正仿宋_GBK" w:cs="Times New Roman"/>
          <w:sz w:val="32"/>
          <w:szCs w:val="32"/>
          <w:lang w:val="en-US" w:eastAsia="zh-CN"/>
        </w:rPr>
        <w:t>殊</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救助工作领导小组办公室</w:t>
      </w:r>
    </w:p>
    <w:p>
      <w:pPr>
        <w:keepNext w:val="0"/>
        <w:keepLines w:val="0"/>
        <w:pageBreakBefore w:val="0"/>
        <w:widowControl w:val="0"/>
        <w:kinsoku/>
        <w:wordWrap/>
        <w:overflowPunct/>
        <w:topLinePunct w:val="0"/>
        <w:autoSpaceDE/>
        <w:autoSpaceDN/>
        <w:bidi w:val="0"/>
        <w:adjustRightInd/>
        <w:snapToGrid/>
        <w:spacing w:line="578" w:lineRule="exact"/>
        <w:ind w:firstLine="3360" w:firstLineChars="10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（云阳县医疗保障局代章）</w:t>
      </w: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6</w:t>
      </w:r>
      <w:bookmarkStart w:id="0" w:name="_GoBack"/>
      <w:bookmarkEnd w:id="0"/>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80" w:firstLine="280" w:firstLine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DEwZjEzZjNkOWM4ZmE3NjgyYTUyMWRkMmFkZWUifQ=="/>
  </w:docVars>
  <w:rsids>
    <w:rsidRoot w:val="0C793098"/>
    <w:rsid w:val="00D0371C"/>
    <w:rsid w:val="042931CD"/>
    <w:rsid w:val="07BC60B3"/>
    <w:rsid w:val="09A84CAF"/>
    <w:rsid w:val="0C793098"/>
    <w:rsid w:val="0C8B1F0E"/>
    <w:rsid w:val="0F4C3028"/>
    <w:rsid w:val="10B74298"/>
    <w:rsid w:val="12150B98"/>
    <w:rsid w:val="137C11CB"/>
    <w:rsid w:val="14DF1632"/>
    <w:rsid w:val="166B1C78"/>
    <w:rsid w:val="179A67BB"/>
    <w:rsid w:val="18782DB5"/>
    <w:rsid w:val="1C393D1E"/>
    <w:rsid w:val="1D7B75AC"/>
    <w:rsid w:val="1D8868A1"/>
    <w:rsid w:val="21F70736"/>
    <w:rsid w:val="2511775C"/>
    <w:rsid w:val="2ADB2B70"/>
    <w:rsid w:val="2F0B1626"/>
    <w:rsid w:val="2FFF294D"/>
    <w:rsid w:val="305F38FB"/>
    <w:rsid w:val="308446F0"/>
    <w:rsid w:val="36BC6B92"/>
    <w:rsid w:val="36C41867"/>
    <w:rsid w:val="375717D0"/>
    <w:rsid w:val="399565E0"/>
    <w:rsid w:val="3B966844"/>
    <w:rsid w:val="406311E6"/>
    <w:rsid w:val="40D05BF9"/>
    <w:rsid w:val="45F15E3F"/>
    <w:rsid w:val="469423B2"/>
    <w:rsid w:val="47C51F92"/>
    <w:rsid w:val="4A174E22"/>
    <w:rsid w:val="4B663FE5"/>
    <w:rsid w:val="4CF11D74"/>
    <w:rsid w:val="4DF94C84"/>
    <w:rsid w:val="4E3A45F4"/>
    <w:rsid w:val="4F160AE5"/>
    <w:rsid w:val="55AA388B"/>
    <w:rsid w:val="598D32FE"/>
    <w:rsid w:val="5AD92CE2"/>
    <w:rsid w:val="5BF51504"/>
    <w:rsid w:val="5F2520AA"/>
    <w:rsid w:val="5F2B2EE3"/>
    <w:rsid w:val="60B17F9D"/>
    <w:rsid w:val="65681526"/>
    <w:rsid w:val="667F2035"/>
    <w:rsid w:val="682C4828"/>
    <w:rsid w:val="68B237E3"/>
    <w:rsid w:val="6A912420"/>
    <w:rsid w:val="6AFE1987"/>
    <w:rsid w:val="6C7C61A5"/>
    <w:rsid w:val="72445F08"/>
    <w:rsid w:val="757A744F"/>
    <w:rsid w:val="75E827E1"/>
    <w:rsid w:val="77D6332B"/>
    <w:rsid w:val="7AFC10CA"/>
    <w:rsid w:val="87E58D73"/>
    <w:rsid w:val="FB7B0E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b/>
      <w:color w:val="FF0000"/>
      <w:sz w:val="44"/>
      <w:szCs w:val="32"/>
    </w:rPr>
  </w:style>
  <w:style w:type="paragraph" w:styleId="3">
    <w:name w:val="toc 5"/>
    <w:basedOn w:val="1"/>
    <w:next w:val="1"/>
    <w:qFormat/>
    <w:uiPriority w:val="99"/>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463</Words>
  <Characters>543</Characters>
  <Lines>0</Lines>
  <Paragraphs>0</Paragraphs>
  <TotalTime>1</TotalTime>
  <ScaleCrop>false</ScaleCrop>
  <LinksUpToDate>false</LinksUpToDate>
  <CharactersWithSpaces>554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2023-05-07T01:13:00Z</dcterms:created>
  <dc:creator>Mrs.Bear</dc:creator>
  <cp:lastModifiedBy>尘=_=墨</cp:lastModifiedBy>
  <cp:lastPrinted>2024-06-18T08:19:00Z</cp:lastPrinted>
  <dcterms:modified xsi:type="dcterms:W3CDTF">2025-06-06T07:43:49Z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A3C2788FF1AB4FBF8F006AFDB451F354_13</vt:lpwstr>
  </property>
  <property fmtid="{D5CDD505-2E9C-101B-9397-08002B2CF9AE}" pid="4" name="KSOTemplateDocerSaveRecord">
    <vt:lpwstr>eyJoZGlkIjoiOTg5NDEwZjEzZjNkOWM4ZmE3NjgyYTUyMWRkMmFkZWUiLCJ1c2VySWQiOiIzMjk0MDk5NzIifQ==</vt:lpwstr>
  </property>
</Properties>
</file>