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sz w:val="32"/>
          <w:szCs w:val="20"/>
        </w:rPr>
      </w:pPr>
      <w:bookmarkStart w:id="2" w:name="_GoBack"/>
      <w:r>
        <w:rPr>
          <w:rFonts w:hint="default" w:ascii="Times New Roman" w:hAnsi="Times New Roman" w:eastAsia="方正仿宋_GBK" w:cs="Times New Roman"/>
          <w:sz w:val="32"/>
          <w:szCs w:val="20"/>
          <w:lang w:val="zh-CN" w:eastAsia="zh-CN"/>
        </w:rPr>
        <w:pict>
          <v:group id="_x0000_s1026" o:spid="_x0000_s1026" o:spt="203" style="position:absolute;left:0pt;margin-left:-20.6pt;margin-top:-33.35pt;height:700.25pt;width:481.9pt;z-index:251658240;mso-width-relative:page;mso-height-relative:page;" coordorigin="1134,1701" coordsize="9638,14005">
            <o:lock v:ext="edit"/>
            <v:shape id="_x0000_s1027" o:spid="_x0000_s1027" o:spt="136" type="#_x0000_t136" style="position:absolute;left:1701;top:1701;height:1077;width:8504;" fillcolor="#FF0000" filled="t" stroked="f" coordsize="21600,21600">
              <v:path/>
              <v:fill on="t" focussize="0,0"/>
              <v:stroke on="f" color="#FF0000"/>
              <v:imagedata o:title=""/>
              <o:lock v:ext="edit"/>
              <v:textpath on="t" fitshape="t" fitpath="t" trim="t" xscale="f" string="重庆市卫生健康委员会办公室" style="font-family:方正小标宋_GBK;font-size:36pt;font-weight:bold;v-rotate-letters:f;v-same-letter-heights:f;v-text-align:center;"/>
            </v:shape>
            <v:line id="_x0000_s1028" o:spid="_x0000_s1028" o:spt="20" style="position:absolute;left:1134;top:3005;height:0;width:9638;" filled="f" stroked="t" coordsize="21600,21600">
              <v:path arrowok="t"/>
              <v:fill on="f" focussize="0,0"/>
              <v:stroke weight="6pt" color="#FF0000" linestyle="thickThin"/>
              <v:imagedata o:title=""/>
              <o:lock v:ext="edit"/>
            </v:line>
            <v:line id="_x0000_s1029" o:spid="_x0000_s1029" o:spt="20" style="position:absolute;left:1134;top:15706;height:0;width:9638;" filled="f" stroked="t" coordsize="21600,21600">
              <v:path arrowok="t"/>
              <v:fill on="f" focussize="0,0"/>
              <v:stroke weight="6pt" color="#FF0000" linestyle="thinThick"/>
              <v:imagedata o:title=""/>
              <o:lock v:ext="edit"/>
            </v:line>
          </v:group>
        </w:pict>
      </w:r>
      <w:bookmarkEnd w:id="2"/>
    </w:p>
    <w:p>
      <w:pPr>
        <w:jc w:val="right"/>
        <w:rPr>
          <w:rFonts w:hint="default" w:ascii="Times New Roman" w:hAnsi="Times New Roman" w:eastAsia="方正仿宋_GBK" w:cs="Times New Roman"/>
          <w:sz w:val="32"/>
          <w:szCs w:val="20"/>
          <w:lang w:eastAsia="zh-CN"/>
        </w:rPr>
      </w:pPr>
      <w:bookmarkStart w:id="0" w:name="文号"/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委办（2019—99）</w:t>
      </w:r>
      <w:bookmarkEnd w:id="0"/>
    </w:p>
    <w:p>
      <w:pPr>
        <w:rPr>
          <w:rFonts w:hint="default" w:ascii="Times New Roman" w:hAnsi="Times New Roman" w:eastAsia="方正小标宋_GBK" w:cs="Times New Roman"/>
          <w:sz w:val="44"/>
          <w:szCs w:val="20"/>
        </w:rPr>
      </w:pPr>
    </w:p>
    <w:p>
      <w:pPr>
        <w:spacing w:line="594" w:lineRule="exact"/>
        <w:ind w:left="220" w:hanging="218" w:hangingChars="50"/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bookmarkStart w:id="1" w:name="End"/>
      <w:bookmarkEnd w:id="1"/>
      <w:r>
        <w:rPr>
          <w:rFonts w:hint="default" w:ascii="Times New Roman" w:hAnsi="Times New Roman" w:eastAsia="方正小标宋_GBK" w:cs="Times New Roman"/>
          <w:sz w:val="44"/>
          <w:szCs w:val="44"/>
        </w:rPr>
        <w:t>重庆市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卫生健康委员会办公室</w:t>
      </w:r>
    </w:p>
    <w:p>
      <w:pPr>
        <w:spacing w:line="594" w:lineRule="exact"/>
        <w:ind w:left="220" w:hanging="218" w:hangingChars="50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关于进一步加强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城乡饮用水水龙头水质</w:t>
      </w:r>
    </w:p>
    <w:p>
      <w:pPr>
        <w:spacing w:line="594" w:lineRule="exact"/>
        <w:ind w:left="220" w:hanging="218" w:hangingChars="5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监测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工作的通知</w:t>
      </w:r>
    </w:p>
    <w:p>
      <w:pPr>
        <w:spacing w:line="594" w:lineRule="exact"/>
        <w:ind w:firstLine="6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各区县（自治县）卫生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健康委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、万盛经开区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卫生计生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，市疾控中心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：</w:t>
      </w:r>
    </w:p>
    <w:p>
      <w:pPr>
        <w:widowControl/>
        <w:jc w:val="left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 xml:space="preserve">    为贯彻落实习近平总书记在全国卫生与健康大会上的讲话精神，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切实解决影响人民群众健康的突出环境健康问题，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坚决打好污染防治攻坚战，按照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重庆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市贯彻落实国务院水污染防治行动计划实施方案》和《重庆市农业农村污染治理攻坚战行动计划实施方案》要求，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自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2019年起，我市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城市水龙头饮用水安全状况监测评估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的基础上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开展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农村用户水龙头饮用水安全状况监测评估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。现就我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市城乡饮用水水龙头水质监测及水质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安全状况信息公开有关工作通知如下：</w:t>
      </w:r>
    </w:p>
    <w:p>
      <w:pPr>
        <w:spacing w:line="594" w:lineRule="exact"/>
        <w:ind w:firstLine="600"/>
        <w:rPr>
          <w:rFonts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一、监测范围</w:t>
      </w:r>
    </w:p>
    <w:p>
      <w:pPr>
        <w:spacing w:line="594" w:lineRule="exact"/>
        <w:ind w:firstLine="6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全市3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个区县（自治县）、万盛经开区。</w:t>
      </w:r>
    </w:p>
    <w:p>
      <w:pPr>
        <w:spacing w:line="594" w:lineRule="exact"/>
        <w:ind w:firstLine="600"/>
        <w:rPr>
          <w:rFonts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二、监测内容和方法</w:t>
      </w:r>
    </w:p>
    <w:p>
      <w:pPr>
        <w:spacing w:line="594" w:lineRule="exact"/>
        <w:ind w:firstLine="6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（一）监测点设置：</w:t>
      </w:r>
    </w:p>
    <w:p>
      <w:pPr>
        <w:spacing w:line="594" w:lineRule="exact"/>
        <w:ind w:firstLine="600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1. 城市：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各区县（自治县）每个市政水厂（自建水厂除外）设置一个出厂水监测点，各区县（自治县）行政辖区内按城市户籍人口每10万人至少设置一个末梢水监测点（原则上应覆盖辖区所有街道且不得随意更换）。</w:t>
      </w:r>
    </w:p>
    <w:p>
      <w:pPr>
        <w:spacing w:line="594" w:lineRule="exact"/>
        <w:ind w:firstLine="600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2. 农村：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主城区（巴南区、北碚区、大渡口区、江北区、九龙坡区、沙坪坝区、南岸区、渝北区）选定2个农村集中式供水，其他区县选定3个农村集中式供水，每个集中式供水设置出厂水和末梢水（水龙头）监测点各一个，优先选择供水人口在10000人或日供水1000吨以上的农村水厂。</w:t>
      </w:r>
    </w:p>
    <w:p>
      <w:pPr>
        <w:spacing w:line="594" w:lineRule="exact"/>
        <w:ind w:firstLine="600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各区县（自治县）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选择水龙头水质监测点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尽量与中央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资金补助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项目城乡饮用水水质监测点一致。</w:t>
      </w:r>
    </w:p>
    <w:p>
      <w:pPr>
        <w:spacing w:line="594" w:lineRule="exact"/>
        <w:ind w:firstLine="6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（二）监测频次：每季度检测一次。</w:t>
      </w:r>
    </w:p>
    <w:p>
      <w:pPr>
        <w:spacing w:line="594" w:lineRule="exact"/>
        <w:ind w:firstLine="600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（三）监测指标：菌落总数、总大肠菌群、大肠埃希氏菌（或耐热大肠菌群）、色度、浑浊度、臭和味、耗氧量、肉眼可见物和消毒剂余量等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项指标。</w:t>
      </w:r>
    </w:p>
    <w:p>
      <w:pPr>
        <w:spacing w:line="594" w:lineRule="exact"/>
        <w:ind w:firstLine="6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（四）监测要求：水样采集、保存、运输、检测严格按照《生活饮用水标准检验方法》（GB/T5750-2006）规定执行。</w:t>
      </w:r>
    </w:p>
    <w:p>
      <w:pPr>
        <w:spacing w:line="594" w:lineRule="exact"/>
        <w:ind w:firstLine="6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（五）检测结果评价标准：按照《生活饮用水卫生标准》（GB5749-2006）中表1、表2、表4规定限值进行评价。</w:t>
      </w:r>
    </w:p>
    <w:p>
      <w:pPr>
        <w:spacing w:line="594" w:lineRule="exact"/>
        <w:ind w:firstLine="600"/>
        <w:rPr>
          <w:rFonts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三、信息发布和结果报送</w:t>
      </w:r>
    </w:p>
    <w:p>
      <w:pPr>
        <w:spacing w:line="594" w:lineRule="exact"/>
        <w:ind w:firstLine="600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（一）信息发布。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县（自治县）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于每年的</w:t>
      </w: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日前、</w:t>
      </w:r>
      <w:r>
        <w:rPr>
          <w:rFonts w:ascii="Times New Roman" w:hAnsi="Times New Roman" w:eastAsia="方正仿宋_GBK" w:cs="Times New Roman"/>
          <w:sz w:val="32"/>
          <w:szCs w:val="32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月2</w:t>
      </w:r>
      <w:r>
        <w:rPr>
          <w:rFonts w:ascii="Times New Roman" w:hAnsi="Times New Roman" w:eastAsia="方正仿宋_GBK" w:cs="Times New Roman"/>
          <w:sz w:val="32"/>
          <w:szCs w:val="32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日前、</w:t>
      </w:r>
      <w:r>
        <w:rPr>
          <w:rFonts w:ascii="Times New Roman" w:hAnsi="Times New Roman" w:eastAsia="方正仿宋_GBK" w:cs="Times New Roman"/>
          <w:sz w:val="32"/>
          <w:szCs w:val="32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月2</w:t>
      </w:r>
      <w:r>
        <w:rPr>
          <w:rFonts w:ascii="Times New Roman" w:hAnsi="Times New Roman" w:eastAsia="方正仿宋_GBK" w:cs="Times New Roman"/>
          <w:sz w:val="32"/>
          <w:szCs w:val="32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日前和</w:t>
      </w:r>
      <w:r>
        <w:rPr>
          <w:rFonts w:ascii="Times New Roman" w:hAnsi="Times New Roman" w:eastAsia="方正仿宋_GBK" w:cs="Times New Roman"/>
          <w:sz w:val="32"/>
          <w:szCs w:val="32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日前，在本区县（自治县）政府门户网站上公布末梢水监测结果。同时，每年向公众公布一次末梢水监测点设点情况。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公布格式见附件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-2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5-6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94" w:lineRule="exact"/>
        <w:ind w:firstLine="6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（二）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监测结果报送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。各区县（自治县）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卫生健康部门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将监测点设置情况（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附件1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-2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市卫生健康委。各区县（自治县）疾控中心将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每季度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水质检测结果以电子版和纸质件（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-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）在公示前上报当地卫生健康部门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全年水质检测结果电子版、纸质版（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附件1-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）统一整理报至市疾病预防控制中心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（</w:t>
      </w:r>
      <w:r>
        <w:rPr>
          <w:rFonts w:ascii="Times New Roman" w:hAnsi="Times New Roman" w:eastAsia="方正仿宋_GBK" w:cs="Times New Roman"/>
          <w:sz w:val="32"/>
          <w:szCs w:val="20"/>
        </w:rPr>
        <w:fldChar w:fldCharType="begin"/>
      </w:r>
      <w:r>
        <w:rPr>
          <w:rFonts w:ascii="Times New Roman" w:hAnsi="Times New Roman" w:eastAsia="方正仿宋_GBK" w:cs="Times New Roman"/>
          <w:sz w:val="32"/>
          <w:szCs w:val="20"/>
        </w:rPr>
        <w:instrText xml:space="preserve"> HYPERLINK "mailto:cqsltszjc@163.com" </w:instrText>
      </w:r>
      <w:r>
        <w:rPr>
          <w:rFonts w:ascii="Times New Roman" w:hAnsi="Times New Roman" w:eastAsia="方正仿宋_GBK" w:cs="Times New Roman"/>
          <w:sz w:val="32"/>
          <w:szCs w:val="20"/>
        </w:rPr>
        <w:fldChar w:fldCharType="separate"/>
      </w:r>
      <w:r>
        <w:rPr>
          <w:rFonts w:hint="default" w:ascii="Times New Roman" w:hAnsi="Times New Roman" w:eastAsia="方正仿宋_GBK" w:cs="Times New Roman"/>
          <w:color w:val="000099"/>
          <w:kern w:val="0"/>
          <w:sz w:val="32"/>
          <w:szCs w:val="32"/>
          <w:u w:val="none"/>
        </w:rPr>
        <w:t>cqsltszjc@163.com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fldChar w:fldCharType="end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），原始资料归档备查。</w:t>
      </w:r>
    </w:p>
    <w:p>
      <w:pPr>
        <w:spacing w:line="594" w:lineRule="exact"/>
        <w:ind w:firstLine="600"/>
        <w:rPr>
          <w:rFonts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四、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组织保障和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职责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分工</w:t>
      </w:r>
    </w:p>
    <w:p>
      <w:pPr>
        <w:spacing w:line="594" w:lineRule="exact"/>
        <w:ind w:firstLine="632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（一）各区县（自治县）卫生健康部门负责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城乡饮用水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水龙头水质监测及水质安全状况信息公开工作的组织领导和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统筹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协调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，落实专项监测工作经费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监测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工作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顺利实施。</w:t>
      </w:r>
    </w:p>
    <w:p>
      <w:pPr>
        <w:spacing w:line="594" w:lineRule="exact"/>
        <w:ind w:firstLine="632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（二）各区县（自治县）卫生健康部门对水质卫生不达标的供水单位，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依照有关法律法规加强监督和管理，对公众提出的疑问咨询进行解答回复。</w:t>
      </w:r>
    </w:p>
    <w:p>
      <w:pPr>
        <w:spacing w:line="594" w:lineRule="exact"/>
        <w:ind w:firstLine="6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（三）各区县（自治县）疾控中心负责辖区内水样采集、实验室检测、质量控制、检测结果及数据统计分析上报等工作。</w:t>
      </w:r>
    </w:p>
    <w:p>
      <w:pPr>
        <w:spacing w:line="594" w:lineRule="exact"/>
        <w:ind w:firstLine="64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联系人：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市卫生健康委陶友飞，联系电话：60393273；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市疾控中心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赵怡楠，联系电话：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68803215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13667632790</w:t>
      </w:r>
    </w:p>
    <w:p>
      <w:pPr>
        <w:spacing w:line="594" w:lineRule="exact"/>
        <w:ind w:firstLine="6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594" w:lineRule="exact"/>
        <w:ind w:firstLine="600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附件：1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水龙头水质监测监测点设置（城市）</w:t>
      </w:r>
    </w:p>
    <w:p>
      <w:pPr>
        <w:spacing w:line="594" w:lineRule="exact"/>
        <w:rPr>
          <w:rFonts w:ascii="Times New Roman" w:hAnsi="Times New Roman" w:eastAsia="黑体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水龙头水质监测监测点设置（农村）</w:t>
      </w:r>
    </w:p>
    <w:p>
      <w:pPr>
        <w:spacing w:line="594" w:lineRule="exact"/>
        <w:ind w:firstLine="6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区（县）季度出厂水水质信息公布表（城市）</w:t>
      </w:r>
    </w:p>
    <w:p>
      <w:pPr>
        <w:spacing w:line="594" w:lineRule="exact"/>
        <w:ind w:firstLine="6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区（县）季度出厂水水质信息公布表（农村）</w:t>
      </w:r>
    </w:p>
    <w:p>
      <w:pPr>
        <w:spacing w:line="594" w:lineRule="exact"/>
        <w:ind w:firstLine="6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5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区（县）季度水龙头水质信息公布表（城市）</w:t>
      </w:r>
    </w:p>
    <w:p>
      <w:pPr>
        <w:spacing w:line="594" w:lineRule="exact"/>
        <w:ind w:firstLine="6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区（县）季度水龙头水质信息公布表（农村）</w:t>
      </w:r>
    </w:p>
    <w:p>
      <w:pPr>
        <w:spacing w:line="594" w:lineRule="exact"/>
        <w:ind w:firstLine="6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594" w:lineRule="exact"/>
        <w:ind w:firstLine="6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594" w:lineRule="exact"/>
        <w:ind w:firstLine="6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594" w:lineRule="exact"/>
        <w:ind w:firstLine="2519" w:firstLineChars="797"/>
        <w:jc w:val="center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重庆市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卫生健康委员会办公室</w:t>
      </w:r>
    </w:p>
    <w:p>
      <w:pPr>
        <w:spacing w:line="594" w:lineRule="exact"/>
        <w:ind w:firstLine="2519" w:firstLineChars="797"/>
        <w:jc w:val="center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1474" w:gutter="0"/>
          <w:pgNumType w:fmt="numberInDash"/>
          <w:cols w:space="720" w:num="1"/>
          <w:docGrid w:type="linesAndChars" w:linePitch="579" w:charSpace="-849"/>
        </w:sect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2019年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日</w:t>
      </w:r>
    </w:p>
    <w:p>
      <w:pPr>
        <w:spacing w:line="594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p>
      <w:pPr>
        <w:widowControl/>
        <w:jc w:val="center"/>
        <w:rPr>
          <w:rFonts w:ascii="Times New Roman" w:hAnsi="Times New Roman" w:eastAsia="黑体" w:cs="Times New Roman"/>
          <w:b/>
          <w:bCs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28"/>
          <w:szCs w:val="28"/>
        </w:rPr>
        <w:t>水龙头水质监测监测点设置</w:t>
      </w:r>
    </w:p>
    <w:p>
      <w:pPr>
        <w:widowControl/>
        <w:jc w:val="center"/>
        <w:rPr>
          <w:rFonts w:ascii="Times New Roman" w:hAnsi="Times New Roman" w:eastAsia="黑体" w:cs="Times New Roman"/>
          <w:b/>
          <w:bCs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28"/>
          <w:szCs w:val="28"/>
        </w:rPr>
        <w:t xml:space="preserve">（城 </w:t>
      </w:r>
      <w:r>
        <w:rPr>
          <w:rFonts w:ascii="Times New Roman" w:hAnsi="Times New Roman" w:eastAsia="黑体" w:cs="Times New Roman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28"/>
          <w:szCs w:val="28"/>
        </w:rPr>
        <w:t>市）</w:t>
      </w:r>
    </w:p>
    <w:tbl>
      <w:tblPr>
        <w:tblStyle w:val="2"/>
        <w:tblW w:w="1394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3085"/>
        <w:gridCol w:w="1646"/>
        <w:gridCol w:w="2552"/>
        <w:gridCol w:w="6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1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序号</w:t>
            </w:r>
          </w:p>
        </w:tc>
        <w:tc>
          <w:tcPr>
            <w:tcW w:w="3085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市政水厂</w:t>
            </w:r>
          </w:p>
        </w:tc>
        <w:tc>
          <w:tcPr>
            <w:tcW w:w="164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供水规模（m</w:t>
            </w:r>
            <w:r>
              <w:rPr>
                <w:rFonts w:hint="default" w:ascii="Times New Roman" w:hAnsi="Times New Roman" w:eastAsia="方正仿宋_GBK" w:cs="Times New Roman"/>
                <w:sz w:val="20"/>
                <w:szCs w:val="32"/>
                <w:vertAlign w:val="superscript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）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水样类型（出厂水/末梢水）</w:t>
            </w:r>
          </w:p>
        </w:tc>
        <w:tc>
          <w:tcPr>
            <w:tcW w:w="6014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监测地点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1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1</w:t>
            </w:r>
          </w:p>
        </w:tc>
        <w:tc>
          <w:tcPr>
            <w:tcW w:w="3085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164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2552" w:type="dxa"/>
            <w:vAlign w:val="top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6014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1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2</w:t>
            </w:r>
          </w:p>
        </w:tc>
        <w:tc>
          <w:tcPr>
            <w:tcW w:w="3085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164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2552" w:type="dxa"/>
            <w:vAlign w:val="top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6014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1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3</w:t>
            </w:r>
          </w:p>
        </w:tc>
        <w:tc>
          <w:tcPr>
            <w:tcW w:w="3085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164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2552" w:type="dxa"/>
            <w:vAlign w:val="top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6014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1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4</w:t>
            </w:r>
          </w:p>
        </w:tc>
        <w:tc>
          <w:tcPr>
            <w:tcW w:w="3085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164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2552" w:type="dxa"/>
            <w:vAlign w:val="top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6014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1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5</w:t>
            </w:r>
          </w:p>
        </w:tc>
        <w:tc>
          <w:tcPr>
            <w:tcW w:w="3085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164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2552" w:type="dxa"/>
            <w:vAlign w:val="top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6014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1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6</w:t>
            </w:r>
          </w:p>
        </w:tc>
        <w:tc>
          <w:tcPr>
            <w:tcW w:w="3085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164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2552" w:type="dxa"/>
            <w:vAlign w:val="top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6014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1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7</w:t>
            </w:r>
          </w:p>
        </w:tc>
        <w:tc>
          <w:tcPr>
            <w:tcW w:w="3085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164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2552" w:type="dxa"/>
            <w:vAlign w:val="top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6014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1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8</w:t>
            </w:r>
          </w:p>
        </w:tc>
        <w:tc>
          <w:tcPr>
            <w:tcW w:w="3085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164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2552" w:type="dxa"/>
            <w:vAlign w:val="top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6014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1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9</w:t>
            </w:r>
          </w:p>
        </w:tc>
        <w:tc>
          <w:tcPr>
            <w:tcW w:w="3085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164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2552" w:type="dxa"/>
            <w:vAlign w:val="top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6014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1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1</w:t>
            </w:r>
            <w:r>
              <w:rPr>
                <w:rFonts w:ascii="Times New Roman" w:hAnsi="Times New Roman" w:eastAsia="方正仿宋_GBK" w:cs="Times New Roman"/>
                <w:sz w:val="20"/>
                <w:szCs w:val="32"/>
              </w:rPr>
              <w:t>0</w:t>
            </w:r>
          </w:p>
        </w:tc>
        <w:tc>
          <w:tcPr>
            <w:tcW w:w="3085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164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2552" w:type="dxa"/>
            <w:vAlign w:val="top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6014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1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1</w:t>
            </w:r>
            <w:r>
              <w:rPr>
                <w:rFonts w:ascii="Times New Roman" w:hAnsi="Times New Roman" w:eastAsia="方正仿宋_GBK" w:cs="Times New Roman"/>
                <w:sz w:val="20"/>
                <w:szCs w:val="32"/>
              </w:rPr>
              <w:t>1</w:t>
            </w:r>
          </w:p>
        </w:tc>
        <w:tc>
          <w:tcPr>
            <w:tcW w:w="3085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164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2552" w:type="dxa"/>
            <w:vAlign w:val="top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6014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1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1</w:t>
            </w:r>
            <w:r>
              <w:rPr>
                <w:rFonts w:ascii="Times New Roman" w:hAnsi="Times New Roman" w:eastAsia="方正仿宋_GBK" w:cs="Times New Roman"/>
                <w:sz w:val="20"/>
                <w:szCs w:val="32"/>
              </w:rPr>
              <w:t>2</w:t>
            </w:r>
          </w:p>
        </w:tc>
        <w:tc>
          <w:tcPr>
            <w:tcW w:w="3085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164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2552" w:type="dxa"/>
            <w:vAlign w:val="top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6014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sz w:val="32"/>
          <w:szCs w:val="32"/>
        </w:rPr>
        <w:t>2</w:t>
      </w:r>
    </w:p>
    <w:p>
      <w:pPr>
        <w:widowControl/>
        <w:jc w:val="center"/>
        <w:rPr>
          <w:rFonts w:ascii="Times New Roman" w:hAnsi="Times New Roman" w:eastAsia="黑体" w:cs="Times New Roman"/>
          <w:b/>
          <w:bCs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28"/>
          <w:szCs w:val="28"/>
        </w:rPr>
        <w:t>水龙头水质监测监测点设置</w:t>
      </w:r>
    </w:p>
    <w:p>
      <w:pPr>
        <w:widowControl/>
        <w:jc w:val="center"/>
        <w:rPr>
          <w:rFonts w:ascii="Times New Roman" w:hAnsi="Times New Roman" w:eastAsia="黑体" w:cs="Times New Roman"/>
          <w:b/>
          <w:bCs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28"/>
          <w:szCs w:val="28"/>
        </w:rPr>
        <w:t xml:space="preserve">（农 </w:t>
      </w:r>
      <w:r>
        <w:rPr>
          <w:rFonts w:ascii="Times New Roman" w:hAnsi="Times New Roman" w:eastAsia="黑体" w:cs="Times New Roman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28"/>
          <w:szCs w:val="28"/>
        </w:rPr>
        <w:t>村）</w:t>
      </w:r>
    </w:p>
    <w:tbl>
      <w:tblPr>
        <w:tblStyle w:val="2"/>
        <w:tblW w:w="1394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3086"/>
        <w:gridCol w:w="1647"/>
        <w:gridCol w:w="2692"/>
        <w:gridCol w:w="58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1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序号</w:t>
            </w:r>
          </w:p>
        </w:tc>
        <w:tc>
          <w:tcPr>
            <w:tcW w:w="308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农村集中式供水</w:t>
            </w:r>
          </w:p>
        </w:tc>
        <w:tc>
          <w:tcPr>
            <w:tcW w:w="1647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供水规模（m</w:t>
            </w:r>
            <w:r>
              <w:rPr>
                <w:rFonts w:hint="default" w:ascii="Times New Roman" w:hAnsi="Times New Roman" w:eastAsia="方正仿宋_GBK" w:cs="Times New Roman"/>
                <w:sz w:val="20"/>
                <w:szCs w:val="32"/>
                <w:vertAlign w:val="superscript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）</w:t>
            </w:r>
          </w:p>
        </w:tc>
        <w:tc>
          <w:tcPr>
            <w:tcW w:w="2692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水样类型（出厂水/末梢水）</w:t>
            </w:r>
          </w:p>
        </w:tc>
        <w:tc>
          <w:tcPr>
            <w:tcW w:w="5872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监测地点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1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1</w:t>
            </w:r>
          </w:p>
        </w:tc>
        <w:tc>
          <w:tcPr>
            <w:tcW w:w="308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1647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2692" w:type="dxa"/>
            <w:vAlign w:val="top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5872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1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2</w:t>
            </w:r>
          </w:p>
        </w:tc>
        <w:tc>
          <w:tcPr>
            <w:tcW w:w="308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1647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2692" w:type="dxa"/>
            <w:vAlign w:val="top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5872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1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3</w:t>
            </w:r>
          </w:p>
        </w:tc>
        <w:tc>
          <w:tcPr>
            <w:tcW w:w="308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1647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2692" w:type="dxa"/>
            <w:vAlign w:val="top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5872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1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4</w:t>
            </w:r>
          </w:p>
        </w:tc>
        <w:tc>
          <w:tcPr>
            <w:tcW w:w="308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1647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2692" w:type="dxa"/>
            <w:vAlign w:val="top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5872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1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5</w:t>
            </w:r>
          </w:p>
        </w:tc>
        <w:tc>
          <w:tcPr>
            <w:tcW w:w="308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1647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2692" w:type="dxa"/>
            <w:vAlign w:val="top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5872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1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32"/>
              </w:rPr>
              <w:t>6</w:t>
            </w:r>
          </w:p>
        </w:tc>
        <w:tc>
          <w:tcPr>
            <w:tcW w:w="308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1647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2692" w:type="dxa"/>
            <w:vAlign w:val="top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  <w:tc>
          <w:tcPr>
            <w:tcW w:w="5872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32"/>
              </w:rPr>
            </w:pPr>
          </w:p>
        </w:tc>
      </w:tr>
    </w:tbl>
    <w:p>
      <w:pPr>
        <w:jc w:val="left"/>
        <w:rPr>
          <w:rFonts w:ascii="Times New Roman" w:hAnsi="Times New Roman" w:eastAsia="方正仿宋_GBK" w:cs="Times New Roman"/>
          <w:sz w:val="32"/>
          <w:szCs w:val="28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28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color w:val="000000"/>
          <w:sz w:val="22"/>
          <w:szCs w:val="32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color w:val="000000"/>
          <w:sz w:val="22"/>
          <w:szCs w:val="32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color w:val="000000"/>
          <w:sz w:val="22"/>
          <w:szCs w:val="32"/>
        </w:rPr>
      </w:pPr>
    </w:p>
    <w:p>
      <w:pPr>
        <w:spacing w:line="594" w:lineRule="exact"/>
        <w:rPr>
          <w:rFonts w:ascii="Times New Roman" w:hAnsi="Times New Roman" w:eastAsia="方正黑体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3</w:t>
      </w:r>
    </w:p>
    <w:tbl>
      <w:tblPr>
        <w:tblStyle w:val="2"/>
        <w:tblW w:w="139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960"/>
        <w:gridCol w:w="941"/>
        <w:gridCol w:w="1206"/>
        <w:gridCol w:w="1209"/>
        <w:gridCol w:w="932"/>
        <w:gridCol w:w="932"/>
        <w:gridCol w:w="974"/>
        <w:gridCol w:w="650"/>
        <w:gridCol w:w="650"/>
        <w:gridCol w:w="671"/>
        <w:gridCol w:w="631"/>
        <w:gridCol w:w="737"/>
        <w:gridCol w:w="737"/>
        <w:gridCol w:w="5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958" w:type="dxa"/>
            <w:gridSpan w:val="15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____区（县）____季度出厂水水质信息公布表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（城市）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序号</w:t>
            </w:r>
          </w:p>
        </w:tc>
        <w:tc>
          <w:tcPr>
            <w:tcW w:w="1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市政水厂</w:t>
            </w:r>
          </w:p>
        </w:tc>
        <w:tc>
          <w:tcPr>
            <w:tcW w:w="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季度</w:t>
            </w:r>
          </w:p>
        </w:tc>
        <w:tc>
          <w:tcPr>
            <w:tcW w:w="932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监测指标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菌落总数（CFU/mL）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总大肠菌群（MPN/100mL或CFU/100mL）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大肠埃希氏菌（MPN/100mL或CFU/100mL）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耐热大肠菌群（MPN/100mL或CFU/100mL）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色度（铂钴色度单位）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浑浊度（NTU-散射浊度单位）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臭和味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耗氧量（CODMn法，以O2计，mg/L）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肉眼可见物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游离余氯（mg/L）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二氧化氯（mg/L）</w:t>
            </w: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《生活饮用水卫生标准》（GB5749-2006）指标限值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≤100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不得检出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不得检出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不得检出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≤15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≤1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无异臭、异味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≤3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≥0.3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≥0.1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594" w:lineRule="exac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黑体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4</w:t>
      </w:r>
    </w:p>
    <w:tbl>
      <w:tblPr>
        <w:tblStyle w:val="2"/>
        <w:tblW w:w="139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926"/>
        <w:gridCol w:w="921"/>
        <w:gridCol w:w="1181"/>
        <w:gridCol w:w="1184"/>
        <w:gridCol w:w="932"/>
        <w:gridCol w:w="932"/>
        <w:gridCol w:w="991"/>
        <w:gridCol w:w="670"/>
        <w:gridCol w:w="670"/>
        <w:gridCol w:w="673"/>
        <w:gridCol w:w="673"/>
        <w:gridCol w:w="737"/>
        <w:gridCol w:w="737"/>
        <w:gridCol w:w="5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958" w:type="dxa"/>
            <w:gridSpan w:val="15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____区（县）____季度出厂水水质信息公布表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（农村）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序号</w:t>
            </w:r>
          </w:p>
        </w:tc>
        <w:tc>
          <w:tcPr>
            <w:tcW w:w="1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农村集中式供水</w:t>
            </w:r>
          </w:p>
        </w:tc>
        <w:tc>
          <w:tcPr>
            <w:tcW w:w="9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季度</w:t>
            </w:r>
          </w:p>
        </w:tc>
        <w:tc>
          <w:tcPr>
            <w:tcW w:w="93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监测指标</w:t>
            </w:r>
          </w:p>
        </w:tc>
        <w:tc>
          <w:tcPr>
            <w:tcW w:w="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9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菌落总数（CFU/mL）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总大肠菌群（MPN/100mL或CFU/100mL）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大肠埃希氏菌（MPN/100mL或CFU/100mL）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耐热大肠菌群（MPN/100mL或CFU/100mL）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色度（铂钴色度单位）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浑浊度（NTU-散射浊度单位）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臭和味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耗氧量（CODMn法，以O2计，mg/L）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肉眼可见物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游离余氯（mg/L）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二氧化氯（mg/L）</w:t>
            </w: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《生活饮用水卫生标准》（GB5749-2006）指标限值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≤100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不得检出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不得检出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不得检出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≤15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≤1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无异臭、异味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≤3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≥0.3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≥0.1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958" w:type="dxa"/>
            <w:gridSpan w:val="15"/>
            <w:tcBorders>
              <w:top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a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 xml:space="preserve">. 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《生活饮用水卫生标准》（GB5749-2006）规定，农村小型集中式供水（日供水量在1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000m3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以下）部分水质指标可按表4标准执行：菌类总数≤5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00CFU/ml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，色度≤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20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，浑浊度≤3，耗氧量≤5。</w:t>
            </w:r>
          </w:p>
        </w:tc>
      </w:tr>
    </w:tbl>
    <w:p>
      <w:pPr>
        <w:spacing w:line="594" w:lineRule="exact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spacing w:line="594" w:lineRule="exact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spacing w:line="594" w:lineRule="exact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spacing w:line="594" w:lineRule="exact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黑体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5</w:t>
      </w:r>
    </w:p>
    <w:tbl>
      <w:tblPr>
        <w:tblStyle w:val="2"/>
        <w:tblW w:w="139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960"/>
        <w:gridCol w:w="941"/>
        <w:gridCol w:w="1206"/>
        <w:gridCol w:w="1209"/>
        <w:gridCol w:w="932"/>
        <w:gridCol w:w="932"/>
        <w:gridCol w:w="974"/>
        <w:gridCol w:w="650"/>
        <w:gridCol w:w="650"/>
        <w:gridCol w:w="671"/>
        <w:gridCol w:w="631"/>
        <w:gridCol w:w="737"/>
        <w:gridCol w:w="737"/>
        <w:gridCol w:w="5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958" w:type="dxa"/>
            <w:gridSpan w:val="15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____区（县）____季度水龙头水质信息公布表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（城市）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序号</w:t>
            </w:r>
          </w:p>
        </w:tc>
        <w:tc>
          <w:tcPr>
            <w:tcW w:w="1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城市水龙头采样点</w:t>
            </w:r>
          </w:p>
        </w:tc>
        <w:tc>
          <w:tcPr>
            <w:tcW w:w="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季度</w:t>
            </w:r>
          </w:p>
        </w:tc>
        <w:tc>
          <w:tcPr>
            <w:tcW w:w="932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监测指标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菌落总数（CFU/mL）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总大肠菌群（MPN/100mL或CFU/100mL）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大肠埃希氏菌（MPN/100mL或CFU/100mL）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耐热大肠菌群（MPN/100mL或CFU/100mL）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色度（铂钴色度单位）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浑浊度（NTU-散射浊度单位）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臭和味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耗氧量（CODMn法，以O2计，mg/L）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肉眼可见物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游离余氯（mg/L）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二氧化氯（mg/L）</w:t>
            </w: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《生活饮用水卫生标准》（GB5749-2006）指标限值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≤100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不得检出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不得检出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不得检出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≤15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≤1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无异臭、异味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≤3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≥0.05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≥0.02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594" w:lineRule="exact"/>
        <w:rPr>
          <w:rFonts w:ascii="Times New Roman" w:hAnsi="Times New Roman" w:eastAsia="方正仿宋_GBK" w:cs="Times New Roman"/>
          <w:color w:val="000000"/>
          <w:sz w:val="22"/>
          <w:szCs w:val="32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color w:val="000000"/>
          <w:sz w:val="22"/>
          <w:szCs w:val="32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color w:val="000000"/>
          <w:sz w:val="22"/>
          <w:szCs w:val="32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color w:val="000000"/>
          <w:sz w:val="22"/>
          <w:szCs w:val="32"/>
        </w:rPr>
      </w:pPr>
    </w:p>
    <w:p>
      <w:pPr>
        <w:spacing w:line="594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6</w:t>
      </w:r>
    </w:p>
    <w:tbl>
      <w:tblPr>
        <w:tblStyle w:val="2"/>
        <w:tblW w:w="139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926"/>
        <w:gridCol w:w="921"/>
        <w:gridCol w:w="1181"/>
        <w:gridCol w:w="1184"/>
        <w:gridCol w:w="932"/>
        <w:gridCol w:w="932"/>
        <w:gridCol w:w="991"/>
        <w:gridCol w:w="670"/>
        <w:gridCol w:w="670"/>
        <w:gridCol w:w="673"/>
        <w:gridCol w:w="673"/>
        <w:gridCol w:w="737"/>
        <w:gridCol w:w="737"/>
        <w:gridCol w:w="5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958" w:type="dxa"/>
            <w:gridSpan w:val="15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____区（县）____季度水龙头水质信息公布表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（农村）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序号</w:t>
            </w:r>
          </w:p>
        </w:tc>
        <w:tc>
          <w:tcPr>
            <w:tcW w:w="1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农村水龙头采样地点</w:t>
            </w:r>
          </w:p>
        </w:tc>
        <w:tc>
          <w:tcPr>
            <w:tcW w:w="9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季度</w:t>
            </w:r>
          </w:p>
        </w:tc>
        <w:tc>
          <w:tcPr>
            <w:tcW w:w="93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监测指标</w:t>
            </w:r>
          </w:p>
        </w:tc>
        <w:tc>
          <w:tcPr>
            <w:tcW w:w="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9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菌落总数（CFU/mL）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总大肠菌群（MPN/100mL或CFU/100mL）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大肠埃希氏菌（MPN/100mL或CFU/100mL）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耐热大肠菌群（MPN/100mL或CFU/100mL）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色度（铂钴色度单位）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浑浊度（NTU-散射浊度单位）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臭和味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耗氧量（CODMn法，以O2计，mg/L）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肉眼可见物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游离余氯（mg/L）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二氧化氯（mg/L）</w:t>
            </w: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《生活饮用水卫生标准》（GB5749-2006）指标限值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≤100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不得检出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不得检出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不得检出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≤15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≤1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无异臭、异味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≤3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≥0.05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≥0.02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958" w:type="dxa"/>
            <w:gridSpan w:val="15"/>
            <w:tcBorders>
              <w:top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a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 xml:space="preserve">. 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《生活饮用水卫生标准》（GB5749-2006）规定，农村小型集中式供水（日供水量在1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000m3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以下）部分水质指标可按表4标准执行：菌类总数≤5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00CFU/ml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，色度≤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20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3"/>
                <w:szCs w:val="13"/>
              </w:rPr>
              <w:t>，浑浊度≤3，耗氧量≤5。</w:t>
            </w:r>
          </w:p>
        </w:tc>
      </w:tr>
    </w:tbl>
    <w:p>
      <w:pPr>
        <w:spacing w:line="594" w:lineRule="exact"/>
        <w:rPr>
          <w:rFonts w:ascii="Times New Roman" w:hAnsi="Times New Roman" w:eastAsia="方正仿宋_GBK" w:cs="Times New Roman"/>
          <w:color w:val="000000"/>
          <w:sz w:val="22"/>
          <w:szCs w:val="32"/>
        </w:rPr>
      </w:pPr>
    </w:p>
    <w:p>
      <w:pPr>
        <w:ind w:firstLine="630"/>
        <w:rPr>
          <w:rFonts w:hint="default" w:ascii="Times New Roman" w:hAnsi="Times New Roman" w:eastAsia="方正仿宋_GBK" w:cs="Times New Roman"/>
          <w:sz w:val="32"/>
          <w:szCs w:val="20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20"/>
        </w:rPr>
      </w:pPr>
    </w:p>
    <w:p/>
    <w:sectPr>
      <w:footerReference r:id="rId5" w:type="first"/>
      <w:footerReference r:id="rId3" w:type="default"/>
      <w:footerReference r:id="rId4" w:type="even"/>
      <w:pgSz w:w="16838" w:h="11906" w:orient="landscape"/>
      <w:pgMar w:top="1587" w:right="1304" w:bottom="1304" w:left="1587" w:header="851" w:footer="1474" w:gutter="0"/>
      <w:pgNumType w:fmt="numberInDash"/>
      <w:cols w:space="720" w:num="1"/>
      <w:rtlGutter w:val="0"/>
      <w:docGrid w:type="linesAndChars" w:linePitch="601" w:charSpace="-6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ind w:right="360" w:firstLine="360"/>
      <w:jc w:val="right"/>
      <w:rPr>
        <w:rFonts w:ascii="宋体" w:hAnsi="宋体" w:eastAsia="宋体" w:cs="Times New Roman"/>
        <w:kern w:val="2"/>
        <w:sz w:val="28"/>
        <w:lang w:val="en-US" w:eastAsia="zh-CN" w:bidi="ar-SA"/>
      </w:rPr>
    </w:pPr>
    <w:r>
      <w:rPr>
        <w:rFonts w:ascii="Times New Roman" w:hAnsi="Times New Roman" w:eastAsia="方正仿宋_GBK" w:cs="Times New Roman"/>
        <w:kern w:val="0"/>
        <w:sz w:val="28"/>
        <w:lang w:val="en-US" w:eastAsia="zh-CN" w:bidi="ar-SA"/>
      </w:rPr>
      <w:t xml:space="preserve"> </w:t>
    </w:r>
    <w:r>
      <w:rPr>
        <w:rFonts w:ascii="宋体" w:hAnsi="宋体" w:eastAsia="宋体" w:cs="Times New Roman"/>
        <w:kern w:val="0"/>
        <w:sz w:val="28"/>
        <w:lang w:val="en-US" w:eastAsia="zh-CN" w:bidi="ar-SA"/>
      </w:rPr>
      <w:fldChar w:fldCharType="begin"/>
    </w:r>
    <w:r>
      <w:rPr>
        <w:rFonts w:ascii="宋体" w:hAnsi="宋体" w:eastAsia="宋体" w:cs="Times New Roman"/>
        <w:kern w:val="0"/>
        <w:sz w:val="28"/>
        <w:lang w:val="en-US" w:eastAsia="zh-CN" w:bidi="ar-SA"/>
      </w:rPr>
      <w:instrText xml:space="preserve"> PAGE </w:instrText>
    </w:r>
    <w:r>
      <w:rPr>
        <w:rFonts w:ascii="宋体" w:hAnsi="宋体" w:eastAsia="宋体" w:cs="Times New Roman"/>
        <w:kern w:val="0"/>
        <w:sz w:val="28"/>
        <w:lang w:val="en-US" w:eastAsia="zh-CN" w:bidi="ar-SA"/>
      </w:rPr>
      <w:fldChar w:fldCharType="separate"/>
    </w:r>
    <w:r>
      <w:rPr>
        <w:rFonts w:ascii="宋体" w:hAnsi="宋体" w:eastAsia="宋体" w:cs="Times New Roman"/>
        <w:kern w:val="0"/>
        <w:sz w:val="28"/>
        <w:lang w:val="zh-CN" w:eastAsia="zh-CN" w:bidi="ar-SA"/>
      </w:rPr>
      <w:t>- 1 -</w:t>
    </w:r>
    <w:r>
      <w:rPr>
        <w:rFonts w:ascii="宋体" w:hAnsi="宋体" w:eastAsia="宋体" w:cs="Times New Roman"/>
        <w:kern w:val="0"/>
        <w:sz w:val="28"/>
        <w:lang w:val="en-US" w:eastAsia="zh-CN" w:bidi="ar-SA"/>
      </w:rPr>
      <w:fldChar w:fldCharType="end"/>
    </w:r>
    <w:r>
      <w:rPr>
        <w:rFonts w:ascii="宋体" w:hAnsi="宋体" w:eastAsia="宋体" w:cs="Times New Roman"/>
        <w:kern w:val="0"/>
        <w:sz w:val="28"/>
        <w:lang w:val="en-US" w:eastAsia="zh-CN" w:bidi="ar-S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pP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instrText xml:space="preserve">PAGE   \* MERGEFORMAT</w:instrTex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Fonts w:ascii="宋体" w:hAnsi="宋体" w:eastAsia="宋体" w:cs="Times New Roman"/>
        <w:kern w:val="2"/>
        <w:sz w:val="28"/>
        <w:szCs w:val="28"/>
        <w:lang w:val="zh-CN" w:eastAsia="zh-CN" w:bidi="ar-SA"/>
      </w:rPr>
      <w:t>- 2 -</w: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right"/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pP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instrText xml:space="preserve">PAGE   \* MERGEFORMAT</w:instrTex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Fonts w:ascii="宋体" w:hAnsi="宋体" w:eastAsia="宋体" w:cs="Times New Roman"/>
        <w:kern w:val="2"/>
        <w:sz w:val="28"/>
        <w:szCs w:val="28"/>
        <w:lang w:val="zh-CN" w:eastAsia="zh-CN" w:bidi="ar-SA"/>
      </w:rPr>
      <w:t>- 1 -</w: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13733"/>
    <w:rsid w:val="6191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2022-10-12T08:16:00Z</dcterms:created>
  <dc:creator>Administrator</dc:creator>
  <cp:lastModifiedBy>Administrator</cp:lastModifiedBy>
  <dcterms:modified xsi:type="dcterms:W3CDTF">2022-10-12T08:19:50Z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