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ascii="方正小标宋_GBK" w:hAnsi="宋体" w:eastAsia="方正小标宋_GBK"/>
          <w:bCs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bCs/>
          <w:sz w:val="44"/>
          <w:szCs w:val="44"/>
          <w:highlight w:val="none"/>
        </w:rPr>
        <w:t>云阳县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楷体_GBK" w:hAnsi="宋体" w:eastAsia="方正楷体_GBK"/>
          <w:b/>
          <w:bCs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bCs/>
          <w:sz w:val="44"/>
          <w:szCs w:val="44"/>
          <w:highlight w:val="none"/>
        </w:rPr>
        <w:t>201</w:t>
      </w:r>
      <w:r>
        <w:rPr>
          <w:rFonts w:hint="eastAsia" w:ascii="方正小标宋_GBK" w:hAnsi="宋体" w:eastAsia="方正小标宋_GBK"/>
          <w:bCs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方正小标宋_GBK" w:hAnsi="宋体" w:eastAsia="方正小标宋_GBK"/>
          <w:bCs/>
          <w:sz w:val="44"/>
          <w:szCs w:val="44"/>
          <w:highlight w:val="none"/>
        </w:rPr>
        <w:t>年国民经济和社会发展统计公报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云阳县统计局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2020年4月17日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2019年，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在县委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县政府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领导下，深入贯彻党的十九大精神，深学笃用习近平新时代中国特色社会主义思想，全面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落实“两点”定位、“两地”“两高”目标、发挥“三个作用”要求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始终坚持发展第一要务，坚持稳中求进工作总基调，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坚决贯彻新发展理念，着力打好三大攻坚战，抓好“五个重点工作”全县经济社会发展取得新进展。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全年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实现地区生产总值（GDP）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431.25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％。按常住人口计算，全县人均地区生产总值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46420元，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分产业看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第一产业增加值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55.59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第二产业增加值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159.39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5.8％，其中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工业增加值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78.66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％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建筑业增加值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80.74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％。第三产业增加值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216.27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%。三次产业结构调整为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12.9:37:50.1。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截止2019年末，全县共有各类市场主体7.4万户，比上年增长10.0%，其中内资企业1.29万户，外资企业28户，个体工商户5.96万户，农村专业合作社1664户。2019年新发展微型企业1350户，年末微型企业达1.02万户，增长7.1%。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常住人口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92.66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减少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0.48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其中城镇人口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42.12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万人，占常住人口比重（常住人口城镇化率）为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45.5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上升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全县户籍总人口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133.73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万人，年平均人口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133.92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男女性别比为1.1:1。其中，城镇人口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45.62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万人；乡村人口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88.11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万人；当年出生人口1.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万人，死亡人口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万人，自然增长率为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，出生率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，死亡率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全县城镇新增就业人员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15011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，比上年下降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14.7%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，城镇登记失业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1703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38.7%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，城镇登记失业人员实现就业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3446人，下降16.9%。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zh-C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全年农林牧渔业总产值达89.16亿元，其中农业、林业、牧业、渔业、农林牧渔服务业产值分别为43.55亿元、4.69亿元、33.96亿元、2.77亿元和4.18亿元。全年实现农林牧渔业增加值58.50亿元，比上年增长4.5%。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全年粮食播种面积9.01万公顷，比上年减少0.4%，单产4495公斤/公顷。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全年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粮食总产量40.51万吨。其中，夏粮产量8.94万吨，秋粮产量31.57万吨。蔬菜播种面积2.34万公顷，增长1.4%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产量51.32万吨，增长4.4%。水果种植面积1.85万公顷，增长2.6%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产量33.79万吨，增长6.7%。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表1  2019年主要农产品产量</w:t>
      </w:r>
    </w:p>
    <w:p>
      <w:pPr>
        <w:pStyle w:val="4"/>
        <w:spacing w:before="0" w:beforeAutospacing="0" w:after="0" w:afterAutospacing="0"/>
        <w:jc w:val="right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drawing>
          <wp:inline distT="0" distB="0" distL="114300" distR="114300">
            <wp:extent cx="6216015" cy="2992755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01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表2  2019年畜牧业生产情况</w:t>
      </w:r>
      <w:r>
        <w:drawing>
          <wp:inline distT="0" distB="0" distL="114300" distR="114300">
            <wp:extent cx="6337300" cy="2684145"/>
            <wp:effectExtent l="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全年实现工业增加值</w:t>
      </w:r>
      <w:r>
        <w:rPr>
          <w:rFonts w:hint="eastAsia" w:ascii="方正仿宋_GBK" w:eastAsia="方正仿宋_GBK"/>
          <w:sz w:val="32"/>
          <w:szCs w:val="32"/>
          <w:highlight w:val="none"/>
        </w:rPr>
        <w:t>78.7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亿元，比上年增长</w:t>
      </w:r>
      <w:r>
        <w:rPr>
          <w:rFonts w:hint="eastAsia" w:ascii="方正仿宋_GBK" w:eastAsia="方正仿宋_GBK"/>
          <w:sz w:val="32"/>
          <w:szCs w:val="32"/>
          <w:highlight w:val="none"/>
        </w:rPr>
        <w:t>8.7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%，占全县GDP的</w:t>
      </w:r>
      <w:r>
        <w:rPr>
          <w:rFonts w:hint="eastAsia" w:ascii="方正仿宋_GBK" w:eastAsia="方正仿宋_GBK"/>
          <w:sz w:val="32"/>
          <w:szCs w:val="32"/>
          <w:highlight w:val="none"/>
        </w:rPr>
        <w:t>18.2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。其中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，规模以上工业增加值增长</w:t>
      </w:r>
      <w:r>
        <w:rPr>
          <w:rFonts w:hint="eastAsia" w:ascii="方正仿宋_GBK" w:eastAsia="方正仿宋_GBK"/>
          <w:sz w:val="32"/>
          <w:szCs w:val="32"/>
          <w:highlight w:val="none"/>
        </w:rPr>
        <w:t>9.1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%。全县规模以上工业总产值增长10.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年末规模以上工业企业达到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家，主营业务收入比上年增长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利税总额增长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3.4%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利润总额增长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表3  2019年主要工业产品产量表</w:t>
      </w:r>
    </w:p>
    <w:p>
      <w:pPr>
        <w:rPr>
          <w:rFonts w:hint="eastAsia" w:ascii="方正仿宋_GBK" w:hAnsi="方正仿宋_GBK" w:eastAsia="方正仿宋_GBK" w:cs="方正仿宋_GBK"/>
          <w:sz w:val="22"/>
          <w:szCs w:val="28"/>
          <w:highlight w:val="none"/>
          <w:lang w:eastAsia="zh-CN"/>
        </w:rPr>
      </w:pPr>
      <w:r>
        <w:drawing>
          <wp:inline distT="0" distB="0" distL="114300" distR="114300">
            <wp:extent cx="6377305" cy="5040630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8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22"/>
          <w:szCs w:val="28"/>
          <w:highlight w:val="none"/>
          <w:lang w:eastAsia="zh-CN"/>
        </w:rPr>
        <w:t>备注：工业总产值增速由专业推算，市局没有正式公布反馈相关数据。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全年实现建筑业增加值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80.74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%。全县具有资质等级的总承包和专业承包建筑企业共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家，实现注册地总产值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245.1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11.5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在地总产值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293.2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%，全年房屋施工面积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492.6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万平方米，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9.5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%；房屋竣工面积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208.4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万平方米，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12.0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四、固定资产投资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全年全社会固定资产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其中，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基础设施投资增长27.3%；民间固定资产投资下降2%。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项目投资（单个项目500万元以上）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房地产开发投资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下降18.9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按产业划分，第一产业投资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增长79.2%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；第二产业投资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增长7.5%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，其中，工业投资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增长8.1%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；第三产业投资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增长8.6%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全年商品房屋施工面积377.4万平方米，比上年下降5.0%。其中，新开工面积达63.0万平方米，增长27.8%。商品房屋建筑竣工面积25.9万平方米，下降53.3%；商品房销售面积78.4万平方米，增长11.5%；实现商品房销售额51.0亿元，增长30.1%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五、国内贸易和对外经济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 w:firstLine="6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全年社会消费品零售总额比上年增长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按消费类型统计，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全年商品销售额增长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住宿和餐饮业营业额增长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限上批发和零售企业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189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家，其中：批发企业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家；零售企业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家。限上住宿和餐饮业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家，其中：住宿企业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家；餐饮企业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当年新增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招商引资有成效，招商引资协议资金150.5亿元，比上年增长29.3%。其中，千万元以上项目62个，增长10.7%；到位资金121.0亿元，增长14.3%；在建项目95个，增长9.1%。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全年货物进出口总额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22825.40万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元，比上年增长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93.0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%。其中，出口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9155.33万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元，增长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17.9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%；进口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13670.07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eastAsia="zh-CN"/>
        </w:rPr>
        <w:t>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元，增长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237.0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%。按美元计算，货物进出口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3323.22万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美元，比上年增长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90.0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%。其中，出口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1340.94万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美元，增长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18.3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%；进口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1982.28万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美元，增长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221.8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六、交通和邮电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公路通车总里程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7608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公里。其中，高速公路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公里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二级公路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公里，等外级公路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1356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公里。公路桥梁达到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座，全县支流通航里程达到137公里，长江干线69.5公里，共计206.5公里。乡镇通畅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率、行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政村公路通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畅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行政村公路通达率均达100%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全年交通运输业完成客运量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1446.8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万人次，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其中，公路客运量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1423.0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万人次，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；水路客运量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23.8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万人次，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与上年持平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全年交通运输货运量达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2031.7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%，其中，公路货运量676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%；水路货运量1355.7万吨，增长12.9%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544195</wp:posOffset>
            </wp:positionV>
            <wp:extent cx="6309360" cy="2733675"/>
            <wp:effectExtent l="0" t="0" r="0" b="0"/>
            <wp:wrapTopAndBottom/>
            <wp:docPr id="5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  2019年客货运输量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全县拥有营业性载客汽车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899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辆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其中，长安车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317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辆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公交车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辆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出租车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225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辆；营业性载货汽车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1222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辆。运输船舶实有数为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艘，其中，货运船舶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222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普通客船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机动渡船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人力渡船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清水河游览船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艘。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645"/>
        <w:jc w:val="both"/>
        <w:textAlignment w:val="auto"/>
        <w:rPr>
          <w:rFonts w:hint="eastAsia" w:ascii="方正仿宋_GBK" w:hAnsi="方正仿宋_GBK" w:eastAsia="方正仿宋_GBK" w:cs="方正仿宋_GBK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</w:rPr>
        <w:t>全年完成邮政业务总量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  <w:lang w:val="en-US" w:eastAsia="zh-CN"/>
        </w:rPr>
        <w:t>16470万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</w:rPr>
        <w:t>元，比上年增长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  <w:lang w:val="en-US" w:eastAsia="zh-CN"/>
        </w:rPr>
        <w:t>9.6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</w:rPr>
        <w:t>%。邮政业全年完成邮政函件业务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  <w:lang w:val="en-US" w:eastAsia="zh-CN"/>
        </w:rPr>
        <w:t>7.11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</w:rPr>
        <w:t>万件，包裹业务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  <w:lang w:val="en-US" w:eastAsia="zh-CN"/>
        </w:rPr>
        <w:t>2.3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</w:rPr>
        <w:t>万件，快递业务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  <w:lang w:val="en-US" w:eastAsia="zh-CN"/>
        </w:rPr>
        <w:t>92.5万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</w:rPr>
        <w:t>件，快递业务收入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  <w:lang w:val="en-US" w:eastAsia="zh-CN"/>
        </w:rPr>
        <w:t>1069万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highlight w:val="none"/>
          <w:shd w:val="clear" w:fill="FFFFFF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全年完成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电信业务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总量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51250.29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万元，比上年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4.7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%。年末固定电话用户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万户，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%；移动电话年末用户达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86.08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万户，增长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%。互联网宽带接入用户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26.51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万户，移动互联网用户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11.2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eastAsia="zh-CN"/>
        </w:rPr>
        <w:t>七、财政金融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全年地方财政收入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29.62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%。一般公共预算收入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16.03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。其中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，税收收入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10.37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非税收收入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5.66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比上年增加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16.0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基金预算收入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13.46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全年地方财政支出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107.32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%。其中，一般公共预算支出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84.27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%。一般公共预算支出中，一般公共服务、公共安全、教育、社会保障及就业、医疗卫生、节能环保、城乡社区事务分别支出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6.58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2.52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19.29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11.85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13.03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3.59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元、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6.89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增长速度分别是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-0.6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-6.4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%。基金预算支出为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22.99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36.1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全县金融机构总数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家，其中银行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家，保险机构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证券机构2家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小额贷款公司4家，基金公司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家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，担保公司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全县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年末金融机构人民币存款余额达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491.38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亿元，比上年末增长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%。其中，住户储蓄存款余额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371.29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%；人民币贷款余额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238.69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%。全县贷存比为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48.6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%，比上年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上升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表5  2019年末金融机构存贷款余额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67945</wp:posOffset>
            </wp:positionV>
            <wp:extent cx="6026785" cy="3010535"/>
            <wp:effectExtent l="0" t="0" r="0" b="18415"/>
            <wp:wrapTopAndBottom/>
            <wp:docPr id="30" name="图片 2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全县保费总收入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9.28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亿元，比上年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增长9.5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%。其中，财产保险收入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3.82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亿元，比上年增长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21.7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%；人寿保险收入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5.46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亿元，增长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2.3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%。全年赔付各类保险金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2.76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下降31.5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%。其中，财产保险赔付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1.79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下降8.8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%；人寿保险赔付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0.98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下降53.0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20780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%。按常住地分，城镇居民人均可支配收入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30410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%；农村居民人均可支配收入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13261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%。城乡居民收入比为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2.29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，城乡收入差距逐步缩小。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全县居民人均消费支出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13844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%。按常住地分，城镇常住居民人均消费支出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17855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%；农村常住居民人均消费支出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10712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pStyle w:val="4"/>
        <w:spacing w:before="99" w:beforeAutospacing="0" w:after="99" w:afterAutospacing="0" w:line="300" w:lineRule="atLeast"/>
        <w:jc w:val="center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表6　2019年居民人均可支配收入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48260</wp:posOffset>
            </wp:positionV>
            <wp:extent cx="6346190" cy="2907030"/>
            <wp:effectExtent l="0" t="0" r="0" b="0"/>
            <wp:wrapSquare wrapText="bothSides"/>
            <wp:docPr id="32" name="图片 3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全县城镇企业职工基本养老保险参保人数7.78万人，比上年下降12.8%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城乡居民社会养老保险参保人数54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人，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比上年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%。城镇职工基本医疗保险参保人数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7.58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%。城乡居民基本医疗保险参保人数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122.33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下降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%。工伤保险参保人数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6.59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16.8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%。生育保险参保人数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4.47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1086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人次享受生育保险待遇，增长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%。失业保险参保人数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3.91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万人，增长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末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城镇居民最低生活保障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万户，发放低保金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6876.8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万元；农村居民最低生活保障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7.8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万户，发放低保金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16813.9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万元；城乡低保标准分别提高到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580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元/月和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440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元/月，分别比上年提高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元。年末社会福利收养单位床位数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5610张。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eastAsia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九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教育和科学技术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全县现有学校339所（包括教学点，下同）。其中，普通中学42所、普通中等职业学校2所、普通小学186所、特殊教育学校1所、幼儿园108所。专任教师10404人。其中，普通中学4176人、普通中等职业学校392人、普通小学4906人、特殊教育42人、幼儿园888人。全年招生人数共44692人。其中，普通中学20682人、普通中等职业学校2268人、普通小学10435人、特殊教育49人、幼儿园11258人。在校学生共161281人。其中，普通中学61709人、普通中等职业学校6388人、普通小学66042人、特殊教育214人、幼儿园26928人。毕业生人数共46614人。其中，普通中学20427人、普通中等职业学校2081人、普通小学12766人、特殊教育学校64人、幼儿园11276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2018年全县高考参考人数10621人，上线人数达10547人，上线率99.3%。其中，本科上线人数5396人，本科上线率为50.8%。重点大学录取人数1852人。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全年共受理专利申请336件，其中发明专利申请14件。获得专利授权415件。截至年底，有效期内高新技术企业7家，获市级和国家级科研项目数6个，获市级科委的项目数6个。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十、文化旅游和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</w:rPr>
        <w:t>卫生健康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全年有线无线电视用户23.6万户。其中，新增有线无线电视用户3146户，数字应急广播村村响覆盖率达38%，电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视综合人口覆盖率达99.1%。公共图书馆2个（不包括少儿图书馆分馆），藏书14.5万册。全县有文化馆1个，乡镇综合文化站（街道文化中心）42个，覆盖所有乡镇（街道），藏书共有24.6万册，比上年增长44.7%。农家书屋共478个，藏书157万册，增长1.2%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全年共接待游客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2530.7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万人次，比上年增长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26.5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%。其中，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境外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游客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人次，过夜游客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439.5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万人次。年末拥有三星及以上星级饭店数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个，旅行社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个。全县名胜风景区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个，其中国家级2个；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等级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文物保护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45个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，其中国保单位2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，市保单位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9个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，县保单位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34个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年末全县拥有卫生机构681个，比上年减少3个。其中，医院18个，卫生院42个，疾病预防控制中心、妇幼保健院、卫生监督机构各1个，社区卫生服务中心（站）26个，诊所、卫生所177个，村卫生室415个。卫生机构人员（在岗职工）7158人。其中，卫生技术人员6665人。卫生技术人员中，执业医师和执业助理医师共2482人，注册护师（护士）2501人。卫生机构床位数5247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资源、环境和应急管理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全县幅员面积3649平方公里。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全年水资源总量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13.97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亿立方米。年平均降水量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843.8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毫米。全年总用水量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1.64亿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立方米。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全年治理水土流失面积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65.6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平方公里，治理水土流失投入资金达到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9686万元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全县已建成县级生态村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304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个、市级生态村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个、市级生态镇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。全县自然保护区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2个，自然保护区面积23.8万亩。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全县森林面积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295.7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万亩，森林覆盖率达到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，城市建成区绿化覆盖率达到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45.7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%，人均公园绿地达到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16.2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平方米。本年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完成营造林面积10.5万亩，退耕还林面积3万亩。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全年空气质量达到或好于Ⅱ级（优良）的天数为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349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天，占全年天数的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95.6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。全县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环境空气细颗粒物（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  <w:t>PM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vertAlign w:val="subscript"/>
        </w:rPr>
        <w:t>2.5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）平均浓度为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微克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立方米，下降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6.9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全县区域声环境噪音平均等效声级为52.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分贝（国家标准60分贝）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道路交通干线噪声平均为6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5.6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分贝（国家标准70分贝）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县城集中式饮水源地水质达标率100%，乡镇集中式饮水源水质达标率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90.2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%。城镇污水集中处理率为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97.4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%，农村污水集中处理率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城市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生活垃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圾无害化处理率达到100%，农村生活垃圾无害化处理率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97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%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全年发生安全事故12起，与上年持平；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shd w:val="clear" w:fill="FFFFFF"/>
        </w:rPr>
        <w:t>生产安全事故死亡人数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13人，比上年增长8.3%。亿元GDP生产安全事故死亡人数为0.03人，煤矿百万吨死亡人数为0人，与上年持平。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十二、扶贫和移民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78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全年投入财政性扶贫资金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亿元，比上年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3.4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新增发放扶贫小额信贷6984户2.52亿元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易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地扶贫搬迁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1478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人，下降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49.0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%。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201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年末全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农村贫困人口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2942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人，比上年末减少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7099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</w:rPr>
        <w:t>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全县实施三峡后续项目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个，总投资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4.29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亿元。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全年三峡库区引进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对口支援经济合作项目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14个，项目资金1372万元。兑付农村移民后期扶持直补资金641万元，发放城镇移民困难扶助资金2613万元。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  <w:rPr>
          <w:rFonts w:ascii="方正仿宋_GBK" w:eastAsia="方正仿宋_GBK"/>
          <w:b/>
          <w:bCs/>
          <w:sz w:val="36"/>
          <w:szCs w:val="36"/>
          <w:highlight w:val="none"/>
        </w:rPr>
      </w:pPr>
      <w:r>
        <w:rPr>
          <w:rFonts w:hint="eastAsia" w:ascii="方正仿宋_GBK" w:eastAsia="方正仿宋_GBK"/>
          <w:b/>
          <w:bCs/>
          <w:sz w:val="36"/>
          <w:szCs w:val="36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eastAsia="zh-CN"/>
        </w:rPr>
        <w:t>201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统计数据为初步核算数，正式数据以《201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年云阳县统计年鉴》为准。部分数据因四舍五入的原因，存在着与分项合计不等的情况。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地区生产总值、各产业增加值绝对量按现价计算，增长速度按可比价计算。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常住人口是指在本乡镇（街道）居住半年以上的人口，或虽居住不满半年，但离开户口登记地半年以上人口以及户口待定人口。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基础设施投资是指建造或购置为社会生产和生活提供基础性、大众性服务的工程和设施的支出。本公报中的基础设施投资包括电力、热力、燃气及水生产和供应业，交通运输、邮政业，电信、广播电视和卫星传输服务业，互联网和相关服务业，水利、环境和公共设施管理业投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固定资产投资是指具有集体、私营、个人性质的内资企事业单位以及由其控股（包括绝对控股和相对控股）的企业单位建造或购置固定资产的投资。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行业统计标准：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规模以上工业：年主营业务收入2000万元及以上的工业法人单位。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有资质的建筑业：有总承包和专业承包资质的建筑业法人单位。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限额以上批发和零售业：年主营业务收入2000万元及以上的批发业、年主营业务收入500万元及以上的零售业法人单位。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限额以上住宿和餐饮业：年主营业务收入200万元及以上的住宿和餐饮业法人单位。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房地产开发经营业：全部房地产开发经营业法人单位。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规模以上服务业：年营业收入1000万元及以上，或年末从业人员50人及以上的交通运输、仓储和邮政业，信息传输、软件和信息技术服务业，房地产业（不含房地产开发经营），租赁和商务服务业，科学研究和技术服务业，水利、环境和公共设施管理业，教育，卫生和社会工作；年营业收入500万元及以上，或年末从业人员50人及以上的居民服务、修理和其他服务业，文化、体育和娱乐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出生人口、死亡人口和自然增长率按照公安局提供的户籍人口计算。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8.邮政业务数据仅含县内发出统计数据，不包含县内接收数据。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方正仿宋_GBK" w:eastAsia="方正仿宋_GBK" w:hAnsiTheme="minorEastAsia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方正仿宋_GBK" w:eastAsia="方正仿宋_GBK" w:hAnsiTheme="minorEastAsia"/>
          <w:b/>
          <w:bCs/>
          <w:sz w:val="28"/>
          <w:szCs w:val="28"/>
          <w:highlight w:val="none"/>
          <w:lang w:val="en-US" w:eastAsia="zh-CN"/>
        </w:rPr>
        <w:t>9.</w:t>
      </w:r>
      <w:r>
        <w:rPr>
          <w:rFonts w:hint="eastAsia" w:ascii="方正仿宋_GBK" w:eastAsia="方正仿宋_GBK" w:hAnsiTheme="minorEastAsia"/>
          <w:b/>
          <w:bCs/>
          <w:sz w:val="28"/>
          <w:szCs w:val="28"/>
          <w:highlight w:val="none"/>
          <w:lang w:eastAsia="zh-CN"/>
        </w:rPr>
        <w:t>资料来源（以文中数据为序）：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eastAsia="方正仿宋_GBK" w:hAnsiTheme="minorEastAsia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方正仿宋_GBK" w:eastAsia="方正仿宋_GBK" w:hAnsiTheme="minorEastAsia"/>
          <w:b w:val="0"/>
          <w:bCs w:val="0"/>
          <w:sz w:val="28"/>
          <w:szCs w:val="28"/>
          <w:highlight w:val="none"/>
          <w:lang w:eastAsia="zh-CN"/>
        </w:rPr>
        <w:t>本公报中各类市场主体数据来自县市场监管局；户籍人口数据来自县公安局；就业、失业数据来自县人力社保局；招商引资数据来自县招商引资服务中心；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货物进出口数据来自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县商务委</w:t>
      </w:r>
      <w:r>
        <w:rPr>
          <w:rFonts w:hint="eastAsia" w:ascii="方正仿宋_GBK" w:eastAsia="方正仿宋_GBK" w:hAnsiTheme="minorEastAsia"/>
          <w:b w:val="0"/>
          <w:bCs w:val="0"/>
          <w:sz w:val="28"/>
          <w:szCs w:val="28"/>
          <w:highlight w:val="none"/>
          <w:lang w:eastAsia="zh-CN"/>
        </w:rPr>
        <w:t>；交通、客货运输量、车辆情况数据来自县交通局；邮政业务数据来自邮政公司；电信业务、电话数量等来自电信、移动、联通三家公司；财政数据来自县财政局；金融、保险数据来自县金融办；养老保险数据来自县人力社保局；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医疗保险数据来自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医保局；城乡低保数据来自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民政局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；</w:t>
      </w:r>
      <w:r>
        <w:rPr>
          <w:rFonts w:hint="eastAsia" w:ascii="方正仿宋_GBK" w:eastAsia="方正仿宋_GBK" w:hAnsiTheme="minorEastAsia"/>
          <w:b w:val="0"/>
          <w:bCs w:val="0"/>
          <w:sz w:val="28"/>
          <w:szCs w:val="28"/>
          <w:highlight w:val="none"/>
          <w:lang w:eastAsia="zh-CN"/>
        </w:rPr>
        <w:t>教育数据来自县教委；科技发展数据来自县经信委、县市场监督局；文化数据来自县文化旅游委、广电网络公司；旅游数据、文物保护点数据来自县文化旅游委；卫生数据来自县卫生健康委；水资源数据来自县水利局；生态村、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自然保护区数据来自于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县生态环境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局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林业、森林数据来自于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</w:rPr>
        <w:t>林业局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highlight w:val="none"/>
          <w:lang w:eastAsia="zh-CN"/>
        </w:rPr>
        <w:t>；城市绿化面积数据来自于县城市管理局；</w:t>
      </w:r>
      <w:r>
        <w:rPr>
          <w:rFonts w:hint="eastAsia" w:ascii="方正仿宋_GBK" w:eastAsia="方正仿宋_GBK" w:hAnsiTheme="minorEastAsia"/>
          <w:b w:val="0"/>
          <w:bCs w:val="0"/>
          <w:sz w:val="28"/>
          <w:szCs w:val="28"/>
          <w:highlight w:val="none"/>
          <w:lang w:eastAsia="zh-CN"/>
        </w:rPr>
        <w:t>空气、噪音、水质数据来自县生态环境局；污水、垃圾处理数据来自县生态环境局、县住建委、县城市管理局；生产安全事故数据来自县应急管理局；扶贫数据来自县扶贫办；移民数据来自县发改委、县水利局；其他数据来自县统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right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highlight w:val="none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dit="readOnly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7A57"/>
    <w:rsid w:val="0052651F"/>
    <w:rsid w:val="00A42BC3"/>
    <w:rsid w:val="01191856"/>
    <w:rsid w:val="018D6C59"/>
    <w:rsid w:val="01E77558"/>
    <w:rsid w:val="023115A2"/>
    <w:rsid w:val="02B04914"/>
    <w:rsid w:val="02BB1A57"/>
    <w:rsid w:val="02C43D73"/>
    <w:rsid w:val="02E87B71"/>
    <w:rsid w:val="02F22D4B"/>
    <w:rsid w:val="0308746A"/>
    <w:rsid w:val="031A7E04"/>
    <w:rsid w:val="03D55354"/>
    <w:rsid w:val="03D91C98"/>
    <w:rsid w:val="0418423B"/>
    <w:rsid w:val="043F0C8F"/>
    <w:rsid w:val="047821FF"/>
    <w:rsid w:val="048F193F"/>
    <w:rsid w:val="05304526"/>
    <w:rsid w:val="054801D5"/>
    <w:rsid w:val="05965BBF"/>
    <w:rsid w:val="06253040"/>
    <w:rsid w:val="063B57C5"/>
    <w:rsid w:val="067B6B10"/>
    <w:rsid w:val="07011FD4"/>
    <w:rsid w:val="07484C60"/>
    <w:rsid w:val="077E211B"/>
    <w:rsid w:val="079C64BA"/>
    <w:rsid w:val="08143724"/>
    <w:rsid w:val="085F114B"/>
    <w:rsid w:val="089E7DE5"/>
    <w:rsid w:val="08FE2528"/>
    <w:rsid w:val="09416B8B"/>
    <w:rsid w:val="09F85AAB"/>
    <w:rsid w:val="0A234279"/>
    <w:rsid w:val="0AF70162"/>
    <w:rsid w:val="0B054BD5"/>
    <w:rsid w:val="0B71421F"/>
    <w:rsid w:val="0BCC08EF"/>
    <w:rsid w:val="0C304750"/>
    <w:rsid w:val="0C454BA7"/>
    <w:rsid w:val="0C486B58"/>
    <w:rsid w:val="0CB6542A"/>
    <w:rsid w:val="0CD27ADA"/>
    <w:rsid w:val="0D355F00"/>
    <w:rsid w:val="0D5A61A3"/>
    <w:rsid w:val="0E0152CF"/>
    <w:rsid w:val="0E464992"/>
    <w:rsid w:val="0E622276"/>
    <w:rsid w:val="0E726CCC"/>
    <w:rsid w:val="0EB375DB"/>
    <w:rsid w:val="0EC2423A"/>
    <w:rsid w:val="0EC47A57"/>
    <w:rsid w:val="0EC94F83"/>
    <w:rsid w:val="0F207CE7"/>
    <w:rsid w:val="0F781A32"/>
    <w:rsid w:val="0F9A7F85"/>
    <w:rsid w:val="0FBB59D3"/>
    <w:rsid w:val="10174710"/>
    <w:rsid w:val="102D2C51"/>
    <w:rsid w:val="104A4E92"/>
    <w:rsid w:val="1076432A"/>
    <w:rsid w:val="10C136D8"/>
    <w:rsid w:val="11362451"/>
    <w:rsid w:val="11744676"/>
    <w:rsid w:val="11E6582B"/>
    <w:rsid w:val="121C1069"/>
    <w:rsid w:val="12215888"/>
    <w:rsid w:val="124140AD"/>
    <w:rsid w:val="12524499"/>
    <w:rsid w:val="12D66108"/>
    <w:rsid w:val="12DD32D3"/>
    <w:rsid w:val="12E95C09"/>
    <w:rsid w:val="132A7309"/>
    <w:rsid w:val="13A17221"/>
    <w:rsid w:val="141A4AA1"/>
    <w:rsid w:val="14985846"/>
    <w:rsid w:val="14C54F0B"/>
    <w:rsid w:val="14E00CF3"/>
    <w:rsid w:val="15694C2B"/>
    <w:rsid w:val="157131B2"/>
    <w:rsid w:val="15A73E3A"/>
    <w:rsid w:val="16204FAB"/>
    <w:rsid w:val="16246090"/>
    <w:rsid w:val="163E38A0"/>
    <w:rsid w:val="164A7472"/>
    <w:rsid w:val="165C4443"/>
    <w:rsid w:val="170B74CB"/>
    <w:rsid w:val="171B4A57"/>
    <w:rsid w:val="172D69E0"/>
    <w:rsid w:val="17357B22"/>
    <w:rsid w:val="17373D3A"/>
    <w:rsid w:val="17551EF2"/>
    <w:rsid w:val="17B71FD9"/>
    <w:rsid w:val="17E90B07"/>
    <w:rsid w:val="183F5977"/>
    <w:rsid w:val="1843112F"/>
    <w:rsid w:val="184B61CC"/>
    <w:rsid w:val="18A7670C"/>
    <w:rsid w:val="19322FD2"/>
    <w:rsid w:val="19747B8F"/>
    <w:rsid w:val="19C416C2"/>
    <w:rsid w:val="19C43719"/>
    <w:rsid w:val="1A2752F4"/>
    <w:rsid w:val="1A392CF0"/>
    <w:rsid w:val="1A430F0F"/>
    <w:rsid w:val="1A515FB8"/>
    <w:rsid w:val="1B8C6137"/>
    <w:rsid w:val="1BAA5B00"/>
    <w:rsid w:val="1BC14306"/>
    <w:rsid w:val="1C095BCD"/>
    <w:rsid w:val="1C7D2C58"/>
    <w:rsid w:val="1CBA422D"/>
    <w:rsid w:val="1DAC1D9C"/>
    <w:rsid w:val="1DDE466B"/>
    <w:rsid w:val="1DF63FFB"/>
    <w:rsid w:val="1E025ED5"/>
    <w:rsid w:val="1E2C1E99"/>
    <w:rsid w:val="1E4645DC"/>
    <w:rsid w:val="1EC33C52"/>
    <w:rsid w:val="1F906076"/>
    <w:rsid w:val="1FE44BF2"/>
    <w:rsid w:val="20384E10"/>
    <w:rsid w:val="20853E2B"/>
    <w:rsid w:val="209B520F"/>
    <w:rsid w:val="210F7891"/>
    <w:rsid w:val="213D0CB3"/>
    <w:rsid w:val="215A5648"/>
    <w:rsid w:val="215B0E27"/>
    <w:rsid w:val="2191219B"/>
    <w:rsid w:val="21BD4BD0"/>
    <w:rsid w:val="22D52992"/>
    <w:rsid w:val="236A3C8A"/>
    <w:rsid w:val="247E0A29"/>
    <w:rsid w:val="24D3171F"/>
    <w:rsid w:val="251D6439"/>
    <w:rsid w:val="259024CF"/>
    <w:rsid w:val="25AE592D"/>
    <w:rsid w:val="25F55839"/>
    <w:rsid w:val="265C0704"/>
    <w:rsid w:val="27131A1C"/>
    <w:rsid w:val="27282698"/>
    <w:rsid w:val="27293236"/>
    <w:rsid w:val="27616C75"/>
    <w:rsid w:val="2791667C"/>
    <w:rsid w:val="27DE4684"/>
    <w:rsid w:val="27F35328"/>
    <w:rsid w:val="28176337"/>
    <w:rsid w:val="29730237"/>
    <w:rsid w:val="2982400E"/>
    <w:rsid w:val="29A1645B"/>
    <w:rsid w:val="29C662AE"/>
    <w:rsid w:val="2A2B4259"/>
    <w:rsid w:val="2A670A84"/>
    <w:rsid w:val="2AAE0B07"/>
    <w:rsid w:val="2AE17B29"/>
    <w:rsid w:val="2B1768A7"/>
    <w:rsid w:val="2B947FA8"/>
    <w:rsid w:val="2C7A725E"/>
    <w:rsid w:val="2C7F539B"/>
    <w:rsid w:val="2CD50146"/>
    <w:rsid w:val="2D01452C"/>
    <w:rsid w:val="2D4F323B"/>
    <w:rsid w:val="2D76211D"/>
    <w:rsid w:val="2D7E4624"/>
    <w:rsid w:val="2DC933F7"/>
    <w:rsid w:val="2DD71E92"/>
    <w:rsid w:val="2E3549AA"/>
    <w:rsid w:val="2EDF25FA"/>
    <w:rsid w:val="2EE26ADB"/>
    <w:rsid w:val="2F5271ED"/>
    <w:rsid w:val="2F78271B"/>
    <w:rsid w:val="2F7F7433"/>
    <w:rsid w:val="2F9A3BA3"/>
    <w:rsid w:val="2FB25AD9"/>
    <w:rsid w:val="30827FA5"/>
    <w:rsid w:val="312D2EDE"/>
    <w:rsid w:val="314C2FD0"/>
    <w:rsid w:val="31E60143"/>
    <w:rsid w:val="3225146A"/>
    <w:rsid w:val="328A58B7"/>
    <w:rsid w:val="337246D7"/>
    <w:rsid w:val="33850726"/>
    <w:rsid w:val="346F3777"/>
    <w:rsid w:val="34B012A7"/>
    <w:rsid w:val="354A3817"/>
    <w:rsid w:val="35A55B07"/>
    <w:rsid w:val="35B44171"/>
    <w:rsid w:val="35D10761"/>
    <w:rsid w:val="36500ED6"/>
    <w:rsid w:val="36C675ED"/>
    <w:rsid w:val="38071B0C"/>
    <w:rsid w:val="385C7C1E"/>
    <w:rsid w:val="38D07BB8"/>
    <w:rsid w:val="398C2C67"/>
    <w:rsid w:val="3A0063A4"/>
    <w:rsid w:val="3A0D4273"/>
    <w:rsid w:val="3A117C5F"/>
    <w:rsid w:val="3A352898"/>
    <w:rsid w:val="3A3978BC"/>
    <w:rsid w:val="3A463CDD"/>
    <w:rsid w:val="3A861E7A"/>
    <w:rsid w:val="3B397493"/>
    <w:rsid w:val="3B780989"/>
    <w:rsid w:val="3B806AC2"/>
    <w:rsid w:val="3B8E22C1"/>
    <w:rsid w:val="3B957BE8"/>
    <w:rsid w:val="3BE81EF3"/>
    <w:rsid w:val="3BFA65AA"/>
    <w:rsid w:val="3C3F3016"/>
    <w:rsid w:val="3C83634D"/>
    <w:rsid w:val="3C9019D8"/>
    <w:rsid w:val="3D361B4F"/>
    <w:rsid w:val="3D3F0F1D"/>
    <w:rsid w:val="3D501A79"/>
    <w:rsid w:val="3E13297C"/>
    <w:rsid w:val="3E5470A1"/>
    <w:rsid w:val="3E900236"/>
    <w:rsid w:val="3F1B7F93"/>
    <w:rsid w:val="3F347861"/>
    <w:rsid w:val="3F492095"/>
    <w:rsid w:val="3F80050F"/>
    <w:rsid w:val="3F931F0A"/>
    <w:rsid w:val="40356C16"/>
    <w:rsid w:val="40456CFC"/>
    <w:rsid w:val="409169C5"/>
    <w:rsid w:val="414F4507"/>
    <w:rsid w:val="41A62D94"/>
    <w:rsid w:val="41E24B4F"/>
    <w:rsid w:val="422645BE"/>
    <w:rsid w:val="4247635E"/>
    <w:rsid w:val="42A24688"/>
    <w:rsid w:val="43722592"/>
    <w:rsid w:val="438555C3"/>
    <w:rsid w:val="4394209A"/>
    <w:rsid w:val="43B74D3A"/>
    <w:rsid w:val="43E35284"/>
    <w:rsid w:val="440C17B9"/>
    <w:rsid w:val="443260FD"/>
    <w:rsid w:val="443D339F"/>
    <w:rsid w:val="44D40F91"/>
    <w:rsid w:val="44EA6EE4"/>
    <w:rsid w:val="45CB6857"/>
    <w:rsid w:val="45E91505"/>
    <w:rsid w:val="46CC1450"/>
    <w:rsid w:val="46EF0B53"/>
    <w:rsid w:val="470F18BE"/>
    <w:rsid w:val="47472255"/>
    <w:rsid w:val="47CB5BB4"/>
    <w:rsid w:val="47CE5530"/>
    <w:rsid w:val="47E13F15"/>
    <w:rsid w:val="48943F74"/>
    <w:rsid w:val="48EA0EEF"/>
    <w:rsid w:val="48EF4555"/>
    <w:rsid w:val="49B15A07"/>
    <w:rsid w:val="4A0A4AE5"/>
    <w:rsid w:val="4A953A41"/>
    <w:rsid w:val="4AC627C0"/>
    <w:rsid w:val="4ACC34D6"/>
    <w:rsid w:val="4B8077C3"/>
    <w:rsid w:val="4B9F7104"/>
    <w:rsid w:val="4BB44A26"/>
    <w:rsid w:val="4C0D4F8B"/>
    <w:rsid w:val="4C60405B"/>
    <w:rsid w:val="4C645821"/>
    <w:rsid w:val="4D081FEC"/>
    <w:rsid w:val="4D796CC7"/>
    <w:rsid w:val="4D7D158A"/>
    <w:rsid w:val="4DAB19A4"/>
    <w:rsid w:val="4DAB6961"/>
    <w:rsid w:val="4E6B7442"/>
    <w:rsid w:val="4E8E5E6E"/>
    <w:rsid w:val="4EC95B20"/>
    <w:rsid w:val="4EEB7104"/>
    <w:rsid w:val="4F406720"/>
    <w:rsid w:val="4F6218B8"/>
    <w:rsid w:val="4F7B76BC"/>
    <w:rsid w:val="4F8E47C8"/>
    <w:rsid w:val="4FA01F81"/>
    <w:rsid w:val="4FB14C5F"/>
    <w:rsid w:val="506A0966"/>
    <w:rsid w:val="509B0A1B"/>
    <w:rsid w:val="50DF3EAB"/>
    <w:rsid w:val="51651AD5"/>
    <w:rsid w:val="51A342F4"/>
    <w:rsid w:val="51B97CDD"/>
    <w:rsid w:val="51CC6C67"/>
    <w:rsid w:val="527A12A7"/>
    <w:rsid w:val="52806EBA"/>
    <w:rsid w:val="52BD0145"/>
    <w:rsid w:val="52FC1A15"/>
    <w:rsid w:val="53736004"/>
    <w:rsid w:val="538B3E1A"/>
    <w:rsid w:val="53EF12B4"/>
    <w:rsid w:val="54025FCC"/>
    <w:rsid w:val="54101484"/>
    <w:rsid w:val="54152A23"/>
    <w:rsid w:val="54676465"/>
    <w:rsid w:val="546E67AE"/>
    <w:rsid w:val="55087895"/>
    <w:rsid w:val="55BF451C"/>
    <w:rsid w:val="55D57E4E"/>
    <w:rsid w:val="560143F4"/>
    <w:rsid w:val="564C597E"/>
    <w:rsid w:val="56BE12D8"/>
    <w:rsid w:val="57BD23B7"/>
    <w:rsid w:val="57CD01B5"/>
    <w:rsid w:val="57DD059A"/>
    <w:rsid w:val="57DF7E17"/>
    <w:rsid w:val="58043EDD"/>
    <w:rsid w:val="58F01CE9"/>
    <w:rsid w:val="599B3027"/>
    <w:rsid w:val="59AE1C6C"/>
    <w:rsid w:val="5A9A0A14"/>
    <w:rsid w:val="5AAB4DEB"/>
    <w:rsid w:val="5ACF6903"/>
    <w:rsid w:val="5AE544E7"/>
    <w:rsid w:val="5B0400F6"/>
    <w:rsid w:val="5BCF0981"/>
    <w:rsid w:val="5C397390"/>
    <w:rsid w:val="5CA05401"/>
    <w:rsid w:val="5D1263A7"/>
    <w:rsid w:val="5D983AB8"/>
    <w:rsid w:val="5DC47257"/>
    <w:rsid w:val="5E0006C9"/>
    <w:rsid w:val="5E1374AD"/>
    <w:rsid w:val="5ED8230D"/>
    <w:rsid w:val="5F3211A7"/>
    <w:rsid w:val="5F6A4C5A"/>
    <w:rsid w:val="5F995DF2"/>
    <w:rsid w:val="601364D5"/>
    <w:rsid w:val="602E5197"/>
    <w:rsid w:val="60354790"/>
    <w:rsid w:val="605E6E68"/>
    <w:rsid w:val="609D504C"/>
    <w:rsid w:val="609E6B1D"/>
    <w:rsid w:val="60D624FD"/>
    <w:rsid w:val="6101132B"/>
    <w:rsid w:val="619C37C6"/>
    <w:rsid w:val="61BB073B"/>
    <w:rsid w:val="61F93DCD"/>
    <w:rsid w:val="621F4A1B"/>
    <w:rsid w:val="62AB62DE"/>
    <w:rsid w:val="633B7304"/>
    <w:rsid w:val="63D0494E"/>
    <w:rsid w:val="63FF09CC"/>
    <w:rsid w:val="644C6820"/>
    <w:rsid w:val="64694941"/>
    <w:rsid w:val="64C06305"/>
    <w:rsid w:val="64C57377"/>
    <w:rsid w:val="658C5448"/>
    <w:rsid w:val="65A65287"/>
    <w:rsid w:val="65BB2A9B"/>
    <w:rsid w:val="65ED46CD"/>
    <w:rsid w:val="6686414F"/>
    <w:rsid w:val="66C04AE8"/>
    <w:rsid w:val="6700764C"/>
    <w:rsid w:val="671D6C78"/>
    <w:rsid w:val="673B4685"/>
    <w:rsid w:val="678C78D6"/>
    <w:rsid w:val="67D66B50"/>
    <w:rsid w:val="6908576B"/>
    <w:rsid w:val="690C5152"/>
    <w:rsid w:val="69784D99"/>
    <w:rsid w:val="6A7E317D"/>
    <w:rsid w:val="6ABE497B"/>
    <w:rsid w:val="6B091A11"/>
    <w:rsid w:val="6B0A20F5"/>
    <w:rsid w:val="6B771F9A"/>
    <w:rsid w:val="6B925280"/>
    <w:rsid w:val="6BD60DEF"/>
    <w:rsid w:val="6BF6161A"/>
    <w:rsid w:val="6C3D570D"/>
    <w:rsid w:val="6D161D6E"/>
    <w:rsid w:val="6D4A2B4C"/>
    <w:rsid w:val="6D5134E9"/>
    <w:rsid w:val="6D5371C1"/>
    <w:rsid w:val="6D847077"/>
    <w:rsid w:val="6E03225A"/>
    <w:rsid w:val="6E0F4745"/>
    <w:rsid w:val="6E1774CF"/>
    <w:rsid w:val="6EE92082"/>
    <w:rsid w:val="6EFC0412"/>
    <w:rsid w:val="6F1B12E2"/>
    <w:rsid w:val="6F243F09"/>
    <w:rsid w:val="6F8E6663"/>
    <w:rsid w:val="6FE61040"/>
    <w:rsid w:val="70013682"/>
    <w:rsid w:val="704107F2"/>
    <w:rsid w:val="70EB1FD4"/>
    <w:rsid w:val="71255E3B"/>
    <w:rsid w:val="7158067D"/>
    <w:rsid w:val="716F4889"/>
    <w:rsid w:val="71D25727"/>
    <w:rsid w:val="7378684B"/>
    <w:rsid w:val="73BA3816"/>
    <w:rsid w:val="73F866B3"/>
    <w:rsid w:val="744516EA"/>
    <w:rsid w:val="75413D3C"/>
    <w:rsid w:val="75582328"/>
    <w:rsid w:val="755D0EE5"/>
    <w:rsid w:val="755F0B5C"/>
    <w:rsid w:val="762E1E34"/>
    <w:rsid w:val="7654022E"/>
    <w:rsid w:val="767E07C0"/>
    <w:rsid w:val="771A578A"/>
    <w:rsid w:val="777E0C59"/>
    <w:rsid w:val="77D738FF"/>
    <w:rsid w:val="77EE3A56"/>
    <w:rsid w:val="77F32A47"/>
    <w:rsid w:val="79141BB3"/>
    <w:rsid w:val="7914696C"/>
    <w:rsid w:val="798325B6"/>
    <w:rsid w:val="798332AA"/>
    <w:rsid w:val="799E1ECF"/>
    <w:rsid w:val="79E072D0"/>
    <w:rsid w:val="79ED2BD2"/>
    <w:rsid w:val="7A853067"/>
    <w:rsid w:val="7AAE475B"/>
    <w:rsid w:val="7ACC56F6"/>
    <w:rsid w:val="7AD53C10"/>
    <w:rsid w:val="7B0D7270"/>
    <w:rsid w:val="7B1610D6"/>
    <w:rsid w:val="7B161A32"/>
    <w:rsid w:val="7BB100B2"/>
    <w:rsid w:val="7BD1613B"/>
    <w:rsid w:val="7C9C3207"/>
    <w:rsid w:val="7CAC6FA6"/>
    <w:rsid w:val="7D4D6F10"/>
    <w:rsid w:val="7D903E46"/>
    <w:rsid w:val="7DD8335C"/>
    <w:rsid w:val="7DEA6852"/>
    <w:rsid w:val="7ECE6B7F"/>
    <w:rsid w:val="7F1E1C7F"/>
    <w:rsid w:val="7F225E3D"/>
    <w:rsid w:val="7F9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2018-04-16T09:31:00Z</dcterms:created>
  <dc:creator>yingzi</dc:creator>
  <cp:lastModifiedBy>user</cp:lastModifiedBy>
  <cp:lastPrinted>2020-03-23T15:27:00Z</cp:lastPrinted>
  <dcterms:modified xsi:type="dcterms:W3CDTF">2022-12-06T16:43:34Z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