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wordWrap/>
        <w:overflowPunct/>
        <w:topLinePunct w:val="0"/>
        <w:bidi w:val="0"/>
        <w:spacing w:line="580" w:lineRule="atLeast"/>
        <w:rPr>
          <w:rFonts w:eastAsia="方正仿宋_GBK"/>
        </w:rPr>
      </w:pPr>
    </w:p>
    <w:p>
      <w:pPr>
        <w:keepNext w:val="0"/>
        <w:keepLines w:val="0"/>
        <w:pageBreakBefore w:val="0"/>
        <w:widowControl w:val="0"/>
        <w:wordWrap/>
        <w:overflowPunct/>
        <w:topLinePunct w:val="0"/>
        <w:bidi w:val="0"/>
        <w:spacing w:line="580" w:lineRule="atLeast"/>
        <w:rPr>
          <w:rFonts w:eastAsia="方正仿宋_GBK"/>
        </w:rPr>
      </w:pPr>
    </w:p>
    <w:p>
      <w:pPr>
        <w:keepNext w:val="0"/>
        <w:keepLines w:val="0"/>
        <w:pageBreakBefore w:val="0"/>
        <w:widowControl w:val="0"/>
        <w:wordWrap/>
        <w:overflowPunct/>
        <w:topLinePunct w:val="0"/>
        <w:bidi w:val="0"/>
        <w:spacing w:line="580" w:lineRule="atLeast"/>
        <w:rPr>
          <w:rFonts w:eastAsia="方正仿宋_GBK"/>
        </w:rPr>
      </w:pPr>
    </w:p>
    <w:p>
      <w:pPr>
        <w:keepNext w:val="0"/>
        <w:keepLines w:val="0"/>
        <w:pageBreakBefore w:val="0"/>
        <w:widowControl w:val="0"/>
        <w:wordWrap/>
        <w:overflowPunct/>
        <w:topLinePunct w:val="0"/>
        <w:bidi w:val="0"/>
        <w:spacing w:line="580" w:lineRule="atLeast"/>
        <w:rPr>
          <w:rFonts w:eastAsia="方正仿宋_GBK"/>
        </w:rPr>
      </w:pPr>
      <w:r>
        <w:rPr>
          <w:rFonts w:hint="eastAsia"/>
        </w:rPr>
        <w:pict>
          <v:shape id="_x0000_s2050" o:spid="_x0000_s2050" o:spt="136" type="#_x0000_t136" style="position:absolute;left:0pt;margin-left:89.9pt;margin-top:89.1pt;height:51.9pt;width:411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云阳县商务委员会文件" style="font-family:方正小标宋_GBK;font-size:36pt;font-weight:bold;v-text-align:center;"/>
          </v:shape>
        </w:pict>
      </w:r>
    </w:p>
    <w:p>
      <w:pPr>
        <w:keepNext w:val="0"/>
        <w:keepLines w:val="0"/>
        <w:pageBreakBefore w:val="0"/>
        <w:widowControl w:val="0"/>
        <w:wordWrap/>
        <w:overflowPunct/>
        <w:topLinePunct w:val="0"/>
        <w:bidi w:val="0"/>
        <w:spacing w:line="580" w:lineRule="atLeast"/>
        <w:rPr>
          <w:rFonts w:eastAsia="方正仿宋_GBK"/>
        </w:rPr>
      </w:pPr>
    </w:p>
    <w:p>
      <w:pPr>
        <w:keepNext w:val="0"/>
        <w:keepLines w:val="0"/>
        <w:pageBreakBefore w:val="0"/>
        <w:widowControl w:val="0"/>
        <w:wordWrap/>
        <w:overflowPunct/>
        <w:topLinePunct w:val="0"/>
        <w:bidi w:val="0"/>
        <w:spacing w:line="580" w:lineRule="atLeast"/>
        <w:rPr>
          <w:rFonts w:eastAsia="方正仿宋_GBK"/>
        </w:rPr>
      </w:pPr>
    </w:p>
    <w:p>
      <w:pPr>
        <w:keepNext w:val="0"/>
        <w:keepLines w:val="0"/>
        <w:pageBreakBefore w:val="0"/>
        <w:widowControl w:val="0"/>
        <w:wordWrap/>
        <w:overflowPunct/>
        <w:topLinePunct w:val="0"/>
        <w:bidi w:val="0"/>
        <w:spacing w:line="580" w:lineRule="atLeast"/>
        <w:jc w:val="center"/>
      </w:pPr>
      <w:bookmarkStart w:id="0" w:name="zw"/>
      <w:bookmarkEnd w:id="0"/>
      <w:bookmarkStart w:id="1" w:name="quanwen"/>
    </w:p>
    <w:p>
      <w:pPr>
        <w:keepNext w:val="0"/>
        <w:keepLines w:val="0"/>
        <w:pageBreakBefore w:val="0"/>
        <w:widowControl w:val="0"/>
        <w:wordWrap/>
        <w:overflowPunct/>
        <w:topLinePunct w:val="0"/>
        <w:bidi w:val="0"/>
        <w:spacing w:line="580" w:lineRule="atLeast"/>
        <w:jc w:val="center"/>
        <w:outlineLvl w:val="0"/>
      </w:pPr>
      <w:r>
        <w:rPr>
          <w:rFonts w:hint="eastAsia"/>
        </w:rPr>
        <w:pict>
          <v:line id="_x0000_s2051" o:spid="_x0000_s2051" o:spt="20" style="position:absolute;left:0pt;margin-left:76.15pt;margin-top:231.75pt;height:0pt;width:442.2pt;mso-position-horizontal-relative:page;mso-position-vertical-relative:margin;z-index:251660288;mso-width-relative:page;mso-height-relative:page;" filled="f" stroked="t" coordsize="21600,21600">
            <v:path arrowok="t"/>
            <v:fill on="f" focussize="0,0"/>
            <v:stroke weight="1.75pt" color="#FF0000"/>
            <v:imagedata o:title=""/>
            <o:lock v:ext="edit" grouping="f" rotation="f" text="f" aspectratio="f"/>
          </v:line>
        </w:pict>
      </w:r>
      <w:r>
        <w:rPr>
          <w:rFonts w:hint="eastAsia" w:ascii="方正仿宋_GBK" w:eastAsia="方正仿宋_GBK"/>
        </w:rPr>
        <w:t>云阳商务发</w:t>
      </w:r>
      <w:r>
        <w:rPr>
          <w:rFonts w:hint="eastAsia"/>
        </w:rPr>
        <w:t>〔2024〕</w:t>
      </w:r>
      <w:r>
        <w:rPr>
          <w:rFonts w:hint="eastAsia"/>
          <w:lang w:val="en-US" w:eastAsia="zh-CN"/>
        </w:rPr>
        <w:t>5</w:t>
      </w:r>
      <w:r>
        <w:rPr>
          <w:rFonts w:hint="eastAsia"/>
        </w:rPr>
        <w:t>号</w:t>
      </w:r>
    </w:p>
    <w:p>
      <w:pPr>
        <w:keepNext w:val="0"/>
        <w:keepLines w:val="0"/>
        <w:pageBreakBefore w:val="0"/>
        <w:widowControl w:val="0"/>
        <w:kinsoku/>
        <w:wordWrap/>
        <w:overflowPunct/>
        <w:topLinePunct w:val="0"/>
        <w:autoSpaceDE/>
        <w:autoSpaceDN/>
        <w:bidi w:val="0"/>
        <w:adjustRightInd/>
        <w:snapToGrid/>
        <w:spacing w:line="580" w:lineRule="atLeast"/>
        <w:jc w:val="center"/>
        <w:textAlignment w:val="auto"/>
      </w:pPr>
    </w:p>
    <w:p>
      <w:pPr>
        <w:keepNext w:val="0"/>
        <w:keepLines w:val="0"/>
        <w:pageBreakBefore w:val="0"/>
        <w:widowControl w:val="0"/>
        <w:kinsoku w:val="0"/>
        <w:wordWrap/>
        <w:overflowPunct/>
        <w:topLinePunct w:val="0"/>
        <w:autoSpaceDE w:val="0"/>
        <w:autoSpaceDN w:val="0"/>
        <w:bidi w:val="0"/>
        <w:adjustRightInd w:val="0"/>
        <w:snapToGrid w:val="0"/>
        <w:spacing w:line="580" w:lineRule="atLeast"/>
        <w:jc w:val="center"/>
        <w:textAlignment w:val="baseline"/>
        <w:rPr>
          <w:rFonts w:hint="eastAsia" w:ascii="方正小标宋_GBK" w:hAnsi="方正小标宋_GBK" w:eastAsia="方正小标宋_GBK" w:cs="方正小标宋_GBK"/>
          <w:snapToGrid w:val="0"/>
          <w:color w:val="000000"/>
          <w:spacing w:val="8"/>
          <w:kern w:val="0"/>
          <w:sz w:val="44"/>
          <w:szCs w:val="44"/>
          <w:shd w:val="clear" w:color="auto" w:fill="FFFFFF"/>
        </w:rPr>
      </w:pPr>
    </w:p>
    <w:p>
      <w:pPr>
        <w:keepNext w:val="0"/>
        <w:keepLines w:val="0"/>
        <w:pageBreakBefore w:val="0"/>
        <w:widowControl w:val="0"/>
        <w:kinsoku w:val="0"/>
        <w:wordWrap/>
        <w:overflowPunct/>
        <w:topLinePunct w:val="0"/>
        <w:autoSpaceDE w:val="0"/>
        <w:autoSpaceDN w:val="0"/>
        <w:bidi w:val="0"/>
        <w:adjustRightInd w:val="0"/>
        <w:snapToGrid w:val="0"/>
        <w:spacing w:line="720" w:lineRule="exact"/>
        <w:jc w:val="center"/>
        <w:textAlignment w:val="baseline"/>
        <w:rPr>
          <w:rFonts w:ascii="方正小标宋_GBK" w:hAnsi="方正小标宋_GBK" w:eastAsia="方正小标宋_GBK" w:cs="方正小标宋_GBK"/>
          <w:snapToGrid w:val="0"/>
          <w:color w:val="000000"/>
          <w:spacing w:val="8"/>
          <w:kern w:val="0"/>
          <w:sz w:val="44"/>
          <w:szCs w:val="44"/>
          <w:shd w:val="clear" w:color="auto" w:fill="FFFFFF"/>
        </w:rPr>
      </w:pPr>
      <w:r>
        <w:rPr>
          <w:rFonts w:hint="eastAsia" w:ascii="方正小标宋_GBK" w:hAnsi="方正小标宋_GBK" w:eastAsia="方正小标宋_GBK" w:cs="方正小标宋_GBK"/>
          <w:snapToGrid w:val="0"/>
          <w:color w:val="000000"/>
          <w:spacing w:val="8"/>
          <w:kern w:val="0"/>
          <w:sz w:val="44"/>
          <w:szCs w:val="44"/>
          <w:shd w:val="clear" w:color="auto" w:fill="FFFFFF"/>
        </w:rPr>
        <w:t>云阳县商务委员会</w:t>
      </w:r>
      <w:bookmarkEnd w:id="1"/>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eastAsia"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关于</w:t>
      </w:r>
      <w:r>
        <w:rPr>
          <w:rFonts w:hint="eastAsia" w:ascii="Times New Roman" w:hAnsi="Times New Roman" w:eastAsia="方正小标宋_GBK" w:cs="Times New Roman"/>
          <w:color w:val="000000"/>
          <w:sz w:val="44"/>
          <w:szCs w:val="44"/>
          <w:lang w:val="en-US" w:eastAsia="zh-CN"/>
        </w:rPr>
        <w:t>申报2024年</w:t>
      </w:r>
      <w:r>
        <w:rPr>
          <w:rFonts w:hint="eastAsia" w:ascii="Times New Roman" w:hAnsi="Times New Roman" w:eastAsia="方正小标宋_GBK" w:cs="Times New Roman"/>
          <w:color w:val="000000"/>
          <w:sz w:val="44"/>
          <w:szCs w:val="44"/>
          <w:lang w:eastAsia="zh-CN"/>
        </w:rPr>
        <w:t>县域商业体系建设</w:t>
      </w:r>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项目的通知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各乡镇人民政府、街道办事处，</w:t>
      </w:r>
      <w:r>
        <w:rPr>
          <w:rFonts w:hint="eastAsia" w:ascii="Times New Roman" w:hAnsi="Times New Roman" w:eastAsia="方正仿宋_GBK" w:cs="Times New Roman"/>
          <w:color w:val="000000"/>
          <w:sz w:val="32"/>
          <w:szCs w:val="32"/>
          <w:lang w:val="en-US" w:eastAsia="zh-CN"/>
        </w:rPr>
        <w:t>有关单位、企业</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eastAsia="方正仿宋_GBK"/>
          <w:sz w:val="32"/>
          <w:szCs w:val="32"/>
          <w:lang w:val="en-US"/>
        </w:rPr>
      </w:pPr>
      <w:r>
        <w:rPr>
          <w:rFonts w:hint="eastAsia" w:ascii="Times New Roman" w:hAnsi="Times New Roman" w:eastAsia="方正仿宋_GBK" w:cs="Times New Roman"/>
          <w:sz w:val="32"/>
          <w:szCs w:val="32"/>
          <w:lang w:val="en-US" w:eastAsia="zh-CN"/>
        </w:rPr>
        <w:t>根据《重庆市商务委员会关于进一步加强县域商业建设行动项目管理的通知》要求，我县拟于2024年申报县域商业体系建设“重点支持县”及全国县域商业“领跑县”，县域商业体系建设今年需达“提升型”标准。请相关街道、乡镇、企业根据《2024年云阳县县域商业体系建设项目入库申报指南》（附件2，以下简称申报</w:t>
      </w:r>
      <w:r>
        <w:rPr>
          <w:rFonts w:hint="eastAsia" w:ascii="方正仿宋_GBK" w:hAnsi="方正仿宋_GBK" w:eastAsia="方正仿宋_GBK" w:cs="方正仿宋_GBK"/>
          <w:sz w:val="32"/>
          <w:szCs w:val="32"/>
          <w:lang w:eastAsia="zh-CN"/>
        </w:rPr>
        <w:t>指南）和《</w:t>
      </w:r>
      <w:bookmarkStart w:id="2" w:name="_Toc29609"/>
      <w:r>
        <w:rPr>
          <w:rFonts w:hint="eastAsia" w:ascii="方正仿宋_GBK" w:hAnsi="方正仿宋_GBK" w:eastAsia="方正仿宋_GBK" w:cs="方正仿宋_GBK"/>
          <w:b w:val="0"/>
          <w:bCs w:val="0"/>
          <w:color w:val="auto"/>
          <w:sz w:val="32"/>
          <w:szCs w:val="32"/>
          <w:lang w:eastAsia="zh-CN"/>
        </w:rPr>
        <w:t>重庆市</w:t>
      </w:r>
      <w:r>
        <w:rPr>
          <w:rFonts w:hint="eastAsia" w:ascii="方正仿宋_GBK" w:hAnsi="方正仿宋_GBK" w:eastAsia="方正仿宋_GBK" w:cs="方正仿宋_GBK"/>
          <w:b w:val="0"/>
          <w:bCs w:val="0"/>
          <w:color w:val="auto"/>
          <w:sz w:val="32"/>
          <w:szCs w:val="32"/>
        </w:rPr>
        <w:t>县域商业建设类型及标准</w:t>
      </w:r>
      <w:bookmarkEnd w:id="2"/>
      <w:r>
        <w:rPr>
          <w:rFonts w:hint="eastAsia" w:ascii="Times New Roman" w:hAnsi="Times New Roman" w:eastAsia="方正仿宋_GBK" w:cs="Times New Roman"/>
          <w:sz w:val="32"/>
          <w:szCs w:val="32"/>
          <w:lang w:val="en-US" w:eastAsia="zh-CN"/>
        </w:rPr>
        <w:t>》（附件3）积极谋划项目并及时向我委申报，做到应报尽报。于2月23日前报送《云阳县县域商业</w:t>
      </w:r>
      <w:r>
        <w:rPr>
          <w:rFonts w:hint="eastAsia" w:ascii="方正仿宋_GBK" w:eastAsia="方正仿宋_GBK"/>
          <w:sz w:val="32"/>
          <w:szCs w:val="32"/>
          <w:lang w:eastAsia="zh-CN"/>
        </w:rPr>
        <w:t>体系储备项目清单》（附</w:t>
      </w:r>
      <w:r>
        <w:rPr>
          <w:rFonts w:hint="eastAsia" w:ascii="Times New Roman" w:hAnsi="Times New Roman" w:eastAsia="方正仿宋_GBK" w:cs="Times New Roman"/>
          <w:sz w:val="32"/>
          <w:szCs w:val="32"/>
          <w:lang w:val="en-US" w:eastAsia="zh-CN"/>
        </w:rPr>
        <w:t>件1</w:t>
      </w:r>
      <w:r>
        <w:rPr>
          <w:rFonts w:hint="eastAsia" w:ascii="方正仿宋_GBK" w:eastAsia="方正仿宋_GBK"/>
          <w:sz w:val="32"/>
          <w:szCs w:val="32"/>
          <w:lang w:eastAsia="zh-CN"/>
        </w:rPr>
        <w:t>），</w:t>
      </w:r>
      <w:r>
        <w:rPr>
          <w:rFonts w:hint="eastAsia" w:ascii="Times New Roman" w:hAnsi="Times New Roman" w:eastAsia="方正仿宋_GBK" w:cs="Times New Roman"/>
          <w:sz w:val="32"/>
          <w:szCs w:val="32"/>
          <w:lang w:val="en-US" w:eastAsia="zh-CN"/>
        </w:rPr>
        <w:t>于2月28日前报</w:t>
      </w:r>
      <w:r>
        <w:rPr>
          <w:rFonts w:hint="eastAsia" w:ascii="方正仿宋_GBK" w:eastAsia="方正仿宋_GBK"/>
          <w:sz w:val="32"/>
          <w:szCs w:val="32"/>
        </w:rPr>
        <w:t>送</w:t>
      </w:r>
      <w:r>
        <w:rPr>
          <w:rFonts w:hint="eastAsia" w:ascii="Times New Roman" w:hAnsi="Times New Roman" w:eastAsia="方正仿宋_GBK" w:cs="Times New Roman"/>
          <w:sz w:val="32"/>
          <w:szCs w:val="32"/>
          <w:lang w:val="en-US" w:eastAsia="zh-CN"/>
        </w:rPr>
        <w:t>项目申报资料（电子档）</w:t>
      </w:r>
      <w:r>
        <w:rPr>
          <w:rFonts w:hint="eastAsia" w:ascii="方正仿宋_GBK" w:eastAsia="方正仿宋_GBK"/>
          <w:sz w:val="32"/>
          <w:szCs w:val="32"/>
        </w:rPr>
        <w:t>至</w:t>
      </w:r>
      <w:r>
        <w:rPr>
          <w:rFonts w:hint="eastAsia" w:ascii="方正仿宋_GBK" w:eastAsia="方正仿宋_GBK"/>
          <w:sz w:val="32"/>
          <w:szCs w:val="32"/>
          <w:lang w:eastAsia="zh-CN"/>
        </w:rPr>
        <w:t>县商务委</w:t>
      </w:r>
      <w:r>
        <w:rPr>
          <w:rFonts w:hint="eastAsia" w:ascii="方正仿宋_GBK" w:eastAsia="方正仿宋_GBK"/>
          <w:sz w:val="32"/>
          <w:szCs w:val="32"/>
          <w:lang w:val="en-US" w:eastAsia="zh-CN"/>
        </w:rPr>
        <w:t>市场流通科</w:t>
      </w:r>
      <w:r>
        <w:rPr>
          <w:rFonts w:hint="eastAsia" w:ascii="Times New Roman" w:hAnsi="Times New Roman" w:eastAsia="方正仿宋_GBK" w:cs="Times New Roman"/>
          <w:sz w:val="32"/>
          <w:szCs w:val="32"/>
          <w:lang w:val="en-US" w:eastAsia="zh-CN"/>
        </w:rPr>
        <w:t>范春宇；联系电话：55128603；电子邮箱：396400541@qq.com。</w:t>
      </w:r>
    </w:p>
    <w:p>
      <w:pPr>
        <w:keepNext w:val="0"/>
        <w:keepLines w:val="0"/>
        <w:pageBreakBefore w:val="0"/>
        <w:kinsoku/>
        <w:wordWrap/>
        <w:overflowPunct/>
        <w:topLinePunct w:val="0"/>
        <w:autoSpaceDE/>
        <w:autoSpaceDN/>
        <w:bidi w:val="0"/>
        <w:adjustRightInd/>
        <w:snapToGrid/>
        <w:spacing w:line="578" w:lineRule="exact"/>
        <w:textAlignment w:val="auto"/>
        <w:rPr>
          <w:rFonts w:hint="default"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附件：</w:t>
      </w:r>
      <w:r>
        <w:rPr>
          <w:rFonts w:hint="eastAsia" w:ascii="Times New Roman" w:hAnsi="Times New Roman" w:eastAsia="方正仿宋_GBK" w:cs="Times New Roman"/>
          <w:sz w:val="32"/>
          <w:szCs w:val="32"/>
          <w:lang w:val="en-US" w:eastAsia="zh-CN"/>
        </w:rPr>
        <w:t>1．云阳县县域商业体系储备项目清单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920" w:leftChars="500" w:hanging="320" w:hangingChars="100"/>
        <w:jc w:val="both"/>
        <w:textAlignment w:val="auto"/>
        <w:outlineLvl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w w:val="90"/>
          <w:sz w:val="32"/>
          <w:szCs w:val="32"/>
          <w:lang w:val="en-US" w:eastAsia="zh-CN"/>
        </w:rPr>
        <w:t>202</w:t>
      </w:r>
      <w:r>
        <w:rPr>
          <w:rFonts w:hint="eastAsia" w:ascii="Times New Roman" w:hAnsi="Times New Roman" w:eastAsia="方正仿宋_GBK" w:cs="Times New Roman"/>
          <w:w w:val="90"/>
          <w:sz w:val="32"/>
          <w:szCs w:val="32"/>
          <w:lang w:val="en-US" w:eastAsia="zh-CN"/>
        </w:rPr>
        <w:t>4</w:t>
      </w:r>
      <w:r>
        <w:rPr>
          <w:rFonts w:hint="default" w:ascii="Times New Roman" w:hAnsi="Times New Roman" w:eastAsia="方正仿宋_GBK" w:cs="Times New Roman"/>
          <w:w w:val="90"/>
          <w:sz w:val="32"/>
          <w:szCs w:val="32"/>
          <w:lang w:val="en-US" w:eastAsia="zh-CN"/>
        </w:rPr>
        <w:t>年云阳县县域商业体系建设项目入库申报指南</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outlineLvl w:val="0"/>
        <w:rPr>
          <w:rFonts w:hint="default" w:eastAsia="仿宋_GB2312"/>
          <w:lang w:val="en-US" w:eastAsia="zh-CN"/>
        </w:rPr>
      </w:pPr>
      <w:r>
        <w:rPr>
          <w:rFonts w:hint="eastAsia" w:ascii="Times New Roman" w:hAnsi="Times New Roman" w:eastAsia="方正仿宋_GBK" w:cs="Times New Roman"/>
          <w:sz w:val="32"/>
          <w:szCs w:val="32"/>
          <w:lang w:val="en-US" w:eastAsia="zh-CN"/>
        </w:rPr>
        <w:t>3．重庆市县域商业</w:t>
      </w:r>
      <w:r>
        <w:rPr>
          <w:rFonts w:hint="eastAsia" w:ascii="方正仿宋_GBK" w:hAnsi="方正仿宋_GBK" w:eastAsia="方正仿宋_GBK" w:cs="方正仿宋_GBK"/>
          <w:b w:val="0"/>
          <w:bCs w:val="0"/>
          <w:color w:val="auto"/>
          <w:sz w:val="32"/>
          <w:szCs w:val="32"/>
        </w:rPr>
        <w:t>建设类型及标准</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方正仿宋_GBK" w:hAnsi="方正仿宋_GBK" w:eastAsia="方正仿宋_GBK" w:cs="方正仿宋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4800" w:firstLineChars="15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云阳县商务委员会</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方正仿宋_GBK" w:eastAsia="方正仿宋_GBK"/>
          <w:sz w:val="32"/>
          <w:szCs w:val="32"/>
          <w:lang w:val="en-US" w:eastAsia="zh-CN"/>
        </w:rPr>
        <w:sectPr>
          <w:footerReference r:id="rId3" w:type="default"/>
          <w:footerReference r:id="rId4" w:type="even"/>
          <w:pgSz w:w="11906" w:h="16838"/>
          <w:pgMar w:top="2098" w:right="1531" w:bottom="1984" w:left="1531" w:header="851" w:footer="1474" w:gutter="0"/>
          <w:pgNumType w:fmt="decimal" w:start="1"/>
          <w:cols w:space="720" w:num="1"/>
          <w:rtlGutter w:val="0"/>
          <w:docGrid w:type="linesAndChars" w:linePitch="579" w:charSpace="117"/>
        </w:sectPr>
      </w:pP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eastAsia" w:ascii="Times New Roman" w:hAnsi="Times New Roman" w:eastAsia="仿宋" w:cs="Times New Roman"/>
          <w:sz w:val="32"/>
          <w:szCs w:val="32"/>
          <w:lang w:val="en-US" w:eastAsia="zh-CN"/>
        </w:rPr>
        <w:t>年2月1</w:t>
      </w:r>
      <w:r>
        <w:rPr>
          <w:rFonts w:hint="eastAsia" w:eastAsia="仿宋" w:cs="Times New Roman"/>
          <w:sz w:val="32"/>
          <w:szCs w:val="32"/>
          <w:lang w:val="en-US" w:eastAsia="zh-CN"/>
        </w:rPr>
        <w:t>9</w:t>
      </w:r>
      <w:r>
        <w:rPr>
          <w:rFonts w:hint="eastAsia" w:ascii="Times New Roman" w:hAnsi="Times New Roman" w:eastAsia="仿宋" w:cs="Times New Roman"/>
          <w:sz w:val="32"/>
          <w:szCs w:val="32"/>
          <w:lang w:val="en-US" w:eastAsia="zh-CN"/>
        </w:rPr>
        <w:t>日</w:t>
      </w:r>
    </w:p>
    <w:p>
      <w:pPr>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tbl>
      <w:tblPr>
        <w:tblStyle w:val="15"/>
        <w:tblpPr w:leftFromText="180" w:rightFromText="180" w:vertAnchor="page" w:horzAnchor="page" w:tblpX="1395" w:tblpY="3384"/>
        <w:tblOverlap w:val="never"/>
        <w:tblW w:w="13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7"/>
        <w:gridCol w:w="780"/>
        <w:gridCol w:w="1515"/>
        <w:gridCol w:w="1245"/>
        <w:gridCol w:w="1440"/>
        <w:gridCol w:w="990"/>
        <w:gridCol w:w="2247"/>
        <w:gridCol w:w="1983"/>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color w:val="000000"/>
                <w:sz w:val="24"/>
                <w:szCs w:val="24"/>
                <w:u w:val="none"/>
                <w:lang w:val="en-US" w:eastAsia="zh-CN" w:bidi="ar"/>
              </w:rPr>
              <w:t>年度</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项目归属</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color w:val="000000"/>
                <w:sz w:val="24"/>
                <w:szCs w:val="24"/>
                <w:u w:val="none"/>
                <w:lang w:val="en-US" w:eastAsia="zh-CN" w:bidi="ar"/>
              </w:rPr>
              <w:t>项目名称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color w:val="000000"/>
                <w:sz w:val="24"/>
                <w:szCs w:val="24"/>
                <w:u w:val="none"/>
                <w:lang w:val="en-US" w:eastAsia="zh-CN" w:bidi="ar"/>
              </w:rPr>
              <w:t>建设类型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color w:val="000000"/>
                <w:sz w:val="24"/>
                <w:szCs w:val="24"/>
                <w:u w:val="none"/>
                <w:lang w:val="en-US" w:eastAsia="zh-CN" w:bidi="ar"/>
              </w:rPr>
              <w:t>承办企业（主体）</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总投资（万元）</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color w:val="000000"/>
                <w:sz w:val="24"/>
                <w:szCs w:val="24"/>
                <w:u w:val="none"/>
                <w:lang w:val="en-US" w:eastAsia="zh-CN" w:bidi="ar"/>
              </w:rPr>
              <w:t>建设内容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color w:val="000000"/>
                <w:sz w:val="24"/>
                <w:szCs w:val="24"/>
                <w:u w:val="none"/>
                <w:lang w:val="en-US" w:eastAsia="zh-CN" w:bidi="ar"/>
              </w:rPr>
              <w:t>建设周期</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color w:val="000000"/>
                <w:sz w:val="24"/>
                <w:szCs w:val="24"/>
                <w:u w:val="none"/>
                <w:lang w:val="en-US" w:eastAsia="zh-CN" w:bidi="ar"/>
              </w:rPr>
              <w:t>实现功能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指项目启动年度</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云阳县</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如云阳县级物流配送中心、XX乡镇商贸服务中心、XX农产品商品化设施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b/>
                <w:bCs/>
                <w:color w:val="000000"/>
                <w:sz w:val="24"/>
                <w:szCs w:val="24"/>
                <w:lang w:val="en-US" w:eastAsia="zh-CN" w:bidi="ar"/>
              </w:rPr>
            </w:pPr>
            <w:r>
              <w:rPr>
                <w:rFonts w:hint="default" w:ascii="Times New Roman" w:hAnsi="Times New Roman" w:eastAsia="方正书宋_GBK" w:cs="Times New Roman"/>
                <w:b/>
                <w:bCs/>
                <w:color w:val="000000"/>
                <w:sz w:val="24"/>
                <w:szCs w:val="24"/>
                <w:u w:val="none"/>
                <w:lang w:val="en-US" w:eastAsia="zh-CN" w:bidi="ar"/>
              </w:rPr>
              <w:t>主要有新建、改造、提升、培育等</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单位、企业规范名称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如XX邮政公司、XX超市、XX物流公司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投资该项目总金额</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注意是否符合《关于支持实施县域商业建设行动的通知》（财办建〔2022〕18号）文件明确的支持方向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XX年XX月—XX年XX月</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b/>
                <w:bCs/>
                <w:i w:val="0"/>
                <w:iCs w:val="0"/>
                <w:color w:val="000000"/>
                <w:kern w:val="0"/>
                <w:sz w:val="24"/>
                <w:szCs w:val="24"/>
                <w:u w:val="none"/>
                <w:lang w:val="en-US" w:eastAsia="zh-CN" w:bidi="ar"/>
              </w:rPr>
            </w:pPr>
            <w:r>
              <w:rPr>
                <w:rFonts w:hint="default" w:ascii="Times New Roman" w:hAnsi="Times New Roman" w:eastAsia="方正书宋_GBK" w:cs="Times New Roman"/>
                <w:b/>
                <w:bCs/>
                <w:i w:val="0"/>
                <w:iCs w:val="0"/>
                <w:color w:val="000000"/>
                <w:kern w:val="0"/>
                <w:sz w:val="24"/>
                <w:szCs w:val="24"/>
                <w:u w:val="none"/>
                <w:lang w:val="en-US" w:eastAsia="zh-CN" w:bidi="ar"/>
              </w:rPr>
              <w:t>绩效目标功能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sz w:val="24"/>
                <w:szCs w:val="24"/>
                <w:u w:val="none"/>
                <w:lang w:val="en-US"/>
              </w:rPr>
            </w:pPr>
            <w:r>
              <w:rPr>
                <w:rFonts w:hint="default" w:ascii="Times New Roman" w:hAnsi="Times New Roman" w:eastAsia="方正书宋_GBK" w:cs="Times New Roman"/>
                <w:i w:val="0"/>
                <w:iCs w:val="0"/>
                <w:color w:val="000000"/>
                <w:kern w:val="0"/>
                <w:sz w:val="24"/>
                <w:szCs w:val="24"/>
                <w:u w:val="none"/>
                <w:lang w:val="en-US" w:eastAsia="zh-CN" w:bidi="ar"/>
              </w:rPr>
              <w:t>2024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sz w:val="24"/>
                <w:szCs w:val="24"/>
                <w:u w:val="none"/>
              </w:rPr>
            </w:pPr>
            <w:r>
              <w:rPr>
                <w:rFonts w:hint="default" w:ascii="Times New Roman" w:hAnsi="Times New Roman" w:eastAsia="方正书宋_GBK" w:cs="Times New Roman"/>
                <w:i w:val="0"/>
                <w:iCs w:val="0"/>
                <w:color w:val="000000"/>
                <w:kern w:val="0"/>
                <w:sz w:val="24"/>
                <w:szCs w:val="24"/>
                <w:u w:val="none"/>
                <w:lang w:val="en-US" w:eastAsia="zh-CN" w:bidi="ar"/>
              </w:rPr>
              <w:t>云阳县</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sz w:val="24"/>
                <w:szCs w:val="24"/>
                <w:u w:val="none"/>
              </w:rPr>
            </w:pPr>
            <w:r>
              <w:rPr>
                <w:rFonts w:hint="default" w:ascii="Times New Roman" w:hAnsi="Times New Roman" w:eastAsia="方正书宋_GBK" w:cs="Times New Roman"/>
                <w:i w:val="0"/>
                <w:iCs w:val="0"/>
                <w:color w:val="000000"/>
                <w:kern w:val="0"/>
                <w:sz w:val="24"/>
                <w:szCs w:val="24"/>
                <w:u w:val="none"/>
                <w:lang w:val="en-US" w:eastAsia="zh-CN" w:bidi="ar"/>
              </w:rPr>
              <w:t>XX镇乡镇商贸服务中心改造项目</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sz w:val="24"/>
                <w:szCs w:val="24"/>
                <w:u w:val="none"/>
              </w:rPr>
            </w:pPr>
            <w:r>
              <w:rPr>
                <w:rFonts w:hint="default" w:ascii="Times New Roman" w:hAnsi="Times New Roman" w:eastAsia="方正书宋_GBK" w:cs="Times New Roman"/>
                <w:color w:val="000000"/>
                <w:sz w:val="24"/>
                <w:szCs w:val="24"/>
                <w:u w:val="none"/>
                <w:lang w:val="en-US" w:eastAsia="zh-CN" w:bidi="ar"/>
              </w:rPr>
              <w:t>改造</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sz w:val="24"/>
                <w:szCs w:val="24"/>
                <w:u w:val="none"/>
              </w:rPr>
            </w:pPr>
            <w:r>
              <w:rPr>
                <w:rFonts w:hint="default" w:ascii="Times New Roman" w:hAnsi="Times New Roman" w:eastAsia="方正书宋_GBK" w:cs="Times New Roman"/>
                <w:i w:val="0"/>
                <w:iCs w:val="0"/>
                <w:color w:val="000000"/>
                <w:kern w:val="0"/>
                <w:sz w:val="24"/>
                <w:szCs w:val="24"/>
                <w:u w:val="none"/>
                <w:lang w:val="en-US" w:eastAsia="zh-CN" w:bidi="ar"/>
              </w:rPr>
              <w:t>XX镇人民政府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sz w:val="24"/>
                <w:szCs w:val="24"/>
                <w:u w:val="none"/>
                <w:lang w:val="en-US" w:eastAsia="zh-CN"/>
              </w:rPr>
            </w:pPr>
            <w:r>
              <w:rPr>
                <w:rFonts w:hint="default" w:ascii="Times New Roman" w:hAnsi="Times New Roman" w:eastAsia="方正书宋_GBK" w:cs="Times New Roman"/>
                <w:i w:val="0"/>
                <w:iCs w:val="0"/>
                <w:color w:val="000000"/>
                <w:sz w:val="24"/>
                <w:szCs w:val="24"/>
                <w:u w:val="none"/>
                <w:lang w:val="en-US" w:eastAsia="zh-CN"/>
              </w:rPr>
              <w:t>1000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kern w:val="2"/>
                <w:sz w:val="24"/>
                <w:szCs w:val="24"/>
                <w:u w:val="none"/>
                <w:lang w:val="en-US" w:eastAsia="zh-CN" w:bidi="ar-SA"/>
              </w:rPr>
            </w:pPr>
            <w:r>
              <w:rPr>
                <w:rFonts w:hint="default" w:ascii="Times New Roman" w:hAnsi="Times New Roman" w:eastAsia="方正书宋_GBK" w:cs="Times New Roman"/>
                <w:i w:val="0"/>
                <w:iCs w:val="0"/>
                <w:color w:val="000000"/>
                <w:kern w:val="0"/>
                <w:sz w:val="24"/>
                <w:szCs w:val="24"/>
                <w:u w:val="none"/>
                <w:lang w:val="en-US" w:eastAsia="zh-CN" w:bidi="ar"/>
              </w:rPr>
              <w:t>完善水电、排污、通信（监控）、交易、物流、冷链、停车、消防等设施，优化消费环境，丰富服务业态，提升消费档次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kern w:val="2"/>
                <w:sz w:val="24"/>
                <w:szCs w:val="24"/>
                <w:u w:val="none"/>
                <w:lang w:val="en-US" w:eastAsia="zh-CN" w:bidi="ar-SA"/>
              </w:rPr>
            </w:pPr>
            <w:r>
              <w:rPr>
                <w:rFonts w:hint="default" w:ascii="Times New Roman" w:hAnsi="Times New Roman" w:eastAsia="方正书宋_GBK" w:cs="Times New Roman"/>
                <w:i w:val="0"/>
                <w:iCs w:val="0"/>
                <w:color w:val="000000"/>
                <w:kern w:val="0"/>
                <w:sz w:val="24"/>
                <w:szCs w:val="24"/>
                <w:u w:val="none"/>
                <w:lang w:val="en-US" w:eastAsia="zh-CN" w:bidi="ar"/>
              </w:rPr>
              <w:t>XX年XX月—XX年XX月</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方正书宋_GBK" w:cs="Times New Roman"/>
                <w:i w:val="0"/>
                <w:iCs w:val="0"/>
                <w:color w:val="000000"/>
                <w:kern w:val="2"/>
                <w:sz w:val="24"/>
                <w:szCs w:val="24"/>
                <w:u w:val="none"/>
                <w:lang w:val="en-US" w:eastAsia="zh-CN" w:bidi="ar-SA"/>
              </w:rPr>
            </w:pPr>
            <w:r>
              <w:rPr>
                <w:rFonts w:hint="default" w:ascii="Times New Roman" w:hAnsi="Times New Roman" w:eastAsia="方正书宋_GBK" w:cs="Times New Roman"/>
                <w:i w:val="0"/>
                <w:iCs w:val="0"/>
                <w:color w:val="000000"/>
                <w:kern w:val="2"/>
                <w:sz w:val="24"/>
                <w:szCs w:val="24"/>
                <w:u w:val="none"/>
                <w:lang w:val="en-US" w:eastAsia="zh-CN" w:bidi="ar-SA"/>
              </w:rPr>
              <w:t>建成提升型乡镇商贸服务中心，</w:t>
            </w:r>
            <w:r>
              <w:rPr>
                <w:rFonts w:hint="default" w:ascii="Times New Roman" w:hAnsi="Times New Roman" w:eastAsia="方正书宋_GBK" w:cs="Times New Roman"/>
                <w:i w:val="0"/>
                <w:iCs w:val="0"/>
                <w:color w:val="000000"/>
                <w:kern w:val="0"/>
                <w:sz w:val="24"/>
                <w:szCs w:val="24"/>
                <w:u w:val="none"/>
                <w:lang w:val="en-US" w:eastAsia="zh-CN" w:bidi="ar"/>
              </w:rPr>
              <w:t>交易额提高5%，</w:t>
            </w:r>
            <w:r>
              <w:rPr>
                <w:rFonts w:hint="default" w:ascii="Times New Roman" w:hAnsi="Times New Roman" w:eastAsia="方正书宋_GBK" w:cs="Times New Roman"/>
                <w:i w:val="0"/>
                <w:iCs w:val="0"/>
                <w:color w:val="000000"/>
                <w:kern w:val="2"/>
                <w:sz w:val="24"/>
                <w:szCs w:val="24"/>
                <w:u w:val="none"/>
                <w:lang w:val="en-US" w:eastAsia="zh-CN" w:bidi="ar-SA"/>
              </w:rPr>
              <w:t>基础设施水平优化提升，消费品及生活服务供给门类增加，</w:t>
            </w:r>
            <w:r>
              <w:rPr>
                <w:rFonts w:hint="default" w:ascii="Times New Roman" w:hAnsi="Times New Roman" w:eastAsia="方正书宋_GBK" w:cs="Times New Roman"/>
                <w:i w:val="0"/>
                <w:iCs w:val="0"/>
                <w:color w:val="000000"/>
                <w:kern w:val="0"/>
                <w:sz w:val="24"/>
                <w:szCs w:val="24"/>
                <w:u w:val="none"/>
                <w:lang w:val="en-US" w:eastAsia="zh-CN" w:bidi="ar"/>
              </w:rPr>
              <w:t>同时向村下沉配送服务</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云阳县县域商业体系储备项目清单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2" w:firstLineChars="200"/>
        <w:textAlignment w:val="auto"/>
        <w:outlineLvl w:val="9"/>
        <w:rPr>
          <w:rFonts w:hint="eastAsia" w:ascii="Times New Roman" w:hAnsi="Times New Roman" w:eastAsia="方正黑体_GBK" w:cs="Times New Roman"/>
          <w:sz w:val="24"/>
          <w:szCs w:val="24"/>
          <w:lang w:eastAsia="zh-CN"/>
        </w:rPr>
        <w:sectPr>
          <w:footerReference r:id="rId5" w:type="default"/>
          <w:pgSz w:w="16838" w:h="11906" w:orient="landscape"/>
          <w:pgMar w:top="2098" w:right="1531" w:bottom="1984" w:left="1531" w:header="851" w:footer="1474" w:gutter="0"/>
          <w:pgNumType w:fmt="decimal"/>
          <w:cols w:space="720" w:num="1"/>
          <w:rtlGutter w:val="0"/>
          <w:docGrid w:type="linesAndChars" w:linePitch="590" w:charSpace="409"/>
        </w:sectPr>
      </w:pPr>
      <w:r>
        <w:rPr>
          <w:rFonts w:hint="eastAsia" w:ascii="Times New Roman" w:hAnsi="Times New Roman" w:eastAsia="方正黑体_GBK" w:cs="Times New Roman"/>
          <w:sz w:val="24"/>
          <w:szCs w:val="24"/>
          <w:lang w:eastAsia="zh-CN"/>
        </w:rPr>
        <w:t>注：以上为项目清单填报说明和示例，请各街道、乡镇根据项目实际情况填报，</w:t>
      </w:r>
      <w:r>
        <w:rPr>
          <w:rFonts w:hint="eastAsia" w:ascii="Times New Roman" w:hAnsi="Times New Roman" w:eastAsia="方正黑体_GBK" w:cs="Times New Roman"/>
          <w:sz w:val="24"/>
          <w:szCs w:val="24"/>
          <w:lang w:val="en-US" w:eastAsia="zh-CN"/>
        </w:rPr>
        <w:t>于2月23日前报送至396400541@qq.com</w:t>
      </w:r>
      <w:r>
        <w:rPr>
          <w:rFonts w:hint="eastAsia" w:ascii="Times New Roman" w:hAnsi="Times New Roman" w:eastAsia="方正黑体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val="en-US" w:eastAsia="zh-CN"/>
        </w:rPr>
        <w:t>2024年</w:t>
      </w:r>
      <w:r>
        <w:rPr>
          <w:rFonts w:hint="eastAsia" w:ascii="Times New Roman" w:hAnsi="Times New Roman" w:eastAsia="方正小标宋_GBK" w:cs="Times New Roman"/>
          <w:color w:val="000000"/>
          <w:sz w:val="44"/>
          <w:szCs w:val="44"/>
          <w:lang w:eastAsia="zh-CN"/>
        </w:rPr>
        <w:t>云阳县县域商业体系建设</w:t>
      </w:r>
      <w:r>
        <w:rPr>
          <w:rFonts w:hint="default" w:ascii="Times New Roman" w:hAnsi="Times New Roman" w:eastAsia="方正小标宋_GBK" w:cs="Times New Roman"/>
          <w:color w:val="00000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黑体_GBK" w:cs="Times New Roman"/>
          <w:sz w:val="44"/>
          <w:szCs w:val="44"/>
        </w:rPr>
      </w:pPr>
      <w:r>
        <w:rPr>
          <w:rFonts w:hint="eastAsia" w:ascii="Times New Roman" w:hAnsi="Times New Roman" w:eastAsia="方正小标宋_GBK" w:cs="Times New Roman"/>
          <w:color w:val="000000"/>
          <w:sz w:val="44"/>
          <w:szCs w:val="44"/>
          <w:lang w:eastAsia="zh-CN"/>
        </w:rPr>
        <w:t>入库</w:t>
      </w:r>
      <w:r>
        <w:rPr>
          <w:rFonts w:hint="default" w:ascii="Times New Roman" w:hAnsi="Times New Roman" w:eastAsia="方正小标宋_GBK" w:cs="Times New Roman"/>
          <w:color w:val="000000"/>
          <w:sz w:val="44"/>
          <w:szCs w:val="44"/>
          <w:lang w:eastAsia="zh-CN"/>
        </w:rPr>
        <w:t>申报指南</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outlineLvl w:val="9"/>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一、支持事项</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Times New Roman" w:hAnsi="Times New Roman" w:eastAsia="方正仿宋_GBK" w:cs="Times New Roman"/>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（一）补齐县域商业基础设施短板类项目。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eastAsia="zh-CN" w:bidi="ar-SA"/>
        </w:rPr>
      </w:pPr>
      <w:r>
        <w:rPr>
          <w:rFonts w:hint="eastAsia" w:ascii="方正楷体_GBK" w:hAnsi="方正楷体_GBK" w:eastAsia="方正楷体_GBK" w:cs="方正楷体_GBK"/>
          <w:color w:val="000000"/>
          <w:sz w:val="32"/>
          <w:szCs w:val="32"/>
          <w:lang w:eastAsia="zh-CN" w:bidi="ar-SA"/>
        </w:rPr>
        <w:t>（二）完善县乡村三级物流配送体系</w:t>
      </w:r>
      <w:r>
        <w:rPr>
          <w:rFonts w:hint="eastAsia" w:ascii="方正楷体_GBK" w:hAnsi="方正楷体_GBK" w:eastAsia="方正楷体_GBK" w:cs="方正楷体_GBK"/>
          <w:color w:val="000000"/>
          <w:sz w:val="32"/>
          <w:szCs w:val="32"/>
          <w:lang w:val="en-US" w:eastAsia="zh-CN" w:bidi="ar-SA"/>
        </w:rPr>
        <w:t>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（三）改善优化县域消费渠道类项目。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加强龙头商贸流通企业培育，引导大型流通企业下沉</w:t>
      </w:r>
      <w:r>
        <w:rPr>
          <w:rFonts w:hint="eastAsia" w:ascii="Times New Roman" w:hAnsi="Times New Roman" w:eastAsia="方正仿宋_GBK" w:cs="Times New Roman"/>
          <w:color w:val="000000"/>
          <w:sz w:val="32"/>
          <w:szCs w:val="32"/>
          <w:lang w:val="en-US" w:eastAsia="zh-CN" w:bidi="ar-SA"/>
        </w:rPr>
        <w:t>乡镇和村社发展</w:t>
      </w:r>
      <w:r>
        <w:rPr>
          <w:rFonts w:hint="default" w:ascii="Times New Roman" w:hAnsi="Times New Roman" w:eastAsia="方正仿宋_GBK" w:cs="Times New Roman"/>
          <w:color w:val="000000"/>
          <w:sz w:val="32"/>
          <w:szCs w:val="32"/>
          <w:lang w:val="en-US" w:eastAsia="zh-CN" w:bidi="ar-SA"/>
        </w:rPr>
        <w:t>供应链，布局一批</w:t>
      </w:r>
      <w:r>
        <w:rPr>
          <w:rFonts w:hint="eastAsia" w:ascii="Times New Roman" w:hAnsi="Times New Roman" w:eastAsia="方正仿宋_GBK" w:cs="Times New Roman"/>
          <w:color w:val="000000"/>
          <w:sz w:val="32"/>
          <w:szCs w:val="32"/>
          <w:lang w:val="en-US" w:eastAsia="zh-CN" w:bidi="ar-SA"/>
        </w:rPr>
        <w:t>中心仓、</w:t>
      </w:r>
      <w:r>
        <w:rPr>
          <w:rFonts w:hint="default" w:ascii="Times New Roman" w:hAnsi="Times New Roman" w:eastAsia="方正仿宋_GBK" w:cs="Times New Roman"/>
          <w:color w:val="000000"/>
          <w:sz w:val="32"/>
          <w:szCs w:val="32"/>
          <w:lang w:val="en-US" w:eastAsia="zh-CN" w:bidi="ar-SA"/>
        </w:rPr>
        <w:t>前置仓、物流仓储等设施，提供直供直销、集中采购、统一配送、</w:t>
      </w:r>
      <w:r>
        <w:rPr>
          <w:rFonts w:hint="eastAsia" w:ascii="Times New Roman" w:hAnsi="Times New Roman" w:eastAsia="方正仿宋_GBK" w:cs="Times New Roman"/>
          <w:color w:val="000000"/>
          <w:sz w:val="32"/>
          <w:szCs w:val="32"/>
          <w:lang w:val="en-US" w:eastAsia="zh-CN" w:bidi="ar-SA"/>
        </w:rPr>
        <w:t>现代仓配建设和管理</w:t>
      </w:r>
      <w:r>
        <w:rPr>
          <w:rFonts w:hint="default" w:ascii="Times New Roman" w:hAnsi="Times New Roman" w:eastAsia="方正仿宋_GBK" w:cs="Times New Roman"/>
          <w:color w:val="000000"/>
          <w:sz w:val="32"/>
          <w:szCs w:val="32"/>
          <w:lang w:val="en-US" w:eastAsia="zh-CN" w:bidi="ar-SA"/>
        </w:rPr>
        <w:t>等服务。</w:t>
      </w:r>
      <w:r>
        <w:rPr>
          <w:rFonts w:hint="eastAsia" w:ascii="Times New Roman" w:hAnsi="Times New Roman" w:eastAsia="方正仿宋_GBK" w:cs="Times New Roman"/>
          <w:color w:val="000000"/>
          <w:sz w:val="32"/>
          <w:szCs w:val="32"/>
          <w:lang w:val="en-US" w:eastAsia="zh-CN" w:bidi="ar-SA"/>
        </w:rPr>
        <w:t>支持</w:t>
      </w:r>
      <w:r>
        <w:rPr>
          <w:rFonts w:hint="default" w:ascii="Times New Roman" w:hAnsi="Times New Roman" w:eastAsia="方正仿宋_GBK" w:cs="Times New Roman"/>
          <w:color w:val="000000"/>
          <w:sz w:val="32"/>
          <w:szCs w:val="32"/>
          <w:lang w:val="en-US" w:eastAsia="zh-CN" w:bidi="ar-SA"/>
        </w:rPr>
        <w:t>本地商贸流通企业组建联合</w:t>
      </w:r>
      <w:r>
        <w:rPr>
          <w:rFonts w:hint="eastAsia" w:ascii="Times New Roman" w:hAnsi="Times New Roman" w:eastAsia="方正仿宋_GBK" w:cs="Times New Roman"/>
          <w:color w:val="000000"/>
          <w:sz w:val="32"/>
          <w:szCs w:val="32"/>
          <w:lang w:val="en-US" w:eastAsia="zh-CN" w:bidi="ar-SA"/>
        </w:rPr>
        <w:t>购销</w:t>
      </w:r>
      <w:r>
        <w:rPr>
          <w:rFonts w:hint="default" w:ascii="Times New Roman" w:hAnsi="Times New Roman" w:eastAsia="方正仿宋_GBK" w:cs="Times New Roman"/>
          <w:color w:val="000000"/>
          <w:sz w:val="32"/>
          <w:szCs w:val="32"/>
          <w:lang w:val="en-US" w:eastAsia="zh-CN" w:bidi="ar-SA"/>
        </w:rPr>
        <w:t>平台，加大农村地区商品投放力度。</w:t>
      </w:r>
      <w:r>
        <w:rPr>
          <w:rFonts w:hint="eastAsia" w:ascii="Times New Roman" w:hAnsi="Times New Roman" w:eastAsia="方正仿宋_GBK" w:cs="Times New Roman"/>
          <w:color w:val="000000"/>
          <w:sz w:val="32"/>
          <w:szCs w:val="32"/>
          <w:lang w:val="en-US" w:eastAsia="zh-CN" w:bidi="ar-SA"/>
        </w:rPr>
        <w:t>发挥龙头企业示范引领作用，</w:t>
      </w:r>
      <w:r>
        <w:rPr>
          <w:rFonts w:hint="default" w:ascii="Times New Roman" w:hAnsi="Times New Roman" w:eastAsia="方正仿宋_GBK" w:cs="Times New Roman"/>
          <w:color w:val="000000"/>
          <w:sz w:val="32"/>
          <w:szCs w:val="32"/>
          <w:lang w:val="en-US" w:eastAsia="zh-CN" w:bidi="ar-SA"/>
        </w:rPr>
        <w:t>引导农村邮政、供销、电商、商贸流通企业从传统批发、零售向综合性服务转变，整合购物、订餐、家政、职介、租赁、同城配送等服务，发展购物、餐饮、亲子、娱乐、农资等多种业态，提高社区、村镇生活服务的便捷性和服务质量</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引导商贸流通、电子商务、生活服务与现代农业、乡村旅游、加工制造等特色产业跨界融合，增强服务业推动生产、促进流通、扩大消费的功能。</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（四）增强农村产品上行动能类项目。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引导商贸、电商、快递、物流企业围绕农村产品上行，建设</w:t>
      </w:r>
      <w:r>
        <w:rPr>
          <w:rFonts w:hint="eastAsia" w:ascii="Times New Roman" w:hAnsi="Times New Roman" w:eastAsia="方正仿宋_GBK" w:cs="Times New Roman"/>
          <w:color w:val="000000"/>
          <w:sz w:val="32"/>
          <w:szCs w:val="32"/>
          <w:lang w:val="en-US" w:eastAsia="zh-CN" w:bidi="ar-SA"/>
        </w:rPr>
        <w:t>农产品交易市场或集散分拨中心，配备</w:t>
      </w:r>
      <w:r>
        <w:rPr>
          <w:rFonts w:hint="default" w:ascii="Times New Roman" w:hAnsi="Times New Roman" w:eastAsia="方正仿宋_GBK" w:cs="Times New Roman"/>
          <w:color w:val="000000"/>
          <w:sz w:val="32"/>
          <w:szCs w:val="32"/>
          <w:lang w:val="en-US" w:eastAsia="zh-CN" w:bidi="ar-SA"/>
        </w:rPr>
        <w:t>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outlineLvl w:val="9"/>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支持标准</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（一）补齐县域商业基础设施短板类项目。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按照不超过项目实际投资额的40%给予资金支持，每个乡镇商贸中心支持金额最高不超过100万元。</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eastAsia="zh-CN" w:bidi="ar-SA"/>
        </w:rPr>
      </w:pPr>
      <w:r>
        <w:rPr>
          <w:rFonts w:hint="eastAsia" w:ascii="方正楷体_GBK" w:hAnsi="方正楷体_GBK" w:eastAsia="方正楷体_GBK" w:cs="方正楷体_GBK"/>
          <w:color w:val="000000"/>
          <w:sz w:val="32"/>
          <w:szCs w:val="32"/>
          <w:lang w:eastAsia="zh-CN" w:bidi="ar-SA"/>
        </w:rPr>
        <w:t>（二）完善县乡村三级物流配送体系</w:t>
      </w:r>
      <w:r>
        <w:rPr>
          <w:rFonts w:hint="eastAsia" w:ascii="方正楷体_GBK" w:hAnsi="方正楷体_GBK" w:eastAsia="方正楷体_GBK" w:cs="方正楷体_GBK"/>
          <w:color w:val="000000"/>
          <w:sz w:val="32"/>
          <w:szCs w:val="32"/>
          <w:lang w:val="en-US" w:eastAsia="zh-CN" w:bidi="ar-SA"/>
        </w:rPr>
        <w:t>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以项目为单位，按照</w:t>
      </w:r>
      <w:r>
        <w:rPr>
          <w:rFonts w:hint="default" w:ascii="Times New Roman" w:hAnsi="Times New Roman" w:eastAsia="方正仿宋_GBK" w:cs="Times New Roman"/>
          <w:color w:val="000000"/>
          <w:sz w:val="32"/>
          <w:szCs w:val="32"/>
          <w:lang w:val="en-US" w:eastAsia="zh-CN" w:bidi="ar-SA"/>
        </w:rPr>
        <w:t>不超过</w:t>
      </w:r>
      <w:r>
        <w:rPr>
          <w:rFonts w:hint="eastAsia" w:ascii="Times New Roman" w:hAnsi="Times New Roman" w:eastAsia="方正仿宋_GBK" w:cs="Times New Roman"/>
          <w:color w:val="000000"/>
          <w:sz w:val="32"/>
          <w:szCs w:val="32"/>
          <w:lang w:val="en-US" w:eastAsia="zh-CN" w:bidi="ar-SA"/>
        </w:rPr>
        <w:t>项目</w:t>
      </w:r>
      <w:r>
        <w:rPr>
          <w:rFonts w:hint="default" w:ascii="Times New Roman" w:hAnsi="Times New Roman" w:eastAsia="方正仿宋_GBK" w:cs="Times New Roman"/>
          <w:color w:val="000000"/>
          <w:sz w:val="32"/>
          <w:szCs w:val="32"/>
          <w:lang w:val="en-US" w:eastAsia="zh-CN" w:bidi="ar-SA"/>
        </w:rPr>
        <w:t>实际</w:t>
      </w:r>
      <w:r>
        <w:rPr>
          <w:rFonts w:hint="eastAsia" w:ascii="Times New Roman" w:hAnsi="Times New Roman" w:eastAsia="方正仿宋_GBK" w:cs="Times New Roman"/>
          <w:color w:val="000000"/>
          <w:sz w:val="32"/>
          <w:szCs w:val="32"/>
          <w:lang w:val="en-US" w:eastAsia="zh-CN" w:bidi="ar-SA"/>
        </w:rPr>
        <w:t>投资</w:t>
      </w:r>
      <w:r>
        <w:rPr>
          <w:rFonts w:hint="default" w:ascii="Times New Roman" w:hAnsi="Times New Roman" w:eastAsia="方正仿宋_GBK" w:cs="Times New Roman"/>
          <w:color w:val="000000"/>
          <w:sz w:val="32"/>
          <w:szCs w:val="32"/>
          <w:lang w:val="en-US" w:eastAsia="zh-CN" w:bidi="ar-SA"/>
        </w:rPr>
        <w:t>额的40%给予资金支持，县级物流配送中心支持金额最高不超过200万元，乡镇快递物流站点支持金额最高不超过20万元。</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（三）改善优化县域消费渠道类项目。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以项目为单位，按照不超过项目实际投资额的40%给予资金支持，对单个企业支持金额最高不超过200万元。</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（四）增强农村产品上行动能类项目。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eastAsia="zh-CN" w:bidi="ar-SA"/>
        </w:rPr>
      </w:pPr>
      <w:r>
        <w:rPr>
          <w:rFonts w:hint="eastAsia" w:ascii="Times New Roman" w:hAnsi="Times New Roman" w:eastAsia="方正仿宋_GBK" w:cs="Times New Roman"/>
          <w:color w:val="000000"/>
          <w:sz w:val="32"/>
          <w:szCs w:val="32"/>
          <w:lang w:val="en-US" w:eastAsia="zh-CN" w:bidi="ar-SA"/>
        </w:rPr>
        <w:t>以项目为单位，按照</w:t>
      </w:r>
      <w:r>
        <w:rPr>
          <w:rFonts w:hint="default" w:ascii="Times New Roman" w:hAnsi="Times New Roman" w:eastAsia="方正仿宋_GBK" w:cs="Times New Roman"/>
          <w:color w:val="000000"/>
          <w:sz w:val="32"/>
          <w:szCs w:val="32"/>
          <w:lang w:val="en-US" w:eastAsia="zh-CN" w:bidi="ar-SA"/>
        </w:rPr>
        <w:t>不超过</w:t>
      </w:r>
      <w:r>
        <w:rPr>
          <w:rFonts w:hint="eastAsia" w:ascii="Times New Roman" w:hAnsi="Times New Roman" w:eastAsia="方正仿宋_GBK" w:cs="Times New Roman"/>
          <w:color w:val="000000"/>
          <w:sz w:val="32"/>
          <w:szCs w:val="32"/>
          <w:lang w:val="en-US" w:eastAsia="zh-CN" w:bidi="ar-SA"/>
        </w:rPr>
        <w:t>项目</w:t>
      </w:r>
      <w:r>
        <w:rPr>
          <w:rFonts w:hint="default" w:ascii="Times New Roman" w:hAnsi="Times New Roman" w:eastAsia="方正仿宋_GBK" w:cs="Times New Roman"/>
          <w:color w:val="000000"/>
          <w:sz w:val="32"/>
          <w:szCs w:val="32"/>
          <w:lang w:val="en-US" w:eastAsia="zh-CN" w:bidi="ar-SA"/>
        </w:rPr>
        <w:t>实际</w:t>
      </w:r>
      <w:r>
        <w:rPr>
          <w:rFonts w:hint="eastAsia" w:ascii="Times New Roman" w:hAnsi="Times New Roman" w:eastAsia="方正仿宋_GBK" w:cs="Times New Roman"/>
          <w:color w:val="000000"/>
          <w:sz w:val="32"/>
          <w:szCs w:val="32"/>
          <w:lang w:val="en-US" w:eastAsia="zh-CN" w:bidi="ar-SA"/>
        </w:rPr>
        <w:t>投资</w:t>
      </w:r>
      <w:r>
        <w:rPr>
          <w:rFonts w:hint="default" w:ascii="Times New Roman" w:hAnsi="Times New Roman" w:eastAsia="方正仿宋_GBK" w:cs="Times New Roman"/>
          <w:color w:val="000000"/>
          <w:sz w:val="32"/>
          <w:szCs w:val="32"/>
          <w:lang w:val="en-US" w:eastAsia="zh-CN" w:bidi="ar-SA"/>
        </w:rPr>
        <w:t>额的40%给予资金支持，单个项目支持金额最高不超过100万元</w:t>
      </w:r>
      <w:r>
        <w:rPr>
          <w:rFonts w:hint="default" w:ascii="Times New Roman" w:hAnsi="Times New Roman" w:eastAsia="方正仿宋_GBK" w:cs="Times New Roman"/>
          <w:color w:val="000000"/>
          <w:sz w:val="32"/>
          <w:szCs w:val="32"/>
          <w:lang w:eastAsia="zh-CN" w:bidi="ar-SA"/>
        </w:rPr>
        <w:t>。</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hint="eastAsia" w:eastAsia="方正黑体_GBK"/>
          <w:sz w:val="32"/>
          <w:szCs w:val="32"/>
          <w:lang w:eastAsia="zh-CN"/>
        </w:rPr>
        <w:t>三</w:t>
      </w:r>
      <w:r>
        <w:rPr>
          <w:rFonts w:eastAsia="方正黑体_GBK"/>
          <w:sz w:val="32"/>
          <w:szCs w:val="32"/>
        </w:rPr>
        <w:t>、支持方式</w:t>
      </w:r>
    </w:p>
    <w:p>
      <w:pPr>
        <w:keepNext w:val="0"/>
        <w:keepLines w:val="0"/>
        <w:pageBreakBefore w:val="0"/>
        <w:widowControl/>
        <w:kinsoku/>
        <w:wordWrap/>
        <w:overflowPunct/>
        <w:topLinePunct w:val="0"/>
        <w:autoSpaceDE/>
        <w:autoSpaceDN/>
        <w:bidi w:val="0"/>
        <w:adjustRightInd/>
        <w:snapToGrid/>
        <w:spacing w:line="578" w:lineRule="exact"/>
        <w:ind w:firstLine="650" w:firstLineChars="200"/>
        <w:jc w:val="both"/>
        <w:textAlignment w:val="auto"/>
        <w:rPr>
          <w:rFonts w:eastAsia="方正仿宋_GBK"/>
          <w:color w:val="000000"/>
          <w:kern w:val="0"/>
          <w:sz w:val="32"/>
          <w:szCs w:val="32"/>
        </w:rPr>
      </w:pPr>
      <w:bookmarkStart w:id="3" w:name="_Toc70791203"/>
      <w:r>
        <w:rPr>
          <w:rFonts w:hint="eastAsia" w:ascii="方正仿宋_GBK" w:eastAsia="方正仿宋_GBK"/>
          <w:color w:val="000000"/>
          <w:sz w:val="32"/>
          <w:szCs w:val="32"/>
          <w:lang w:eastAsia="zh-CN"/>
        </w:rPr>
        <w:t>经县商务委委托评审或专家评审通过、报市商务委备案后</w:t>
      </w:r>
      <w:r>
        <w:rPr>
          <w:rFonts w:hint="eastAsia" w:ascii="方正仿宋_GBK" w:eastAsia="方正仿宋_GBK"/>
          <w:color w:val="000000"/>
          <w:kern w:val="0"/>
          <w:sz w:val="32"/>
          <w:szCs w:val="32"/>
        </w:rPr>
        <w:t>对符合支持条件的建设投资项目</w:t>
      </w:r>
      <w:r>
        <w:rPr>
          <w:rFonts w:hint="eastAsia" w:ascii="方正仿宋_GBK" w:eastAsia="方正仿宋_GBK"/>
          <w:color w:val="000000"/>
          <w:kern w:val="0"/>
          <w:sz w:val="32"/>
          <w:szCs w:val="32"/>
          <w:lang w:eastAsia="zh-CN"/>
        </w:rPr>
        <w:t>择优</w:t>
      </w:r>
      <w:r>
        <w:rPr>
          <w:rFonts w:hint="eastAsia" w:ascii="方正仿宋_GBK" w:eastAsia="方正仿宋_GBK"/>
          <w:color w:val="000000"/>
          <w:kern w:val="0"/>
          <w:sz w:val="32"/>
          <w:szCs w:val="32"/>
        </w:rPr>
        <w:t>给予费用补助</w:t>
      </w:r>
      <w:r>
        <w:rPr>
          <w:rFonts w:hint="eastAsia" w:ascii="方正仿宋_GBK" w:eastAsia="方正仿宋_GBK"/>
          <w:color w:val="000000"/>
          <w:kern w:val="0"/>
          <w:sz w:val="32"/>
          <w:szCs w:val="32"/>
          <w:lang w:eastAsia="zh-CN"/>
        </w:rPr>
        <w:t>，</w:t>
      </w:r>
      <w:r>
        <w:rPr>
          <w:rFonts w:hint="eastAsia" w:ascii="Times New Roman" w:hAnsi="Times New Roman" w:eastAsia="方正仿宋_GBK" w:cs="Times New Roman"/>
          <w:color w:val="auto"/>
          <w:sz w:val="32"/>
          <w:szCs w:val="32"/>
          <w:lang w:eastAsia="zh-CN" w:bidi="ar-SA"/>
        </w:rPr>
        <w:t>具体使用</w:t>
      </w:r>
      <w:r>
        <w:rPr>
          <w:rFonts w:hint="default" w:ascii="Times New Roman" w:hAnsi="Times New Roman" w:eastAsia="方正仿宋_GBK" w:cs="Times New Roman"/>
          <w:color w:val="auto"/>
          <w:sz w:val="32"/>
          <w:szCs w:val="32"/>
          <w:lang w:eastAsia="zh-CN" w:bidi="ar-SA"/>
        </w:rPr>
        <w:t>采取</w:t>
      </w:r>
      <w:r>
        <w:rPr>
          <w:rFonts w:hint="eastAsia" w:ascii="Times New Roman" w:hAnsi="Times New Roman" w:eastAsia="方正仿宋_GBK" w:cs="Times New Roman"/>
          <w:color w:val="auto"/>
          <w:sz w:val="32"/>
          <w:szCs w:val="32"/>
          <w:lang w:eastAsia="zh-CN" w:bidi="ar-SA"/>
        </w:rPr>
        <w:t>投资补贴、</w:t>
      </w:r>
      <w:r>
        <w:rPr>
          <w:rFonts w:hint="default" w:ascii="Times New Roman" w:hAnsi="Times New Roman" w:eastAsia="方正仿宋_GBK" w:cs="Times New Roman"/>
          <w:color w:val="auto"/>
          <w:sz w:val="32"/>
          <w:szCs w:val="32"/>
          <w:lang w:eastAsia="zh-CN" w:bidi="ar-SA"/>
        </w:rPr>
        <w:t>以奖代补</w:t>
      </w:r>
      <w:r>
        <w:rPr>
          <w:rFonts w:hint="eastAsia" w:ascii="Times New Roman" w:hAnsi="Times New Roman" w:eastAsia="方正仿宋_GBK" w:cs="Times New Roman"/>
          <w:color w:val="auto"/>
          <w:sz w:val="32"/>
          <w:szCs w:val="32"/>
          <w:lang w:eastAsia="zh-CN" w:bidi="ar-SA"/>
        </w:rPr>
        <w:t>、购买服务等方式支持</w:t>
      </w:r>
      <w:r>
        <w:rPr>
          <w:rFonts w:hint="default" w:ascii="Times New Roman" w:hAnsi="Times New Roman" w:eastAsia="方正仿宋_GBK" w:cs="Times New Roman"/>
          <w:color w:val="auto"/>
          <w:sz w:val="32"/>
          <w:szCs w:val="32"/>
          <w:lang w:eastAsia="zh-CN" w:bidi="ar-SA"/>
        </w:rPr>
        <w:t>。</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outlineLvl w:val="0"/>
        <w:rPr>
          <w:rFonts w:eastAsia="方正黑体_GBK"/>
          <w:color w:val="000000"/>
          <w:sz w:val="32"/>
          <w:szCs w:val="32"/>
        </w:rPr>
      </w:pPr>
      <w:r>
        <w:rPr>
          <w:rFonts w:hint="eastAsia" w:eastAsia="方正黑体_GBK"/>
          <w:color w:val="000000"/>
          <w:sz w:val="32"/>
          <w:szCs w:val="32"/>
          <w:lang w:eastAsia="zh-CN"/>
        </w:rPr>
        <w:t>四</w:t>
      </w:r>
      <w:r>
        <w:rPr>
          <w:rFonts w:eastAsia="方正黑体_GBK"/>
          <w:color w:val="000000"/>
          <w:sz w:val="32"/>
          <w:szCs w:val="32"/>
        </w:rPr>
        <w:t>、</w:t>
      </w:r>
      <w:bookmarkEnd w:id="3"/>
      <w:bookmarkStart w:id="4" w:name="_Toc70598889"/>
      <w:bookmarkStart w:id="5" w:name="_Toc70791204"/>
      <w:r>
        <w:rPr>
          <w:rFonts w:eastAsia="方正黑体_GBK"/>
          <w:color w:val="000000"/>
          <w:sz w:val="32"/>
          <w:szCs w:val="32"/>
        </w:rPr>
        <w:t>申报条件要求</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仿宋_GBK" w:eastAsia="方正仿宋_GBK"/>
          <w:color w:val="000000"/>
          <w:sz w:val="32"/>
          <w:szCs w:val="32"/>
          <w:lang w:eastAsia="zh-CN"/>
        </w:rPr>
        <w:t>申报主体</w:t>
      </w:r>
      <w:r>
        <w:rPr>
          <w:rFonts w:hint="eastAsia" w:ascii="方正仿宋_GBK" w:eastAsia="方正仿宋_GBK"/>
          <w:color w:val="000000"/>
          <w:sz w:val="32"/>
          <w:szCs w:val="32"/>
        </w:rPr>
        <w:t>应为依法登记注册、具有独立法人资格的企业或单位</w:t>
      </w:r>
      <w:r>
        <w:rPr>
          <w:rFonts w:hint="eastAsia" w:ascii="方正仿宋_GBK" w:eastAsia="方正仿宋_GBK"/>
          <w:color w:val="000000"/>
          <w:sz w:val="32"/>
          <w:szCs w:val="32"/>
          <w:lang w:eastAsia="zh-CN"/>
        </w:rPr>
        <w:t>，优先</w:t>
      </w:r>
      <w:r>
        <w:rPr>
          <w:rFonts w:hint="eastAsia" w:ascii="方正仿宋_GBK" w:eastAsia="方正仿宋_GBK"/>
          <w:color w:val="000000"/>
          <w:sz w:val="32"/>
          <w:szCs w:val="32"/>
        </w:rPr>
        <w:t>支持本地注册法人。</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color w:val="000000"/>
          <w:sz w:val="32"/>
          <w:szCs w:val="32"/>
          <w:highlight w:val="yellow"/>
        </w:rPr>
      </w:pPr>
      <w:r>
        <w:rPr>
          <w:rFonts w:hint="eastAsia" w:ascii="方正楷体_GBK" w:hAnsi="方正楷体_GBK" w:eastAsia="方正楷体_GBK" w:cs="方正楷体_GBK"/>
          <w:bCs/>
          <w:color w:val="000000"/>
          <w:sz w:val="32"/>
          <w:szCs w:val="32"/>
          <w:lang w:eastAsia="zh-CN"/>
        </w:rPr>
        <w:t>（二）</w:t>
      </w:r>
      <w:r>
        <w:rPr>
          <w:rFonts w:hint="eastAsia" w:ascii="方正仿宋_GBK" w:eastAsia="方正仿宋_GBK"/>
          <w:bCs/>
          <w:color w:val="000000"/>
          <w:sz w:val="32"/>
          <w:szCs w:val="32"/>
          <w:lang w:eastAsia="zh-CN"/>
        </w:rPr>
        <w:t>申报主体</w:t>
      </w:r>
      <w:r>
        <w:rPr>
          <w:rFonts w:hint="eastAsia" w:ascii="方正仿宋_GBK" w:eastAsia="方正仿宋_GBK"/>
          <w:color w:val="000000"/>
          <w:sz w:val="32"/>
          <w:szCs w:val="32"/>
        </w:rPr>
        <w:t>取得开展相关业务的资格，</w:t>
      </w:r>
      <w:r>
        <w:rPr>
          <w:rFonts w:hint="eastAsia" w:ascii="方正仿宋_GBK" w:eastAsia="方正仿宋_GBK"/>
          <w:color w:val="000000"/>
          <w:sz w:val="32"/>
          <w:szCs w:val="32"/>
          <w:lang w:eastAsia="zh-CN"/>
        </w:rPr>
        <w:t>申报项目</w:t>
      </w:r>
      <w:r>
        <w:rPr>
          <w:rFonts w:hint="eastAsia" w:ascii="方正仿宋_GBK" w:eastAsia="方正仿宋_GBK"/>
          <w:color w:val="000000"/>
          <w:sz w:val="32"/>
          <w:szCs w:val="32"/>
        </w:rPr>
        <w:t>符合</w:t>
      </w:r>
      <w:r>
        <w:rPr>
          <w:rFonts w:hint="eastAsia" w:ascii="方正仿宋_GBK" w:eastAsia="方正仿宋_GBK"/>
          <w:color w:val="000000"/>
          <w:sz w:val="32"/>
          <w:szCs w:val="32"/>
          <w:lang w:eastAsia="zh-CN"/>
        </w:rPr>
        <w:t>云阳县县域商业体系建设</w:t>
      </w:r>
      <w:r>
        <w:rPr>
          <w:rFonts w:hint="eastAsia" w:ascii="方正仿宋_GBK" w:eastAsia="方正仿宋_GBK"/>
          <w:color w:val="000000"/>
          <w:sz w:val="32"/>
          <w:szCs w:val="32"/>
        </w:rPr>
        <w:t>发展规划、支持方向和建设内容。</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color w:val="000000"/>
          <w:sz w:val="32"/>
          <w:szCs w:val="32"/>
        </w:rPr>
      </w:pPr>
      <w:r>
        <w:rPr>
          <w:rFonts w:hint="eastAsia" w:ascii="方正楷体_GBK" w:hAnsi="方正楷体_GBK" w:eastAsia="方正楷体_GBK" w:cs="方正楷体_GBK"/>
          <w:bCs/>
          <w:color w:val="000000"/>
          <w:sz w:val="32"/>
          <w:szCs w:val="32"/>
          <w:lang w:eastAsia="zh-CN"/>
        </w:rPr>
        <w:t>（三）</w:t>
      </w:r>
      <w:r>
        <w:rPr>
          <w:rFonts w:hint="eastAsia" w:ascii="方正仿宋_GBK" w:eastAsia="方正仿宋_GBK"/>
          <w:color w:val="000000"/>
          <w:sz w:val="32"/>
          <w:szCs w:val="32"/>
        </w:rPr>
        <w:t>按照“择优不重复”原则，同一建设内容同类资金不得重复支持。近三年被信用重庆列入严重失信主体“黑名单”、受到财政违法行为处罚处分的企业和单位，不纳入支持范围。</w:t>
      </w:r>
    </w:p>
    <w:bookmarkEnd w:id="4"/>
    <w:bookmarkEnd w:id="5"/>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eastAsia="方正黑体_GBK"/>
          <w:sz w:val="32"/>
          <w:szCs w:val="32"/>
        </w:rPr>
        <w:t>五、项目建设期限</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2023年1月—2024年12月。</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eastAsia="方正黑体_GBK"/>
          <w:sz w:val="32"/>
          <w:szCs w:val="32"/>
        </w:rPr>
        <w:t>六、申报材料清单</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sz w:val="32"/>
          <w:szCs w:val="32"/>
        </w:rPr>
      </w:pPr>
      <w:r>
        <w:rPr>
          <w:rFonts w:hint="eastAsia" w:ascii="方正仿宋_GBK" w:eastAsia="方正仿宋_GBK"/>
          <w:sz w:val="32"/>
          <w:szCs w:val="32"/>
        </w:rPr>
        <w:t>申请时应提交以下材料：</w:t>
      </w:r>
      <w:r>
        <w:rPr>
          <w:rFonts w:hint="eastAsia" w:ascii="方正仿宋_GBK" w:hAnsi="方正仿宋_GBK" w:eastAsia="方正仿宋_GBK" w:cs="方正仿宋_GBK"/>
          <w:b w:val="0"/>
          <w:bCs w:val="0"/>
          <w:sz w:val="32"/>
          <w:szCs w:val="32"/>
          <w:lang w:eastAsia="zh-CN"/>
        </w:rPr>
        <w:t>申报建设</w:t>
      </w:r>
      <w:r>
        <w:rPr>
          <w:rFonts w:hint="eastAsia" w:ascii="方正仿宋_GBK" w:hAnsi="方正仿宋_GBK" w:eastAsia="方正仿宋_GBK" w:cs="方正仿宋_GBK"/>
          <w:b w:val="0"/>
          <w:bCs w:val="0"/>
          <w:sz w:val="32"/>
          <w:szCs w:val="32"/>
        </w:rPr>
        <w:t>项目的</w:t>
      </w:r>
      <w:r>
        <w:rPr>
          <w:rFonts w:hint="eastAsia" w:ascii="方正仿宋_GBK" w:hAnsi="方正仿宋_GBK" w:eastAsia="方正仿宋_GBK" w:cs="方正仿宋_GBK"/>
          <w:b w:val="0"/>
          <w:bCs w:val="0"/>
          <w:sz w:val="32"/>
          <w:szCs w:val="32"/>
          <w:lang w:eastAsia="zh-CN"/>
        </w:rPr>
        <w:t>请示、</w:t>
      </w:r>
      <w:r>
        <w:rPr>
          <w:rFonts w:hint="eastAsia" w:ascii="方正仿宋_GBK" w:hAnsi="方正仿宋_GBK" w:eastAsia="方正仿宋_GBK" w:cs="方正仿宋_GBK"/>
          <w:b w:val="0"/>
          <w:bCs w:val="0"/>
          <w:sz w:val="32"/>
          <w:szCs w:val="32"/>
          <w:lang w:val="en-US" w:eastAsia="zh-CN"/>
        </w:rPr>
        <w:t>建设项目</w:t>
      </w:r>
      <w:r>
        <w:rPr>
          <w:rFonts w:hint="eastAsia" w:ascii="方正仿宋_GBK" w:hAnsi="方正仿宋_GBK" w:eastAsia="方正仿宋_GBK" w:cs="方正仿宋_GBK"/>
          <w:b w:val="0"/>
          <w:bCs w:val="0"/>
          <w:sz w:val="32"/>
          <w:szCs w:val="32"/>
        </w:rPr>
        <w:t>申报表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color w:val="000000"/>
          <w:kern w:val="0"/>
          <w:sz w:val="32"/>
          <w:szCs w:val="32"/>
        </w:rPr>
        <w:t>专项资金项目申报信用承诺书</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建设项目绩效目标表、</w:t>
      </w:r>
      <w:r>
        <w:rPr>
          <w:rFonts w:hint="eastAsia" w:ascii="方正仿宋_GBK" w:hAnsi="方正仿宋_GBK" w:eastAsia="方正仿宋_GBK" w:cs="方正仿宋_GBK"/>
          <w:b w:val="0"/>
          <w:bCs w:val="0"/>
          <w:sz w:val="32"/>
          <w:szCs w:val="32"/>
        </w:rPr>
        <w:t>建设项目</w:t>
      </w:r>
      <w:r>
        <w:rPr>
          <w:rFonts w:hint="eastAsia" w:ascii="方正仿宋_GBK" w:hAnsi="方正仿宋_GBK" w:eastAsia="方正仿宋_GBK" w:cs="方正仿宋_GBK"/>
          <w:b w:val="0"/>
          <w:bCs w:val="0"/>
          <w:sz w:val="32"/>
          <w:szCs w:val="32"/>
          <w:lang w:val="en-US" w:eastAsia="zh-CN"/>
        </w:rPr>
        <w:t>可行性研究报告以及</w:t>
      </w:r>
      <w:r>
        <w:rPr>
          <w:rFonts w:hint="eastAsia" w:ascii="方正仿宋_GBK" w:eastAsia="方正仿宋_GBK"/>
          <w:sz w:val="32"/>
          <w:szCs w:val="32"/>
        </w:rPr>
        <w:t>其他相关证明材料。</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eastAsia="方正黑体_GBK"/>
          <w:sz w:val="32"/>
          <w:szCs w:val="32"/>
        </w:rPr>
        <w:t>七、申报时间</w:t>
      </w:r>
    </w:p>
    <w:p>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eastAsia="方正仿宋_GBK"/>
          <w:sz w:val="32"/>
          <w:szCs w:val="32"/>
        </w:rPr>
        <w:t>截</w:t>
      </w:r>
      <w:r>
        <w:rPr>
          <w:rFonts w:hint="eastAsia" w:ascii="方正仿宋_GBK" w:eastAsia="方正仿宋_GBK"/>
          <w:sz w:val="32"/>
          <w:szCs w:val="32"/>
          <w:lang w:eastAsia="zh-CN"/>
        </w:rPr>
        <w:t>止</w:t>
      </w:r>
      <w:r>
        <w:rPr>
          <w:rFonts w:hint="eastAsia" w:ascii="方正仿宋_GBK" w:eastAsia="方正仿宋_GBK"/>
          <w:sz w:val="32"/>
          <w:szCs w:val="32"/>
        </w:rPr>
        <w:t>日期为</w:t>
      </w:r>
      <w:r>
        <w:rPr>
          <w:rFonts w:hint="eastAsia" w:ascii="Times New Roman" w:hAnsi="Times New Roman" w:eastAsia="方正仿宋_GBK" w:cs="Times New Roman"/>
          <w:sz w:val="32"/>
          <w:szCs w:val="32"/>
          <w:lang w:val="en-US" w:eastAsia="zh-CN"/>
        </w:rPr>
        <w:t>2024年3月10日。</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5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申报流程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方正大标宋简体" w:hAnsi="Times New Roman" w:eastAsia="方正黑体_GBK" w:cs="Times New Roman"/>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请</w:t>
      </w:r>
      <w:r>
        <w:rPr>
          <w:rFonts w:hint="eastAsia" w:ascii="Times New Roman" w:hAnsi="Times New Roman" w:eastAsia="方正仿宋_GBK" w:cs="Times New Roman"/>
          <w:kern w:val="2"/>
          <w:sz w:val="32"/>
          <w:szCs w:val="32"/>
          <w:lang w:val="en-US" w:eastAsia="zh-CN" w:bidi="ar-SA"/>
        </w:rPr>
        <w:t>申报单位将编制好的申报资料电子档于2月28日前报送至396400541@qq.com，县商务委收到电子档资料后将进行初审筛选，申报主体将经初审筛选通过后的申报资料一式5份汇编成册（纸质件加盖公章）后于3月10日前交县商务委。</w:t>
      </w: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eastAsia="方正仿宋_GBK"/>
          <w:sz w:val="32"/>
          <w:szCs w:val="32"/>
        </w:rPr>
        <w:t>以上项目申报具体政策请咨询</w:t>
      </w:r>
      <w:r>
        <w:rPr>
          <w:rFonts w:hint="eastAsia" w:ascii="方正仿宋_GBK" w:eastAsia="方正仿宋_GBK"/>
          <w:sz w:val="32"/>
          <w:szCs w:val="32"/>
          <w:lang w:eastAsia="zh-CN"/>
        </w:rPr>
        <w:t>县</w:t>
      </w:r>
      <w:r>
        <w:rPr>
          <w:rFonts w:hint="eastAsia" w:ascii="方正仿宋_GBK" w:eastAsia="方正仿宋_GBK"/>
          <w:sz w:val="32"/>
          <w:szCs w:val="32"/>
        </w:rPr>
        <w:t>商务委</w:t>
      </w:r>
      <w:r>
        <w:rPr>
          <w:rFonts w:hint="eastAsia" w:ascii="Times New Roman" w:hAnsi="Times New Roman" w:eastAsia="方正仿宋_GBK" w:cs="Times New Roman"/>
          <w:sz w:val="32"/>
          <w:szCs w:val="32"/>
          <w:lang w:val="en-US" w:eastAsia="zh-CN"/>
        </w:rPr>
        <w:t>市场流通科，联系人：范春宇；联系电话：55128603。</w:t>
      </w:r>
    </w:p>
    <w:p>
      <w:pPr>
        <w:keepNext w:val="0"/>
        <w:keepLines w:val="0"/>
        <w:pageBreakBefore w:val="0"/>
        <w:widowControl w:val="0"/>
        <w:kinsoku/>
        <w:wordWrap/>
        <w:overflowPunct/>
        <w:topLinePunct w:val="0"/>
        <w:autoSpaceDE/>
        <w:autoSpaceDN/>
        <w:bidi w:val="0"/>
        <w:adjustRightInd/>
        <w:snapToGrid/>
        <w:spacing w:line="578" w:lineRule="exact"/>
        <w:ind w:firstLine="5200" w:firstLineChars="1600"/>
        <w:jc w:val="both"/>
        <w:textAlignment w:val="auto"/>
        <w:rPr>
          <w:rFonts w:hint="eastAsia" w:ascii="Times New Roman" w:hAnsi="Times New Roman" w:eastAsia="方正仿宋_GBK" w:cs="Times New Roman"/>
          <w:sz w:val="32"/>
          <w:szCs w:val="32"/>
          <w:lang w:val="en-US" w:eastAsia="zh-CN"/>
        </w:rPr>
        <w:sectPr>
          <w:pgSz w:w="11906" w:h="16838"/>
          <w:pgMar w:top="2098" w:right="1531" w:bottom="1984" w:left="1531" w:header="851" w:footer="1474" w:gutter="0"/>
          <w:pgNumType w:fmt="decimal"/>
          <w:cols w:space="720" w:num="1"/>
          <w:rtlGutter w:val="0"/>
          <w:docGrid w:type="linesAndChars" w:linePitch="590" w:charSpace="1168"/>
        </w:sectPr>
      </w:pPr>
    </w:p>
    <w:p>
      <w:pPr>
        <w:spacing w:line="36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lang w:val="en-US" w:eastAsia="zh-CN"/>
        </w:rPr>
        <w:t>云阳县XXXX</w:t>
      </w:r>
      <w:r>
        <w:rPr>
          <w:rFonts w:hint="eastAsia" w:ascii="方正小标宋_GBK" w:hAnsi="方正小标宋_GBK" w:eastAsia="方正小标宋_GBK" w:cs="方正小标宋_GBK"/>
          <w:b w:val="0"/>
          <w:bCs/>
          <w:sz w:val="52"/>
          <w:szCs w:val="52"/>
        </w:rPr>
        <w:t>建设项目</w:t>
      </w:r>
    </w:p>
    <w:p>
      <w:pPr>
        <w:widowControl w:val="0"/>
        <w:autoSpaceDE w:val="0"/>
        <w:autoSpaceDN w:val="0"/>
        <w:adjustRightInd w:val="0"/>
        <w:rPr>
          <w:rFonts w:ascii="宋体" w:hAnsi="宋体" w:eastAsia="宋体" w:cs="宋体"/>
          <w:color w:val="000000"/>
          <w:sz w:val="24"/>
          <w:szCs w:val="24"/>
          <w:lang w:val="en-US" w:eastAsia="zh-CN" w:bidi="ar-SA"/>
        </w:rPr>
      </w:pPr>
    </w:p>
    <w:p>
      <w:pPr>
        <w:spacing w:line="48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申</w:t>
      </w:r>
    </w:p>
    <w:p>
      <w:pPr>
        <w:spacing w:line="480" w:lineRule="auto"/>
        <w:ind w:firstLine="3937" w:firstLineChars="750"/>
        <w:jc w:val="center"/>
        <w:rPr>
          <w:rFonts w:hint="eastAsia" w:ascii="方正小标宋_GBK" w:hAnsi="方正小标宋_GBK" w:eastAsia="方正小标宋_GBK" w:cs="方正小标宋_GBK"/>
          <w:b w:val="0"/>
          <w:bCs/>
          <w:sz w:val="52"/>
          <w:szCs w:val="52"/>
        </w:rPr>
      </w:pPr>
    </w:p>
    <w:p>
      <w:pPr>
        <w:spacing w:line="48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报</w:t>
      </w:r>
    </w:p>
    <w:p>
      <w:pPr>
        <w:spacing w:line="480" w:lineRule="auto"/>
        <w:ind w:firstLine="3937" w:firstLineChars="750"/>
        <w:jc w:val="center"/>
        <w:rPr>
          <w:rFonts w:hint="eastAsia" w:ascii="方正小标宋_GBK" w:hAnsi="方正小标宋_GBK" w:eastAsia="方正小标宋_GBK" w:cs="方正小标宋_GBK"/>
          <w:b w:val="0"/>
          <w:bCs/>
          <w:sz w:val="52"/>
          <w:szCs w:val="52"/>
        </w:rPr>
      </w:pPr>
    </w:p>
    <w:p>
      <w:pPr>
        <w:spacing w:line="48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材</w:t>
      </w:r>
    </w:p>
    <w:p>
      <w:pPr>
        <w:widowControl w:val="0"/>
        <w:autoSpaceDE w:val="0"/>
        <w:autoSpaceDN w:val="0"/>
        <w:adjustRightInd w:val="0"/>
        <w:jc w:val="center"/>
        <w:rPr>
          <w:rFonts w:hint="eastAsia" w:ascii="方正小标宋_GBK" w:hAnsi="方正小标宋_GBK" w:eastAsia="方正小标宋_GBK" w:cs="方正小标宋_GBK"/>
          <w:b w:val="0"/>
          <w:bCs/>
          <w:color w:val="000000"/>
          <w:sz w:val="52"/>
          <w:szCs w:val="52"/>
          <w:lang w:val="en-US" w:eastAsia="zh-CN" w:bidi="ar-SA"/>
        </w:rPr>
      </w:pPr>
    </w:p>
    <w:p>
      <w:pPr>
        <w:spacing w:line="480" w:lineRule="auto"/>
        <w:jc w:val="center"/>
        <w:rPr>
          <w:rFonts w:ascii="宋体" w:hAnsi="宋体" w:eastAsia="仿宋_GB2312"/>
          <w:sz w:val="44"/>
          <w:szCs w:val="44"/>
        </w:rPr>
      </w:pPr>
      <w:r>
        <w:rPr>
          <w:rFonts w:hint="eastAsia" w:ascii="方正小标宋_GBK" w:hAnsi="方正小标宋_GBK" w:eastAsia="方正小标宋_GBK" w:cs="方正小标宋_GBK"/>
          <w:b w:val="0"/>
          <w:bCs/>
          <w:sz w:val="52"/>
          <w:szCs w:val="52"/>
        </w:rPr>
        <w:t>料</w:t>
      </w:r>
    </w:p>
    <w:p>
      <w:pPr>
        <w:spacing w:line="516" w:lineRule="exact"/>
        <w:jc w:val="both"/>
        <w:rPr>
          <w:rFonts w:ascii="宋体" w:hAnsi="宋体" w:eastAsia="仿宋_GB2312"/>
          <w:sz w:val="44"/>
          <w:szCs w:val="44"/>
        </w:rPr>
      </w:pPr>
    </w:p>
    <w:p>
      <w:pPr>
        <w:spacing w:line="516" w:lineRule="exact"/>
        <w:jc w:val="center"/>
        <w:rPr>
          <w:rStyle w:val="34"/>
          <w:rFonts w:hint="eastAsia" w:ascii="方正黑体_GBK" w:hAnsi="方正黑体_GBK" w:eastAsia="方正黑体_GBK" w:cs="方正黑体_GBK"/>
          <w:sz w:val="32"/>
          <w:szCs w:val="32"/>
          <w:lang w:eastAsia="zh-CN"/>
        </w:rPr>
      </w:pPr>
      <w:r>
        <w:rPr>
          <w:rStyle w:val="34"/>
          <w:rFonts w:hint="eastAsia" w:ascii="方正黑体_GBK" w:hAnsi="方正黑体_GBK" w:eastAsia="方正黑体_GBK" w:cs="方正黑体_GBK"/>
          <w:sz w:val="32"/>
          <w:szCs w:val="32"/>
          <w:lang w:val="en-US" w:eastAsia="zh-CN"/>
        </w:rPr>
        <w:t>XXXX</w:t>
      </w:r>
      <w:r>
        <w:rPr>
          <w:rStyle w:val="34"/>
          <w:rFonts w:hint="eastAsia" w:ascii="方正黑体_GBK" w:hAnsi="方正黑体_GBK" w:eastAsia="方正黑体_GBK" w:cs="方正黑体_GBK"/>
          <w:sz w:val="32"/>
          <w:szCs w:val="32"/>
          <w:lang w:eastAsia="zh-CN"/>
        </w:rPr>
        <w:t>单位</w:t>
      </w:r>
    </w:p>
    <w:p>
      <w:pPr>
        <w:spacing w:line="516" w:lineRule="exa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XX</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XX</w:t>
      </w:r>
      <w:r>
        <w:rPr>
          <w:rFonts w:hint="eastAsia" w:ascii="方正黑体_GBK" w:hAnsi="方正黑体_GBK" w:eastAsia="方正黑体_GBK" w:cs="方正黑体_GBK"/>
          <w:sz w:val="32"/>
          <w:szCs w:val="32"/>
        </w:rPr>
        <w:t>月</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52"/>
          <w:szCs w:val="52"/>
          <w:lang w:val="en-US" w:eastAsia="zh-CN"/>
        </w:rPr>
      </w:pPr>
      <w:r>
        <w:rPr>
          <w:rFonts w:hint="eastAsia" w:ascii="方正小标宋_GBK" w:hAnsi="宋体" w:eastAsia="方正小标宋_GBK" w:cs="黑体"/>
          <w:sz w:val="52"/>
          <w:szCs w:val="52"/>
          <w:lang w:val="en-US" w:eastAsia="zh-CN"/>
        </w:rPr>
        <w:t>目  录</w:t>
      </w:r>
    </w:p>
    <w:p>
      <w:pPr>
        <w:widowControl w:val="0"/>
        <w:spacing w:before="240" w:after="60"/>
        <w:jc w:val="center"/>
        <w:outlineLvl w:val="0"/>
        <w:rPr>
          <w:rFonts w:hint="eastAsia" w:ascii="Cambria" w:hAnsi="Cambria" w:eastAsia="宋体" w:cs="Times New Roman"/>
          <w:b/>
          <w:bCs/>
          <w:kern w:val="2"/>
          <w:sz w:val="32"/>
          <w:szCs w:val="32"/>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720" w:lineRule="exact"/>
        <w:ind w:firstLine="650" w:firstLineChars="200"/>
        <w:jc w:val="left"/>
        <w:textAlignment w:val="auto"/>
        <w:rPr>
          <w:rFonts w:hint="eastAsia" w:ascii="方正楷体_GBK" w:hAnsi="方正楷体_GBK" w:eastAsia="方正楷体_GBK" w:cs="方正楷体_GBK"/>
          <w:b w:val="0"/>
          <w:bCs w:val="0"/>
          <w:sz w:val="32"/>
          <w:szCs w:val="32"/>
          <w:lang w:eastAsia="zh-CN"/>
        </w:rPr>
      </w:pPr>
      <w:r>
        <w:rPr>
          <w:rFonts w:hint="eastAsia" w:ascii="Times New Roman" w:hAnsi="Times New Roman" w:eastAsia="方正仿宋_GBK" w:cs="Times New Roman"/>
          <w:sz w:val="32"/>
          <w:szCs w:val="32"/>
          <w:lang w:val="en-US" w:eastAsia="zh-CN"/>
        </w:rPr>
        <w:t>XXXX</w:t>
      </w:r>
      <w:r>
        <w:rPr>
          <w:rFonts w:hint="eastAsia" w:ascii="方正楷体_GBK" w:hAnsi="方正楷体_GBK" w:eastAsia="方正楷体_GBK" w:cs="方正楷体_GBK"/>
          <w:b w:val="0"/>
          <w:bCs w:val="0"/>
          <w:sz w:val="32"/>
          <w:szCs w:val="32"/>
          <w:lang w:val="en-US" w:eastAsia="zh-CN"/>
        </w:rPr>
        <w:t>单位</w:t>
      </w:r>
      <w:r>
        <w:rPr>
          <w:rFonts w:hint="eastAsia" w:ascii="方正楷体_GBK" w:hAnsi="方正楷体_GBK" w:eastAsia="方正楷体_GBK" w:cs="方正楷体_GBK"/>
          <w:b w:val="0"/>
          <w:bCs w:val="0"/>
          <w:sz w:val="32"/>
          <w:szCs w:val="32"/>
        </w:rPr>
        <w:t>关于</w:t>
      </w:r>
      <w:r>
        <w:rPr>
          <w:rFonts w:hint="eastAsia" w:ascii="方正楷体_GBK" w:hAnsi="方正楷体_GBK" w:eastAsia="方正楷体_GBK" w:cs="方正楷体_GBK"/>
          <w:b w:val="0"/>
          <w:bCs w:val="0"/>
          <w:sz w:val="32"/>
          <w:szCs w:val="32"/>
          <w:lang w:eastAsia="zh-CN"/>
        </w:rPr>
        <w:t>申报</w:t>
      </w:r>
      <w:r>
        <w:rPr>
          <w:rFonts w:hint="eastAsia" w:ascii="Times New Roman" w:hAnsi="Times New Roman" w:eastAsia="方正仿宋_GBK" w:cs="Times New Roman"/>
          <w:sz w:val="32"/>
          <w:szCs w:val="32"/>
          <w:lang w:val="en-US" w:eastAsia="zh-CN"/>
        </w:rPr>
        <w:t>XXXX</w:t>
      </w:r>
      <w:r>
        <w:rPr>
          <w:rFonts w:hint="eastAsia" w:ascii="方正楷体_GBK" w:hAnsi="方正楷体_GBK" w:eastAsia="方正楷体_GBK" w:cs="方正楷体_GBK"/>
          <w:b w:val="0"/>
          <w:bCs w:val="0"/>
          <w:sz w:val="32"/>
          <w:szCs w:val="32"/>
        </w:rPr>
        <w:t>项目</w:t>
      </w:r>
      <w:r>
        <w:rPr>
          <w:rFonts w:hint="eastAsia" w:ascii="方正楷体_GBK" w:hAnsi="方正楷体_GBK" w:eastAsia="方正楷体_GBK" w:cs="方正楷体_GBK"/>
          <w:b w:val="0"/>
          <w:bCs w:val="0"/>
          <w:sz w:val="32"/>
          <w:szCs w:val="32"/>
          <w:lang w:eastAsia="zh-CN"/>
        </w:rPr>
        <w:t>补助资金</w:t>
      </w:r>
      <w:r>
        <w:rPr>
          <w:rFonts w:hint="eastAsia" w:ascii="方正楷体_GBK" w:hAnsi="方正楷体_GBK" w:eastAsia="方正楷体_GBK" w:cs="方正楷体_GBK"/>
          <w:b w:val="0"/>
          <w:bCs w:val="0"/>
          <w:sz w:val="32"/>
          <w:szCs w:val="32"/>
        </w:rPr>
        <w:t>的</w:t>
      </w:r>
      <w:r>
        <w:rPr>
          <w:rFonts w:hint="eastAsia" w:ascii="方正楷体_GBK" w:hAnsi="方正楷体_GBK" w:eastAsia="方正楷体_GBK" w:cs="方正楷体_GBK"/>
          <w:b w:val="0"/>
          <w:bCs w:val="0"/>
          <w:sz w:val="32"/>
          <w:szCs w:val="32"/>
          <w:lang w:eastAsia="zh-CN"/>
        </w:rPr>
        <w:t>请示</w:t>
      </w:r>
    </w:p>
    <w:p>
      <w:pPr>
        <w:keepNext w:val="0"/>
        <w:keepLines w:val="0"/>
        <w:pageBreakBefore w:val="0"/>
        <w:widowControl w:val="0"/>
        <w:numPr>
          <w:ilvl w:val="0"/>
          <w:numId w:val="2"/>
        </w:numPr>
        <w:kinsoku/>
        <w:wordWrap/>
        <w:overflowPunct/>
        <w:topLinePunct w:val="0"/>
        <w:autoSpaceDE/>
        <w:autoSpaceDN/>
        <w:bidi w:val="0"/>
        <w:adjustRightInd/>
        <w:snapToGrid/>
        <w:spacing w:line="720" w:lineRule="exact"/>
        <w:ind w:firstLine="65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云阳县</w:t>
      </w:r>
      <w:r>
        <w:rPr>
          <w:rFonts w:hint="eastAsia" w:ascii="Times New Roman" w:hAnsi="Times New Roman" w:eastAsia="方正仿宋_GBK" w:cs="Times New Roman"/>
          <w:sz w:val="32"/>
          <w:szCs w:val="32"/>
          <w:lang w:val="en-US" w:eastAsia="zh-CN"/>
        </w:rPr>
        <w:t>XXXX</w:t>
      </w:r>
      <w:r>
        <w:rPr>
          <w:rFonts w:hint="eastAsia" w:ascii="方正楷体_GBK" w:hAnsi="方正楷体_GBK" w:eastAsia="方正楷体_GBK" w:cs="方正楷体_GBK"/>
          <w:b w:val="0"/>
          <w:bCs w:val="0"/>
          <w:sz w:val="32"/>
          <w:szCs w:val="32"/>
          <w:lang w:val="en-US" w:eastAsia="zh-CN"/>
        </w:rPr>
        <w:t>建设项目</w:t>
      </w:r>
      <w:r>
        <w:rPr>
          <w:rFonts w:hint="eastAsia" w:ascii="方正楷体_GBK" w:hAnsi="方正楷体_GBK" w:eastAsia="方正楷体_GBK" w:cs="方正楷体_GBK"/>
          <w:b w:val="0"/>
          <w:bCs w:val="0"/>
          <w:sz w:val="32"/>
          <w:szCs w:val="32"/>
        </w:rPr>
        <w:t>申报表</w:t>
      </w:r>
    </w:p>
    <w:p>
      <w:pPr>
        <w:keepNext w:val="0"/>
        <w:keepLines w:val="0"/>
        <w:pageBreakBefore w:val="0"/>
        <w:widowControl w:val="0"/>
        <w:kinsoku/>
        <w:wordWrap/>
        <w:overflowPunct/>
        <w:topLinePunct w:val="0"/>
        <w:autoSpaceDE/>
        <w:autoSpaceDN/>
        <w:bidi w:val="0"/>
        <w:adjustRightInd/>
        <w:spacing w:line="720" w:lineRule="exact"/>
        <w:ind w:left="0" w:leftChars="0" w:firstLine="650"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（三）专项资金项目申报信用承诺书</w:t>
      </w:r>
    </w:p>
    <w:p>
      <w:pPr>
        <w:keepNext w:val="0"/>
        <w:keepLines w:val="0"/>
        <w:pageBreakBefore w:val="0"/>
        <w:widowControl w:val="0"/>
        <w:kinsoku/>
        <w:wordWrap/>
        <w:overflowPunct/>
        <w:topLinePunct w:val="0"/>
        <w:autoSpaceDE/>
        <w:autoSpaceDN/>
        <w:bidi w:val="0"/>
        <w:adjustRightInd/>
        <w:spacing w:line="720" w:lineRule="exact"/>
        <w:ind w:left="0" w:leftChars="0" w:firstLine="650"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（四）云阳县</w:t>
      </w:r>
      <w:r>
        <w:rPr>
          <w:rFonts w:hint="eastAsia" w:ascii="Times New Roman" w:hAnsi="Times New Roman" w:eastAsia="方正仿宋_GBK" w:cs="Times New Roman"/>
          <w:kern w:val="2"/>
          <w:sz w:val="32"/>
          <w:szCs w:val="32"/>
          <w:lang w:val="en-US" w:eastAsia="zh-CN" w:bidi="ar-SA"/>
        </w:rPr>
        <w:t>2024</w:t>
      </w:r>
      <w:r>
        <w:rPr>
          <w:rFonts w:hint="eastAsia" w:ascii="方正楷体_GBK" w:hAnsi="方正楷体_GBK" w:eastAsia="方正楷体_GBK" w:cs="方正楷体_GBK"/>
          <w:b w:val="0"/>
          <w:bCs w:val="0"/>
          <w:color w:val="000000"/>
          <w:kern w:val="0"/>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XXXX</w:t>
      </w:r>
      <w:r>
        <w:rPr>
          <w:rFonts w:hint="eastAsia" w:ascii="方正楷体_GBK" w:hAnsi="方正楷体_GBK" w:eastAsia="方正楷体_GBK" w:cs="方正楷体_GBK"/>
          <w:b w:val="0"/>
          <w:bCs w:val="0"/>
          <w:color w:val="000000"/>
          <w:kern w:val="0"/>
          <w:sz w:val="32"/>
          <w:szCs w:val="32"/>
          <w:lang w:val="en-US" w:eastAsia="zh-CN" w:bidi="ar-SA"/>
        </w:rPr>
        <w:t>项目绩效目标表</w:t>
      </w:r>
    </w:p>
    <w:p>
      <w:pPr>
        <w:keepNext w:val="0"/>
        <w:keepLines w:val="0"/>
        <w:pageBreakBefore w:val="0"/>
        <w:widowControl w:val="0"/>
        <w:kinsoku/>
        <w:wordWrap/>
        <w:overflowPunct/>
        <w:topLinePunct w:val="0"/>
        <w:autoSpaceDE/>
        <w:autoSpaceDN/>
        <w:bidi w:val="0"/>
        <w:adjustRightInd/>
        <w:spacing w:line="720" w:lineRule="exact"/>
        <w:ind w:firstLine="65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（五）云阳县</w:t>
      </w:r>
      <w:r>
        <w:rPr>
          <w:rFonts w:hint="eastAsia" w:ascii="Times New Roman" w:hAnsi="Times New Roman" w:eastAsia="方正仿宋_GBK" w:cs="Times New Roman"/>
          <w:sz w:val="32"/>
          <w:szCs w:val="32"/>
          <w:lang w:val="en-US" w:eastAsia="zh-CN"/>
        </w:rPr>
        <w:t>XXXXX</w:t>
      </w:r>
      <w:r>
        <w:rPr>
          <w:rFonts w:hint="eastAsia" w:ascii="方正楷体_GBK" w:hAnsi="方正楷体_GBK" w:eastAsia="方正楷体_GBK" w:cs="方正楷体_GBK"/>
          <w:b w:val="0"/>
          <w:bCs w:val="0"/>
          <w:sz w:val="32"/>
          <w:szCs w:val="32"/>
        </w:rPr>
        <w:t>建设项目</w:t>
      </w:r>
      <w:r>
        <w:rPr>
          <w:rFonts w:hint="eastAsia" w:ascii="方正楷体_GBK" w:hAnsi="方正楷体_GBK" w:eastAsia="方正楷体_GBK" w:cs="方正楷体_GBK"/>
          <w:b w:val="0"/>
          <w:bCs w:val="0"/>
          <w:sz w:val="32"/>
          <w:szCs w:val="32"/>
          <w:lang w:val="en-US" w:eastAsia="zh-CN"/>
        </w:rPr>
        <w:t>可行性研究报告</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楷体_GBK" w:hAnsi="方正楷体_GBK" w:eastAsia="方正楷体_GBK" w:cs="方正楷体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_GBK" w:hAnsi="宋体" w:eastAsia="方正小标宋_GBK"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eastAsia" w:ascii="Times New Roman" w:hAnsi="Times New Roman" w:eastAsia="方正仿宋_GBK" w:cs="Times New Roman"/>
          <w:sz w:val="44"/>
          <w:szCs w:val="44"/>
          <w:lang w:val="en-US" w:eastAsia="zh-CN"/>
        </w:rPr>
        <w:t>XXXX</w:t>
      </w:r>
      <w:r>
        <w:rPr>
          <w:rFonts w:hint="eastAsia" w:ascii="方正小标宋_GBK" w:hAnsi="宋体" w:eastAsia="方正小标宋_GBK" w:cs="黑体"/>
          <w:sz w:val="44"/>
          <w:szCs w:val="44"/>
          <w:lang w:val="en-US" w:eastAsia="zh-CN"/>
        </w:rPr>
        <w:t>单位</w:t>
      </w:r>
      <w:r>
        <w:rPr>
          <w:rFonts w:hint="eastAsia" w:ascii="方正小标宋_GBK" w:eastAsia="方正小标宋_GBK"/>
          <w:sz w:val="44"/>
          <w:szCs w:val="44"/>
        </w:rPr>
        <w:t>关于</w:t>
      </w:r>
      <w:r>
        <w:rPr>
          <w:rFonts w:hint="eastAsia" w:ascii="方正小标宋_GBK" w:eastAsia="方正小标宋_GBK"/>
          <w:sz w:val="44"/>
          <w:szCs w:val="44"/>
          <w:lang w:eastAsia="zh-CN"/>
        </w:rPr>
        <w:t>申报</w:t>
      </w:r>
      <w:r>
        <w:rPr>
          <w:rFonts w:hint="eastAsia" w:ascii="Times New Roman" w:hAnsi="Times New Roman" w:eastAsia="方正仿宋_GBK" w:cs="Times New Roman"/>
          <w:sz w:val="44"/>
          <w:szCs w:val="44"/>
          <w:lang w:val="en-US" w:eastAsia="zh-CN"/>
        </w:rPr>
        <w:t>XXXX</w:t>
      </w:r>
      <w:r>
        <w:rPr>
          <w:rFonts w:hint="eastAsia" w:ascii="方正小标宋_GBK" w:eastAsia="方正小标宋_GBK"/>
          <w:sz w:val="44"/>
          <w:szCs w:val="44"/>
        </w:rPr>
        <w:t>项目</w:t>
      </w:r>
      <w:r>
        <w:rPr>
          <w:rFonts w:hint="eastAsia" w:ascii="方正小标宋_GBK" w:eastAsia="方正小标宋_GBK"/>
          <w:sz w:val="44"/>
          <w:szCs w:val="44"/>
          <w:lang w:eastAsia="zh-CN"/>
        </w:rPr>
        <w:t>补助资金</w:t>
      </w:r>
      <w:r>
        <w:rPr>
          <w:rFonts w:hint="eastAsia" w:ascii="方正小标宋_GBK" w:eastAsia="方正小标宋_GBK"/>
          <w:sz w:val="44"/>
          <w:szCs w:val="44"/>
        </w:rPr>
        <w:t>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小标宋_GBK" w:cs="方正仿宋_GBK"/>
          <w:sz w:val="44"/>
          <w:szCs w:val="44"/>
          <w:lang w:eastAsia="zh-CN"/>
        </w:rPr>
      </w:pPr>
      <w:r>
        <w:rPr>
          <w:rFonts w:hint="eastAsia" w:ascii="方正小标宋_GBK" w:eastAsia="方正小标宋_GBK"/>
          <w:sz w:val="44"/>
          <w:szCs w:val="44"/>
          <w:lang w:eastAsia="zh-CN"/>
        </w:rPr>
        <w:t>请示</w:t>
      </w:r>
    </w:p>
    <w:p>
      <w:pPr>
        <w:spacing w:line="580" w:lineRule="exact"/>
        <w:rPr>
          <w:rFonts w:hint="eastAsia" w:ascii="方正仿宋_GBK"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云阳县</w:t>
      </w:r>
      <w:r>
        <w:rPr>
          <w:rFonts w:hint="eastAsia" w:ascii="方正仿宋_GBK" w:hAnsi="方正仿宋_GBK" w:eastAsia="方正仿宋_GBK" w:cs="方正仿宋_GBK"/>
          <w:sz w:val="32"/>
          <w:szCs w:val="32"/>
        </w:rPr>
        <w:t>商务委员会：</w:t>
      </w: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eastAsia="方正仿宋_GBK" w:cs="方正仿宋_GBK"/>
          <w:color w:val="000000"/>
          <w:sz w:val="32"/>
          <w:szCs w:val="32"/>
          <w:lang w:eastAsia="zh-CN"/>
        </w:rPr>
        <w:t>云阳县县域商业体系建设项目申报指南要求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我单位拟建设</w:t>
      </w:r>
      <w:r>
        <w:rPr>
          <w:rFonts w:hint="eastAsia" w:ascii="Times New Roman" w:hAnsi="Times New Roman" w:eastAsia="方正仿宋_GBK" w:cs="Times New Roman"/>
          <w:sz w:val="32"/>
          <w:szCs w:val="32"/>
          <w:lang w:val="en-US" w:eastAsia="zh-CN"/>
        </w:rPr>
        <w:t>XXXX</w:t>
      </w:r>
      <w:r>
        <w:rPr>
          <w:rFonts w:hint="eastAsia" w:ascii="方正仿宋_GBK" w:hAnsi="方正仿宋_GBK" w:eastAsia="方正仿宋_GBK" w:cs="方正仿宋_GBK"/>
          <w:sz w:val="32"/>
          <w:szCs w:val="32"/>
          <w:lang w:eastAsia="zh-CN"/>
        </w:rPr>
        <w:t>项目，具体建设内容为：</w:t>
      </w:r>
      <w:r>
        <w:rPr>
          <w:rFonts w:hint="eastAsia" w:ascii="Times New Roman" w:hAnsi="Times New Roman" w:eastAsia="方正仿宋_GBK" w:cs="Times New Roman"/>
          <w:sz w:val="32"/>
          <w:szCs w:val="32"/>
          <w:lang w:val="en-US" w:eastAsia="zh-CN"/>
        </w:rPr>
        <w:t>XXXXX</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该项目拟总投资</w:t>
      </w:r>
      <w:r>
        <w:rPr>
          <w:rFonts w:hint="eastAsia" w:ascii="Times New Roman" w:hAnsi="Times New Roman" w:eastAsia="方正仿宋_GBK" w:cs="Times New Roman"/>
          <w:sz w:val="32"/>
          <w:szCs w:val="32"/>
          <w:lang w:val="en-US" w:eastAsia="zh-CN"/>
        </w:rPr>
        <w:t>XX</w:t>
      </w:r>
      <w:r>
        <w:rPr>
          <w:rFonts w:hint="eastAsia" w:ascii="方正仿宋_GBK" w:hAnsi="方正仿宋_GBK" w:eastAsia="方正仿宋_GBK" w:cs="方正仿宋_GBK"/>
          <w:sz w:val="32"/>
          <w:szCs w:val="32"/>
          <w:lang w:val="en-US" w:eastAsia="zh-CN"/>
        </w:rPr>
        <w:t>万元，其中自筹资金</w:t>
      </w:r>
      <w:r>
        <w:rPr>
          <w:rFonts w:hint="eastAsia" w:ascii="Times New Roman" w:hAnsi="Times New Roman" w:eastAsia="方正仿宋_GBK" w:cs="Times New Roman"/>
          <w:sz w:val="32"/>
          <w:szCs w:val="32"/>
          <w:lang w:val="en-US" w:eastAsia="zh-CN"/>
        </w:rPr>
        <w:t>XX</w:t>
      </w:r>
      <w:r>
        <w:rPr>
          <w:rFonts w:hint="eastAsia" w:ascii="方正仿宋_GBK" w:hAnsi="方正仿宋_GBK" w:eastAsia="方正仿宋_GBK" w:cs="方正仿宋_GBK"/>
          <w:sz w:val="32"/>
          <w:szCs w:val="32"/>
          <w:lang w:val="en-US" w:eastAsia="zh-CN"/>
        </w:rPr>
        <w:t>万元，申请补助资金</w:t>
      </w:r>
      <w:r>
        <w:rPr>
          <w:rFonts w:hint="eastAsia" w:ascii="Times New Roman" w:hAnsi="Times New Roman" w:eastAsia="方正仿宋_GBK" w:cs="Times New Roman"/>
          <w:sz w:val="32"/>
          <w:szCs w:val="32"/>
          <w:lang w:val="en-US" w:eastAsia="zh-CN"/>
        </w:rPr>
        <w:t>XX</w:t>
      </w:r>
      <w:r>
        <w:rPr>
          <w:rFonts w:hint="eastAsia" w:ascii="方正仿宋_GBK" w:hAnsi="方正仿宋_GBK" w:eastAsia="方正仿宋_GBK" w:cs="方正仿宋_GBK"/>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恳请予以审核并批准为盼！</w:t>
      </w: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XXX单位</w:t>
      </w:r>
    </w:p>
    <w:p>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XXXX年XX月XX日</w:t>
      </w:r>
    </w:p>
    <w:p>
      <w:pPr>
        <w:keepNext w:val="0"/>
        <w:keepLines w:val="0"/>
        <w:pageBreakBefore w:val="0"/>
        <w:widowControl w:val="0"/>
        <w:kinsoku/>
        <w:wordWrap/>
        <w:overflowPunct/>
        <w:topLinePunct w:val="0"/>
        <w:autoSpaceDE/>
        <w:autoSpaceDN/>
        <w:bidi w:val="0"/>
        <w:adjustRightInd/>
        <w:snapToGrid w:val="0"/>
        <w:spacing w:line="720" w:lineRule="exact"/>
        <w:ind w:firstLine="325" w:firstLineChars="100"/>
        <w:jc w:val="left"/>
        <w:textAlignment w:val="auto"/>
        <w:rPr>
          <w:rFonts w:hint="default" w:ascii="Times New Roman" w:hAnsi="Times New Roman" w:eastAsia="方正仿宋_GBK" w:cs="Times New Roman"/>
          <w:sz w:val="32"/>
          <w:szCs w:val="32"/>
          <w:lang w:val="en-US" w:eastAsia="zh-CN"/>
        </w:rPr>
      </w:pPr>
    </w:p>
    <w:p>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pPr>
        <w:widowControl w:val="0"/>
        <w:ind w:left="0" w:leftChars="0" w:firstLine="0" w:firstLineChars="0"/>
        <w:jc w:val="both"/>
        <w:rPr>
          <w:rFonts w:hint="default" w:ascii="Times New Roman" w:hAnsi="Times New Roman" w:eastAsia="方正黑体_GBK" w:cs="Times New Roman"/>
          <w:kern w:val="2"/>
          <w:sz w:val="32"/>
          <w:szCs w:val="32"/>
          <w:lang w:val="en-US" w:eastAsia="zh-CN" w:bidi="ar-SA"/>
        </w:rPr>
      </w:pPr>
    </w:p>
    <w:p>
      <w:pPr>
        <w:widowControl w:val="0"/>
        <w:ind w:left="0" w:leftChars="0" w:firstLine="0" w:firstLineChars="0"/>
        <w:jc w:val="both"/>
        <w:rPr>
          <w:rFonts w:hint="default" w:ascii="Times New Roman" w:hAnsi="Times New Roman" w:eastAsia="方正黑体_GBK" w:cs="Times New Roman"/>
          <w:kern w:val="2"/>
          <w:sz w:val="32"/>
          <w:szCs w:val="32"/>
          <w:lang w:val="en-US" w:eastAsia="zh-CN" w:bidi="ar-SA"/>
        </w:rPr>
      </w:pPr>
    </w:p>
    <w:p>
      <w:pPr>
        <w:snapToGrid w:val="0"/>
        <w:jc w:val="center"/>
        <w:rPr>
          <w:rFonts w:hint="default" w:ascii="Times New Roman" w:hAnsi="Times New Roman" w:eastAsia="仿宋_GB2312" w:cs="Times New Roman"/>
        </w:rPr>
      </w:pPr>
      <w:r>
        <w:rPr>
          <w:rFonts w:hint="eastAsia" w:eastAsia="方正小标宋_GBK" w:cs="Times New Roman"/>
          <w:bCs/>
          <w:sz w:val="44"/>
          <w:szCs w:val="44"/>
          <w:lang w:val="en-US" w:eastAsia="zh-CN"/>
        </w:rPr>
        <w:t>云阳县</w:t>
      </w:r>
      <w:r>
        <w:rPr>
          <w:rFonts w:hint="eastAsia" w:ascii="Times New Roman" w:hAnsi="Times New Roman" w:eastAsia="方正仿宋_GBK" w:cs="Times New Roman"/>
          <w:sz w:val="44"/>
          <w:szCs w:val="44"/>
          <w:lang w:val="en-US" w:eastAsia="zh-CN"/>
        </w:rPr>
        <w:t>XXXX</w:t>
      </w:r>
      <w:r>
        <w:rPr>
          <w:rFonts w:hint="default" w:ascii="Times New Roman" w:hAnsi="Times New Roman" w:eastAsia="方正小标宋_GBK" w:cs="Times New Roman"/>
          <w:bCs/>
          <w:sz w:val="44"/>
          <w:szCs w:val="44"/>
          <w:lang w:val="en-US" w:eastAsia="zh-CN"/>
        </w:rPr>
        <w:t>建设项目</w:t>
      </w:r>
      <w:r>
        <w:rPr>
          <w:rFonts w:hint="default" w:ascii="Times New Roman" w:hAnsi="Times New Roman" w:eastAsia="方正小标宋_GBK" w:cs="Times New Roman"/>
          <w:bCs/>
          <w:sz w:val="44"/>
          <w:szCs w:val="44"/>
        </w:rPr>
        <w:t>申报表</w:t>
      </w:r>
    </w:p>
    <w:tbl>
      <w:tblPr>
        <w:tblStyle w:val="15"/>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394"/>
        <w:gridCol w:w="1337"/>
        <w:gridCol w:w="1023"/>
        <w:gridCol w:w="858"/>
        <w:gridCol w:w="87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pPr>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项目名称</w:t>
            </w:r>
          </w:p>
        </w:tc>
        <w:tc>
          <w:tcPr>
            <w:tcW w:w="8187" w:type="dxa"/>
            <w:gridSpan w:val="6"/>
            <w:noWrap w:val="0"/>
            <w:vAlign w:val="top"/>
          </w:tcPr>
          <w:p>
            <w:pPr>
              <w:snapToGrid w:val="0"/>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pPr>
              <w:snapToGrid w:val="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建设主体</w:t>
            </w:r>
          </w:p>
        </w:tc>
        <w:tc>
          <w:tcPr>
            <w:tcW w:w="8187" w:type="dxa"/>
            <w:gridSpan w:val="6"/>
            <w:noWrap w:val="0"/>
            <w:vAlign w:val="top"/>
          </w:tcPr>
          <w:p>
            <w:pPr>
              <w:snapToGrid w:val="0"/>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pPr>
              <w:snapToGrid w:val="0"/>
              <w:rPr>
                <w:rFonts w:hint="default"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申报主体</w:t>
            </w:r>
            <w:r>
              <w:rPr>
                <w:rFonts w:hint="default" w:ascii="Times New Roman" w:hAnsi="Times New Roman" w:eastAsia="方正仿宋_GBK" w:cs="Times New Roman"/>
                <w:sz w:val="24"/>
                <w:lang w:eastAsia="zh-CN"/>
              </w:rPr>
              <w:t>法人</w:t>
            </w:r>
          </w:p>
        </w:tc>
        <w:tc>
          <w:tcPr>
            <w:tcW w:w="2731" w:type="dxa"/>
            <w:gridSpan w:val="2"/>
            <w:noWrap w:val="0"/>
            <w:vAlign w:val="top"/>
          </w:tcPr>
          <w:p>
            <w:pPr>
              <w:snapToGrid w:val="0"/>
              <w:rPr>
                <w:rFonts w:hint="default" w:ascii="Times New Roman" w:hAnsi="Times New Roman" w:eastAsia="方正仿宋_GBK" w:cs="Times New Roman"/>
                <w:sz w:val="24"/>
              </w:rPr>
            </w:pPr>
          </w:p>
        </w:tc>
        <w:tc>
          <w:tcPr>
            <w:tcW w:w="1881" w:type="dxa"/>
            <w:gridSpan w:val="2"/>
            <w:noWrap w:val="0"/>
            <w:vAlign w:val="top"/>
          </w:tcPr>
          <w:p>
            <w:pPr>
              <w:snapToGrid w:val="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联系方式</w:t>
            </w:r>
          </w:p>
        </w:tc>
        <w:tc>
          <w:tcPr>
            <w:tcW w:w="3575" w:type="dxa"/>
            <w:gridSpan w:val="2"/>
            <w:noWrap w:val="0"/>
            <w:vAlign w:val="top"/>
          </w:tcPr>
          <w:p>
            <w:pPr>
              <w:snapToGrid w:val="0"/>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pPr>
              <w:snapToGrid w:val="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项目负责人</w:t>
            </w:r>
          </w:p>
        </w:tc>
        <w:tc>
          <w:tcPr>
            <w:tcW w:w="2731" w:type="dxa"/>
            <w:gridSpan w:val="2"/>
            <w:noWrap w:val="0"/>
            <w:vAlign w:val="top"/>
          </w:tcPr>
          <w:p>
            <w:pPr>
              <w:snapToGrid w:val="0"/>
              <w:rPr>
                <w:rFonts w:hint="default" w:ascii="Times New Roman" w:hAnsi="Times New Roman" w:eastAsia="方正仿宋_GBK" w:cs="Times New Roman"/>
                <w:sz w:val="24"/>
              </w:rPr>
            </w:pPr>
          </w:p>
        </w:tc>
        <w:tc>
          <w:tcPr>
            <w:tcW w:w="1881" w:type="dxa"/>
            <w:gridSpan w:val="2"/>
            <w:noWrap w:val="0"/>
            <w:vAlign w:val="top"/>
          </w:tcPr>
          <w:p>
            <w:pPr>
              <w:snapToGrid w:val="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联系方式</w:t>
            </w:r>
          </w:p>
        </w:tc>
        <w:tc>
          <w:tcPr>
            <w:tcW w:w="3575" w:type="dxa"/>
            <w:gridSpan w:val="2"/>
            <w:noWrap w:val="0"/>
            <w:vAlign w:val="top"/>
          </w:tcPr>
          <w:p>
            <w:pPr>
              <w:snapToGrid w:val="0"/>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18" w:type="dxa"/>
            <w:noWrap w:val="0"/>
            <w:vAlign w:val="top"/>
          </w:tcPr>
          <w:p>
            <w:pPr>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申报项目类型</w:t>
            </w:r>
          </w:p>
        </w:tc>
        <w:tc>
          <w:tcPr>
            <w:tcW w:w="8187" w:type="dxa"/>
            <w:gridSpan w:val="6"/>
            <w:noWrap w:val="0"/>
            <w:vAlign w:val="top"/>
          </w:tcPr>
          <w:p>
            <w:pPr>
              <w:snapToGrid w:val="0"/>
              <w:rPr>
                <w:rFonts w:hint="default" w:ascii="Times New Roman" w:hAnsi="Times New Roman" w:eastAsia="方正仿宋_GBK" w:cs="Times New Roman"/>
                <w:sz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lang w:val="en-US" w:eastAsia="zh-CN" w:bidi="ar-SA"/>
              </w:rPr>
              <w:t>补齐县域商业基础设施短板类项目</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lang w:eastAsia="zh-CN" w:bidi="ar-SA"/>
              </w:rPr>
              <w:t>完善县乡村三级物流配送体系</w:t>
            </w:r>
            <w:r>
              <w:rPr>
                <w:rFonts w:hint="eastAsia" w:ascii="方正仿宋_GBK" w:hAnsi="方正仿宋_GBK" w:eastAsia="方正仿宋_GBK" w:cs="方正仿宋_GBK"/>
                <w:color w:val="000000"/>
                <w:sz w:val="24"/>
                <w:szCs w:val="24"/>
                <w:lang w:val="en-US" w:eastAsia="zh-CN" w:bidi="ar-SA"/>
              </w:rPr>
              <w:t>类项目</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sz w:val="24"/>
                <w:szCs w:val="24"/>
                <w:lang w:val="en-US" w:eastAsia="zh-CN" w:bidi="ar-SA"/>
              </w:rPr>
              <w:t>改善优化县域消费渠道类项目</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lang w:val="en-US" w:eastAsia="zh-CN" w:bidi="ar-SA"/>
              </w:rPr>
              <w:t>增强农村产品上行动能类项目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restart"/>
            <w:noWrap w:val="0"/>
            <w:vAlign w:val="center"/>
          </w:tcPr>
          <w:p>
            <w:pPr>
              <w:snapToGrid w:val="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申报项目情况</w:t>
            </w:r>
          </w:p>
        </w:tc>
        <w:tc>
          <w:tcPr>
            <w:tcW w:w="1394" w:type="dxa"/>
            <w:noWrap w:val="0"/>
            <w:vAlign w:val="center"/>
          </w:tcPr>
          <w:p>
            <w:pPr>
              <w:snapToGrid w:val="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项目所在地址</w:t>
            </w:r>
          </w:p>
        </w:tc>
        <w:tc>
          <w:tcPr>
            <w:tcW w:w="2360" w:type="dxa"/>
            <w:gridSpan w:val="2"/>
            <w:noWrap w:val="0"/>
            <w:vAlign w:val="center"/>
          </w:tcPr>
          <w:p>
            <w:pPr>
              <w:snapToGrid w:val="0"/>
              <w:jc w:val="center"/>
              <w:rPr>
                <w:rFonts w:hint="default" w:ascii="Times New Roman" w:hAnsi="Times New Roman" w:eastAsia="方正仿宋_GBK" w:cs="Times New Roman"/>
                <w:sz w:val="24"/>
              </w:rPr>
            </w:pPr>
          </w:p>
        </w:tc>
        <w:tc>
          <w:tcPr>
            <w:tcW w:w="1737" w:type="dxa"/>
            <w:gridSpan w:val="2"/>
            <w:noWrap w:val="0"/>
            <w:vAlign w:val="center"/>
          </w:tcPr>
          <w:p>
            <w:pPr>
              <w:snapToGrid w:val="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建设周期</w:t>
            </w:r>
          </w:p>
        </w:tc>
        <w:tc>
          <w:tcPr>
            <w:tcW w:w="2696" w:type="dxa"/>
            <w:noWrap w:val="0"/>
            <w:vAlign w:val="center"/>
          </w:tcPr>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continue"/>
            <w:noWrap w:val="0"/>
            <w:vAlign w:val="center"/>
          </w:tcPr>
          <w:p>
            <w:pPr>
              <w:snapToGrid w:val="0"/>
              <w:jc w:val="center"/>
              <w:rPr>
                <w:rFonts w:hint="default" w:ascii="Times New Roman" w:hAnsi="Times New Roman" w:eastAsia="方正仿宋_GBK" w:cs="Times New Roman"/>
                <w:sz w:val="24"/>
              </w:rPr>
            </w:pPr>
          </w:p>
        </w:tc>
        <w:tc>
          <w:tcPr>
            <w:tcW w:w="1394" w:type="dxa"/>
            <w:noWrap w:val="0"/>
            <w:vAlign w:val="center"/>
          </w:tcPr>
          <w:p>
            <w:pPr>
              <w:snapToGrid w:val="0"/>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拟投资总额</w:t>
            </w:r>
          </w:p>
        </w:tc>
        <w:tc>
          <w:tcPr>
            <w:tcW w:w="2360" w:type="dxa"/>
            <w:gridSpan w:val="2"/>
            <w:noWrap w:val="0"/>
            <w:vAlign w:val="center"/>
          </w:tcPr>
          <w:p>
            <w:pPr>
              <w:snapToGrid w:val="0"/>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万元</w:t>
            </w:r>
          </w:p>
        </w:tc>
        <w:tc>
          <w:tcPr>
            <w:tcW w:w="1737" w:type="dxa"/>
            <w:gridSpan w:val="2"/>
            <w:noWrap w:val="0"/>
            <w:vAlign w:val="center"/>
          </w:tcPr>
          <w:p>
            <w:pPr>
              <w:snapToGrid w:val="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申请支持金额</w:t>
            </w:r>
          </w:p>
        </w:tc>
        <w:tc>
          <w:tcPr>
            <w:tcW w:w="2696" w:type="dxa"/>
            <w:noWrap w:val="0"/>
            <w:vAlign w:val="center"/>
          </w:tcPr>
          <w:p>
            <w:pPr>
              <w:snapToGrid w:val="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518" w:type="dxa"/>
            <w:noWrap w:val="0"/>
            <w:vAlign w:val="center"/>
          </w:tcPr>
          <w:p>
            <w:pPr>
              <w:snapToGrid w:val="0"/>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申报主体</w:t>
            </w:r>
          </w:p>
          <w:p>
            <w:pPr>
              <w:snapToGrid w:val="0"/>
              <w:jc w:val="center"/>
              <w:rPr>
                <w:rFonts w:hint="default"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情况</w:t>
            </w:r>
            <w:r>
              <w:rPr>
                <w:rFonts w:hint="default" w:ascii="Times New Roman" w:hAnsi="Times New Roman" w:eastAsia="方正仿宋_GBK" w:cs="Times New Roman"/>
                <w:sz w:val="24"/>
                <w:lang w:eastAsia="zh-CN"/>
              </w:rPr>
              <w:t>简介</w:t>
            </w:r>
          </w:p>
        </w:tc>
        <w:tc>
          <w:tcPr>
            <w:tcW w:w="8187" w:type="dxa"/>
            <w:gridSpan w:val="6"/>
            <w:noWrap w:val="0"/>
            <w:vAlign w:val="center"/>
          </w:tcPr>
          <w:p>
            <w:pPr>
              <w:snapToGrid w:val="0"/>
              <w:rPr>
                <w:rFonts w:hint="default" w:ascii="Times New Roman" w:hAnsi="Times New Roman" w:eastAsia="方正仿宋_GBK"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518" w:type="dxa"/>
            <w:noWrap w:val="0"/>
            <w:vAlign w:val="center"/>
          </w:tcPr>
          <w:p>
            <w:pPr>
              <w:snapToGrid w:val="0"/>
              <w:spacing w:line="300" w:lineRule="exac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申报项目</w:t>
            </w:r>
          </w:p>
          <w:p>
            <w:pPr>
              <w:snapToGrid w:val="0"/>
              <w:spacing w:line="300" w:lineRule="exac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建设内容</w:t>
            </w:r>
          </w:p>
        </w:tc>
        <w:tc>
          <w:tcPr>
            <w:tcW w:w="8187" w:type="dxa"/>
            <w:gridSpan w:val="6"/>
            <w:noWrap w:val="0"/>
            <w:vAlign w:val="center"/>
          </w:tcPr>
          <w:p>
            <w:pPr>
              <w:snapToGrid w:val="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518" w:type="dxa"/>
            <w:noWrap w:val="0"/>
            <w:vAlign w:val="center"/>
          </w:tcPr>
          <w:p>
            <w:pPr>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项目单位申报意见</w:t>
            </w:r>
          </w:p>
        </w:tc>
        <w:tc>
          <w:tcPr>
            <w:tcW w:w="8187" w:type="dxa"/>
            <w:gridSpan w:val="6"/>
            <w:noWrap w:val="0"/>
            <w:vAlign w:val="top"/>
          </w:tcPr>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eastAsia="zh-CN"/>
              </w:rPr>
              <w:t>本</w:t>
            </w:r>
            <w:r>
              <w:rPr>
                <w:rFonts w:hint="eastAsia" w:ascii="Times New Roman" w:hAnsi="Times New Roman" w:eastAsia="方正仿宋_GBK" w:cs="Times New Roman"/>
                <w:kern w:val="0"/>
                <w:sz w:val="24"/>
                <w:lang w:eastAsia="zh-CN"/>
              </w:rPr>
              <w:t>单位</w:t>
            </w:r>
            <w:r>
              <w:rPr>
                <w:rFonts w:hint="default" w:ascii="Times New Roman" w:hAnsi="Times New Roman" w:eastAsia="方正仿宋_GBK" w:cs="Times New Roman"/>
                <w:kern w:val="0"/>
                <w:sz w:val="24"/>
                <w:lang w:eastAsia="zh-CN"/>
              </w:rPr>
              <w:t>所填报的各项内容和递交的申请材料均真实无误，且申报项目未享受过同类型国家和市级财政资金补助。如有漏报、失实或欺诈，将承担相应的法律责任。</w:t>
            </w: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lang w:val="en-US" w:eastAsia="zh-CN" w:bidi="ar-SA"/>
              </w:rPr>
            </w:pPr>
          </w:p>
          <w:p>
            <w:pPr>
              <w:keepNext w:val="0"/>
              <w:keepLines w:val="0"/>
              <w:pageBreakBefore w:val="0"/>
              <w:widowControl/>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法定代表人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color w:val="000000"/>
                <w:kern w:val="0"/>
                <w:sz w:val="24"/>
              </w:rPr>
              <w:t xml:space="preserve">：                </w:t>
            </w:r>
            <w:r>
              <w:rPr>
                <w:rFonts w:hint="eastAsia" w:ascii="Times New Roman" w:hAnsi="Times New Roman" w:eastAsia="方正仿宋_GBK" w:cs="Times New Roman"/>
                <w:color w:val="000000"/>
                <w:kern w:val="0"/>
                <w:sz w:val="24"/>
                <w:lang w:eastAsia="zh-CN"/>
              </w:rPr>
              <w:t>经办人</w:t>
            </w:r>
            <w:r>
              <w:rPr>
                <w:rFonts w:hint="default" w:ascii="Times New Roman" w:hAnsi="Times New Roman" w:eastAsia="方正仿宋_GBK" w:cs="Times New Roman"/>
                <w:sz w:val="24"/>
                <w:lang w:eastAsia="zh-CN"/>
              </w:rPr>
              <w:t>（签字）</w:t>
            </w:r>
            <w:r>
              <w:rPr>
                <w:rFonts w:hint="eastAsia"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 xml:space="preserve">     </w:t>
            </w:r>
          </w:p>
          <w:p>
            <w:pPr>
              <w:keepNext w:val="0"/>
              <w:keepLines w:val="0"/>
              <w:pageBreakBefore w:val="0"/>
              <w:kinsoku/>
              <w:wordWrap/>
              <w:overflowPunct/>
              <w:topLinePunct w:val="0"/>
              <w:autoSpaceDE/>
              <w:autoSpaceDN/>
              <w:bidi w:val="0"/>
              <w:adjustRightInd/>
              <w:spacing w:line="300" w:lineRule="exact"/>
              <w:textAlignment w:val="auto"/>
              <w:rPr>
                <w:rFonts w:hint="default" w:ascii="Times New Roman" w:hAnsi="Times New Roman" w:eastAsia="仿宋_GB2312" w:cs="Times New Roman"/>
              </w:rPr>
            </w:pPr>
            <w:r>
              <w:rPr>
                <w:rFonts w:hint="default" w:ascii="Times New Roman" w:hAnsi="Times New Roman" w:eastAsia="方正仿宋_GBK" w:cs="Times New Roman"/>
                <w:color w:val="000000"/>
                <w:kern w:val="0"/>
                <w:sz w:val="24"/>
              </w:rPr>
              <w:t xml:space="preserve">                                </w:t>
            </w:r>
            <w:r>
              <w:rPr>
                <w:rFonts w:hint="default" w:ascii="Times New Roman" w:hAnsi="Times New Roman" w:eastAsia="方正仿宋_GBK" w:cs="Times New Roman"/>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18" w:type="dxa"/>
            <w:noWrap w:val="0"/>
            <w:vAlign w:val="center"/>
          </w:tcPr>
          <w:p>
            <w:pPr>
              <w:snapToGrid w:val="0"/>
              <w:spacing w:line="300" w:lineRule="exact"/>
              <w:jc w:val="center"/>
              <w:rPr>
                <w:rFonts w:hint="eastAsia" w:ascii="Times New Roman" w:hAnsi="Times New Roman" w:eastAsia="方正仿宋_GBK" w:cs="Times New Roman"/>
                <w:sz w:val="24"/>
                <w:lang w:eastAsia="zh-CN"/>
              </w:rPr>
            </w:pPr>
            <w:r>
              <w:rPr>
                <w:rFonts w:hint="eastAsia" w:eastAsia="方正仿宋_GBK" w:cs="Times New Roman"/>
                <w:sz w:val="24"/>
                <w:lang w:eastAsia="zh-CN"/>
              </w:rPr>
              <w:t>所在乡镇（街道）政府意见</w:t>
            </w:r>
          </w:p>
        </w:tc>
        <w:tc>
          <w:tcPr>
            <w:tcW w:w="8187" w:type="dxa"/>
            <w:gridSpan w:val="6"/>
            <w:noWrap w:val="0"/>
            <w:vAlign w:val="top"/>
          </w:tcPr>
          <w:p>
            <w:pPr>
              <w:keepNext w:val="0"/>
              <w:keepLines w:val="0"/>
              <w:pageBreakBefore w:val="0"/>
              <w:kinsoku/>
              <w:wordWrap/>
              <w:overflowPunct/>
              <w:topLinePunct w:val="0"/>
              <w:autoSpaceDE/>
              <w:autoSpaceDN/>
              <w:bidi w:val="0"/>
              <w:adjustRightInd/>
              <w:snapToGrid w:val="0"/>
              <w:spacing w:line="300" w:lineRule="exact"/>
              <w:textAlignment w:val="auto"/>
              <w:rPr>
                <w:rFonts w:hint="default" w:eastAsia="仿宋_GB2312"/>
              </w:rPr>
            </w:pPr>
          </w:p>
          <w:p>
            <w:pPr>
              <w:widowControl w:val="0"/>
              <w:spacing w:before="240" w:after="60"/>
              <w:jc w:val="center"/>
              <w:outlineLvl w:val="0"/>
              <w:rPr>
                <w:rFonts w:hint="default" w:ascii="Cambria" w:hAnsi="Cambria" w:eastAsia="宋体" w:cs="Times New Roman"/>
                <w:b/>
                <w:bCs/>
                <w:kern w:val="2"/>
                <w:sz w:val="32"/>
                <w:szCs w:val="32"/>
                <w:lang w:val="en-US" w:eastAsia="zh-CN" w:bidi="ar-SA"/>
              </w:rPr>
            </w:pPr>
          </w:p>
          <w:p>
            <w:pPr>
              <w:ind w:firstLine="490" w:firstLineChars="200"/>
              <w:rPr>
                <w:rFonts w:hint="default" w:eastAsia="方正仿宋_GBK"/>
                <w:lang w:val="en-US" w:eastAsia="zh-CN"/>
              </w:rPr>
            </w:pPr>
            <w:r>
              <w:rPr>
                <w:rFonts w:hint="eastAsia" w:eastAsia="方正仿宋_GBK" w:cs="Times New Roman"/>
                <w:color w:val="000000"/>
                <w:kern w:val="0"/>
                <w:sz w:val="24"/>
                <w:lang w:eastAsia="zh-CN"/>
              </w:rPr>
              <w:t>负责</w:t>
            </w:r>
            <w:r>
              <w:rPr>
                <w:rFonts w:hint="default" w:ascii="Times New Roman" w:hAnsi="Times New Roman" w:eastAsia="方正仿宋_GBK" w:cs="Times New Roman"/>
                <w:color w:val="000000"/>
                <w:kern w:val="0"/>
                <w:sz w:val="24"/>
              </w:rPr>
              <w:t>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color w:val="000000"/>
                <w:kern w:val="0"/>
                <w:sz w:val="24"/>
              </w:rPr>
              <w:t xml:space="preserve">：  </w:t>
            </w:r>
            <w:r>
              <w:rPr>
                <w:rFonts w:hint="eastAsia" w:eastAsia="方正仿宋_GBK" w:cs="Times New Roman"/>
                <w:color w:val="000000"/>
                <w:kern w:val="0"/>
                <w:sz w:val="24"/>
                <w:lang w:val="en-US" w:eastAsia="zh-CN"/>
              </w:rPr>
              <w:t xml:space="preserve">           </w:t>
            </w:r>
            <w:r>
              <w:rPr>
                <w:rFonts w:hint="default" w:ascii="Times New Roman" w:hAnsi="Times New Roman" w:eastAsia="方正仿宋_GBK" w:cs="Times New Roman"/>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8" w:type="dxa"/>
            <w:noWrap w:val="0"/>
            <w:vAlign w:val="center"/>
          </w:tcPr>
          <w:p>
            <w:pPr>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商务主管部门</w:t>
            </w:r>
            <w:r>
              <w:rPr>
                <w:rFonts w:hint="eastAsia" w:eastAsia="方正仿宋_GBK" w:cs="Times New Roman"/>
                <w:sz w:val="24"/>
                <w:lang w:eastAsia="zh-CN"/>
              </w:rPr>
              <w:t>科室</w:t>
            </w:r>
            <w:r>
              <w:rPr>
                <w:rFonts w:hint="default" w:ascii="Times New Roman" w:hAnsi="Times New Roman" w:eastAsia="方正仿宋_GBK" w:cs="Times New Roman"/>
                <w:sz w:val="24"/>
              </w:rPr>
              <w:t>意见</w:t>
            </w:r>
          </w:p>
        </w:tc>
        <w:tc>
          <w:tcPr>
            <w:tcW w:w="8187" w:type="dxa"/>
            <w:gridSpan w:val="6"/>
            <w:noWrap w:val="0"/>
            <w:vAlign w:val="top"/>
          </w:tcPr>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sz w:val="24"/>
              </w:rPr>
            </w:pP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lang w:val="en-US" w:eastAsia="zh-CN" w:bidi="ar-SA"/>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r>
              <w:rPr>
                <w:rFonts w:hint="eastAsia" w:eastAsia="方正仿宋_GBK" w:cs="Times New Roman"/>
                <w:sz w:val="24"/>
                <w:lang w:eastAsia="zh-CN"/>
              </w:rPr>
              <w:t>科室</w:t>
            </w:r>
            <w:r>
              <w:rPr>
                <w:rFonts w:hint="default" w:ascii="Times New Roman" w:hAnsi="Times New Roman" w:eastAsia="方正仿宋_GBK" w:cs="Times New Roman"/>
                <w:sz w:val="24"/>
              </w:rPr>
              <w:t>负责人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                 经办人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8" w:type="dxa"/>
            <w:noWrap w:val="0"/>
            <w:vAlign w:val="center"/>
          </w:tcPr>
          <w:p>
            <w:pPr>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商务主管部门</w:t>
            </w:r>
            <w:r>
              <w:rPr>
                <w:rFonts w:hint="eastAsia" w:eastAsia="方正仿宋_GBK" w:cs="Times New Roman"/>
                <w:sz w:val="24"/>
                <w:lang w:eastAsia="zh-CN"/>
              </w:rPr>
              <w:t>项目分管领导</w:t>
            </w:r>
            <w:r>
              <w:rPr>
                <w:rFonts w:hint="default" w:ascii="Times New Roman" w:hAnsi="Times New Roman" w:eastAsia="方正仿宋_GBK" w:cs="Times New Roman"/>
                <w:sz w:val="24"/>
              </w:rPr>
              <w:t>意见</w:t>
            </w:r>
          </w:p>
        </w:tc>
        <w:tc>
          <w:tcPr>
            <w:tcW w:w="8187" w:type="dxa"/>
            <w:gridSpan w:val="6"/>
            <w:noWrap w:val="0"/>
            <w:vAlign w:val="top"/>
          </w:tcPr>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lang w:val="en-US" w:eastAsia="zh-CN" w:bidi="ar-SA"/>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r>
              <w:rPr>
                <w:rFonts w:hint="eastAsia" w:eastAsia="方正仿宋_GBK" w:cs="Times New Roman"/>
                <w:sz w:val="24"/>
                <w:lang w:eastAsia="zh-CN"/>
              </w:rPr>
              <w:t>分管领导</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18" w:type="dxa"/>
            <w:noWrap w:val="0"/>
            <w:vAlign w:val="center"/>
          </w:tcPr>
          <w:p>
            <w:pPr>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商务主管部门</w:t>
            </w:r>
            <w:r>
              <w:rPr>
                <w:rFonts w:hint="eastAsia" w:eastAsia="方正仿宋_GBK" w:cs="Times New Roman"/>
                <w:sz w:val="24"/>
                <w:lang w:eastAsia="zh-CN"/>
              </w:rPr>
              <w:t>项目主管领导</w:t>
            </w:r>
            <w:r>
              <w:rPr>
                <w:rFonts w:hint="default" w:ascii="Times New Roman" w:hAnsi="Times New Roman" w:eastAsia="方正仿宋_GBK" w:cs="Times New Roman"/>
                <w:sz w:val="24"/>
              </w:rPr>
              <w:t>意见</w:t>
            </w:r>
          </w:p>
        </w:tc>
        <w:tc>
          <w:tcPr>
            <w:tcW w:w="8187" w:type="dxa"/>
            <w:gridSpan w:val="6"/>
            <w:noWrap w:val="0"/>
            <w:vAlign w:val="top"/>
          </w:tcPr>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lang w:val="en-US" w:eastAsia="zh-CN" w:bidi="ar-SA"/>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r>
              <w:rPr>
                <w:rFonts w:hint="eastAsia" w:eastAsia="方正仿宋_GBK" w:cs="Times New Roman"/>
                <w:sz w:val="24"/>
                <w:lang w:eastAsia="zh-CN"/>
              </w:rPr>
              <w:t>主管领导</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8" w:type="dxa"/>
            <w:noWrap w:val="0"/>
            <w:vAlign w:val="center"/>
          </w:tcPr>
          <w:p>
            <w:pPr>
              <w:snapToGrid w:val="0"/>
              <w:spacing w:line="300" w:lineRule="exact"/>
              <w:jc w:val="center"/>
              <w:rPr>
                <w:rFonts w:hint="default" w:ascii="Times New Roman" w:hAnsi="Times New Roman" w:eastAsia="方正仿宋_GBK" w:cs="Times New Roman"/>
                <w:sz w:val="24"/>
                <w:lang w:val="en-US" w:eastAsia="zh-CN"/>
              </w:rPr>
            </w:pPr>
            <w:r>
              <w:rPr>
                <w:rFonts w:hint="eastAsia" w:eastAsia="方正仿宋_GBK" w:cs="Times New Roman"/>
                <w:sz w:val="24"/>
                <w:lang w:eastAsia="zh-CN"/>
              </w:rPr>
              <w:t>专家意见</w:t>
            </w:r>
          </w:p>
        </w:tc>
        <w:tc>
          <w:tcPr>
            <w:tcW w:w="8187" w:type="dxa"/>
            <w:gridSpan w:val="6"/>
            <w:noWrap w:val="0"/>
            <w:vAlign w:val="top"/>
          </w:tcPr>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lang w:val="en-US" w:eastAsia="zh-CN" w:bidi="ar-SA"/>
              </w:rPr>
            </w:pPr>
          </w:p>
          <w:p>
            <w:pPr>
              <w:keepNext w:val="0"/>
              <w:keepLines w:val="0"/>
              <w:pageBreakBefore w:val="0"/>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sz w:val="24"/>
              </w:rPr>
            </w:pPr>
            <w:r>
              <w:rPr>
                <w:rFonts w:hint="eastAsia" w:eastAsia="方正仿宋_GBK" w:cs="Times New Roman"/>
                <w:sz w:val="24"/>
                <w:lang w:eastAsia="zh-CN"/>
              </w:rPr>
              <w:t>专家</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bl>
    <w:p>
      <w:pPr>
        <w:widowControl/>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24"/>
          <w:lang w:val="en-US" w:eastAsia="zh-CN"/>
        </w:rPr>
        <w:t>说明：本表由申请建设项目的</w:t>
      </w:r>
      <w:r>
        <w:rPr>
          <w:rFonts w:hint="eastAsia" w:ascii="Times New Roman" w:hAnsi="Times New Roman" w:eastAsia="方正仿宋_GBK" w:cs="Times New Roman"/>
          <w:sz w:val="24"/>
          <w:lang w:val="en-US" w:eastAsia="zh-CN"/>
        </w:rPr>
        <w:t>申报主体</w:t>
      </w:r>
      <w:r>
        <w:rPr>
          <w:rFonts w:hint="default" w:ascii="Times New Roman" w:hAnsi="Times New Roman" w:eastAsia="方正仿宋_GBK" w:cs="Times New Roman"/>
          <w:sz w:val="24"/>
          <w:lang w:val="en-US" w:eastAsia="zh-CN"/>
        </w:rPr>
        <w:t>填写。</w:t>
      </w:r>
    </w:p>
    <w:p>
      <w:pPr>
        <w:ind w:left="0" w:leftChars="0" w:firstLine="0" w:firstLineChars="0"/>
        <w:jc w:val="left"/>
        <w:rPr>
          <w:rFonts w:hint="default" w:ascii="Times New Roman" w:hAnsi="Times New Roman" w:eastAsia="方正仿宋_GBK" w:cs="Times New Roman"/>
          <w:sz w:val="24"/>
          <w:lang w:val="en-US" w:eastAsia="zh-CN"/>
        </w:rPr>
        <w:sectPr>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rtlGutter w:val="0"/>
          <w:docGrid w:type="linesAndChars" w:linePitch="590" w:charSpace="1168"/>
        </w:sectPr>
      </w:pPr>
    </w:p>
    <w:p>
      <w:pPr>
        <w:widowControl w:val="0"/>
        <w:jc w:val="center"/>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小标宋_GBK" w:cs="Times New Roman"/>
          <w:color w:val="000000"/>
          <w:kern w:val="0"/>
          <w:sz w:val="44"/>
          <w:szCs w:val="44"/>
          <w:lang w:val="en-US" w:eastAsia="zh-CN" w:bidi="ar-SA"/>
        </w:rPr>
        <w:t>专项资金项目申报信用承诺书</w:t>
      </w:r>
    </w:p>
    <w:tbl>
      <w:tblPr>
        <w:tblStyle w:val="15"/>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3"/>
        <w:gridCol w:w="1"/>
        <w:gridCol w:w="782"/>
        <w:gridCol w:w="383"/>
        <w:gridCol w:w="1169"/>
        <w:gridCol w:w="1"/>
        <w:gridCol w:w="1168"/>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项目申报单位</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申报单位</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法定代表人</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法定代表人</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项目名称</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1415"/>
                <w:tab w:val="right" w:pos="2471"/>
              </w:tabs>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ab/>
            </w:r>
            <w:r>
              <w:rPr>
                <w:rFonts w:hint="default" w:ascii="Times New Roman" w:hAnsi="Times New Roman" w:eastAsia="方正仿宋_GBK" w:cs="Times New Roman"/>
                <w:color w:val="000000"/>
                <w:kern w:val="0"/>
                <w:sz w:val="24"/>
              </w:rPr>
              <w:t>　</w:t>
            </w:r>
            <w:r>
              <w:rPr>
                <w:rFonts w:hint="default" w:ascii="Times New Roman" w:hAnsi="Times New Roman" w:eastAsia="方正仿宋_GBK" w:cs="Times New Roman"/>
                <w:color w:val="000000"/>
                <w:kern w:val="0"/>
                <w:sz w:val="24"/>
                <w:lang w:eastAsia="zh-CN"/>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项目总投资额</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项目所在地</w:t>
            </w:r>
          </w:p>
        </w:tc>
        <w:tc>
          <w:tcPr>
            <w:tcW w:w="15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6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项目责任人</w:t>
            </w:r>
          </w:p>
        </w:tc>
        <w:tc>
          <w:tcPr>
            <w:tcW w:w="11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39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序号</w:t>
            </w:r>
          </w:p>
        </w:tc>
        <w:tc>
          <w:tcPr>
            <w:tcW w:w="23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年度</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23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20</w:t>
            </w:r>
            <w:r>
              <w:rPr>
                <w:rFonts w:hint="eastAsia" w:ascii="Times New Roman" w:hAnsi="Times New Roman" w:eastAsia="方正仿宋_GBK" w:cs="Times New Roman"/>
                <w:color w:val="000000"/>
                <w:kern w:val="0"/>
                <w:sz w:val="24"/>
                <w:lang w:val="en-US" w:eastAsia="zh-CN"/>
              </w:rPr>
              <w:t>21</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p>
        </w:tc>
        <w:tc>
          <w:tcPr>
            <w:tcW w:w="23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20</w:t>
            </w:r>
            <w:r>
              <w:rPr>
                <w:rFonts w:hint="eastAsia" w:ascii="Times New Roman" w:hAnsi="Times New Roman" w:eastAsia="方正仿宋_GBK" w:cs="Times New Roman"/>
                <w:color w:val="000000"/>
                <w:kern w:val="0"/>
                <w:sz w:val="24"/>
                <w:lang w:val="en-US" w:eastAsia="zh-CN"/>
              </w:rPr>
              <w:t>22</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w:t>
            </w:r>
          </w:p>
        </w:tc>
        <w:tc>
          <w:tcPr>
            <w:tcW w:w="23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20</w:t>
            </w:r>
            <w:r>
              <w:rPr>
                <w:rFonts w:hint="default" w:ascii="Times New Roman" w:hAnsi="Times New Roman" w:eastAsia="方正仿宋_GBK" w:cs="Times New Roman"/>
                <w:color w:val="000000"/>
                <w:kern w:val="0"/>
                <w:sz w:val="24"/>
                <w:lang w:val="en-US" w:eastAsia="zh-CN"/>
              </w:rPr>
              <w:t>2</w:t>
            </w:r>
            <w:r>
              <w:rPr>
                <w:rFonts w:hint="eastAsia" w:ascii="Times New Roman" w:hAnsi="Times New Roman" w:eastAsia="方正仿宋_GBK" w:cs="Times New Roman"/>
                <w:color w:val="000000"/>
                <w:kern w:val="0"/>
                <w:sz w:val="24"/>
                <w:lang w:val="en-US" w:eastAsia="zh-CN"/>
              </w:rPr>
              <w:t>3</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4"/>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4"/>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00" w:leftChars="0" w:right="0" w:rightChars="0" w:hanging="600" w:hangingChars="25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6" w:type="dxa"/>
            <w:gridSpan w:val="3"/>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gridSpan w:val="2"/>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3359"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项目申报</w:t>
            </w:r>
            <w:r>
              <w:rPr>
                <w:rFonts w:hint="eastAsia" w:ascii="Times New Roman" w:hAnsi="Times New Roman" w:eastAsia="方正仿宋_GBK" w:cs="Times New Roman"/>
                <w:color w:val="000000"/>
                <w:kern w:val="0"/>
                <w:sz w:val="24"/>
                <w:lang w:eastAsia="zh-CN"/>
              </w:rPr>
              <w:t>经办人</w:t>
            </w:r>
            <w:r>
              <w:rPr>
                <w:rFonts w:hint="default" w:ascii="Times New Roman" w:hAnsi="Times New Roman" w:eastAsia="方正仿宋_GBK" w:cs="Times New Roman"/>
                <w:color w:val="000000"/>
                <w:kern w:val="0"/>
                <w:sz w:val="24"/>
              </w:rPr>
              <w:t>（签名）</w:t>
            </w:r>
          </w:p>
        </w:tc>
        <w:tc>
          <w:tcPr>
            <w:tcW w:w="1507"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6" w:type="dxa"/>
            <w:gridSpan w:val="3"/>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gridSpan w:val="2"/>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3359"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单位负责人（签名） </w:t>
            </w:r>
          </w:p>
        </w:tc>
        <w:tc>
          <w:tcPr>
            <w:tcW w:w="1507"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6" w:type="dxa"/>
            <w:gridSpan w:val="3"/>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9" w:type="dxa"/>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9" w:type="dxa"/>
            <w:gridSpan w:val="2"/>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日期：</w:t>
            </w:r>
          </w:p>
        </w:tc>
        <w:tc>
          <w:tcPr>
            <w:tcW w:w="1168"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50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r>
    </w:tbl>
    <w:p>
      <w:pPr>
        <w:rPr>
          <w:rFonts w:eastAsia="仿宋_GB2312"/>
        </w:rPr>
      </w:pPr>
    </w:p>
    <w:p>
      <w:pPr>
        <w:widowControl w:val="0"/>
        <w:snapToGrid w:val="0"/>
        <w:jc w:val="left"/>
        <w:rPr>
          <w:rFonts w:ascii="Times New Roman" w:hAnsi="Times New Roman" w:eastAsia="仿宋_GB2312" w:cs="Times New Roman"/>
          <w:kern w:val="2"/>
          <w:sz w:val="18"/>
          <w:lang w:val="en-US" w:eastAsia="zh-CN" w:bidi="ar-SA"/>
        </w:rPr>
      </w:pPr>
    </w:p>
    <w:p>
      <w:pPr>
        <w:widowControl w:val="0"/>
        <w:snapToGrid w:val="0"/>
        <w:jc w:val="left"/>
        <w:rPr>
          <w:rFonts w:ascii="Times New Roman" w:hAnsi="Times New Roman" w:eastAsia="仿宋_GB2312" w:cs="Times New Roman"/>
          <w:kern w:val="2"/>
          <w:sz w:val="18"/>
          <w:lang w:val="en-US" w:eastAsia="zh-CN" w:bidi="ar-SA"/>
        </w:rPr>
      </w:pPr>
    </w:p>
    <w:p>
      <w:pPr>
        <w:widowControl w:val="0"/>
        <w:ind w:left="1680"/>
        <w:jc w:val="both"/>
        <w:rPr>
          <w:rFonts w:ascii="Times New Roman" w:hAnsi="Times New Roman" w:eastAsia="仿宋_GB2312" w:cs="Times New Roman"/>
          <w:kern w:val="2"/>
          <w:sz w:val="32"/>
          <w:lang w:val="en-US" w:eastAsia="zh-CN" w:bidi="ar-SA"/>
        </w:rPr>
      </w:pPr>
    </w:p>
    <w:p>
      <w:pPr>
        <w:widowControl w:val="0"/>
        <w:snapToGrid w:val="0"/>
        <w:jc w:val="left"/>
        <w:rPr>
          <w:rFonts w:ascii="Times New Roman" w:hAnsi="Times New Roman" w:eastAsia="仿宋_GB2312" w:cs="Times New Roman"/>
          <w:kern w:val="2"/>
          <w:sz w:val="18"/>
          <w:lang w:val="en-US" w:eastAsia="zh-CN" w:bidi="ar-SA"/>
        </w:rPr>
      </w:pPr>
    </w:p>
    <w:p>
      <w:pPr>
        <w:widowControl w:val="0"/>
        <w:snapToGrid w:val="0"/>
        <w:jc w:val="left"/>
        <w:rPr>
          <w:rFonts w:ascii="Times New Roman" w:hAnsi="Times New Roman" w:eastAsia="仿宋_GB2312" w:cs="Times New Roman"/>
          <w:kern w:val="2"/>
          <w:sz w:val="18"/>
          <w:lang w:val="en-US" w:eastAsia="zh-CN" w:bidi="ar-SA"/>
        </w:rPr>
      </w:pPr>
    </w:p>
    <w:tbl>
      <w:tblPr>
        <w:tblStyle w:val="15"/>
        <w:tblpPr w:leftFromText="180" w:rightFromText="180" w:vertAnchor="text" w:horzAnchor="page" w:tblpX="1554" w:tblpY="92"/>
        <w:tblOverlap w:val="never"/>
        <w:tblW w:w="9047" w:type="dxa"/>
        <w:tblInd w:w="0" w:type="dxa"/>
        <w:tblLayout w:type="autofit"/>
        <w:tblCellMar>
          <w:top w:w="0" w:type="dxa"/>
          <w:left w:w="108" w:type="dxa"/>
          <w:bottom w:w="0" w:type="dxa"/>
          <w:right w:w="108" w:type="dxa"/>
        </w:tblCellMar>
      </w:tblPr>
      <w:tblGrid>
        <w:gridCol w:w="934"/>
        <w:gridCol w:w="1869"/>
        <w:gridCol w:w="1264"/>
        <w:gridCol w:w="968"/>
        <w:gridCol w:w="2142"/>
        <w:gridCol w:w="610"/>
        <w:gridCol w:w="1260"/>
      </w:tblGrid>
      <w:tr>
        <w:tblPrEx>
          <w:tblCellMar>
            <w:top w:w="0" w:type="dxa"/>
            <w:left w:w="108" w:type="dxa"/>
            <w:bottom w:w="0" w:type="dxa"/>
            <w:right w:w="108" w:type="dxa"/>
          </w:tblCellMar>
        </w:tblPrEx>
        <w:trPr>
          <w:trHeight w:val="755" w:hRule="atLeast"/>
        </w:trPr>
        <w:tc>
          <w:tcPr>
            <w:tcW w:w="9047" w:type="dxa"/>
            <w:gridSpan w:val="7"/>
            <w:tcBorders>
              <w:top w:val="nil"/>
              <w:left w:val="nil"/>
              <w:bottom w:val="nil"/>
              <w:right w:val="nil"/>
            </w:tcBorders>
            <w:noWrap w:val="0"/>
            <w:vAlign w:val="center"/>
          </w:tcPr>
          <w:p>
            <w:pPr>
              <w:widowControl w:val="0"/>
              <w:jc w:val="center"/>
              <w:rPr>
                <w:rFonts w:ascii="方正小标宋_GBK" w:hAnsi="方正小标宋_GBK" w:eastAsia="方正小标宋_GBK" w:cs="方正小标宋_GBK"/>
                <w:color w:val="000000"/>
                <w:kern w:val="2"/>
                <w:sz w:val="18"/>
                <w:szCs w:val="18"/>
                <w:lang w:val="en-US" w:eastAsia="zh-CN" w:bidi="ar-SA"/>
              </w:rPr>
            </w:pPr>
            <w:r>
              <w:rPr>
                <w:rFonts w:hint="eastAsia" w:ascii="Times New Roman" w:hAnsi="Times New Roman" w:eastAsia="方正小标宋_GBK" w:cs="Times New Roman"/>
                <w:color w:val="000000"/>
                <w:kern w:val="0"/>
                <w:sz w:val="44"/>
                <w:szCs w:val="44"/>
                <w:lang w:val="en-US" w:eastAsia="zh-CN" w:bidi="ar-SA"/>
              </w:rPr>
              <w:t>云阳县</w:t>
            </w:r>
            <w:r>
              <w:rPr>
                <w:rFonts w:hint="eastAsia" w:ascii="Times New Roman" w:hAnsi="Times New Roman" w:eastAsia="方正仿宋_GBK" w:cs="Times New Roman"/>
                <w:kern w:val="2"/>
                <w:sz w:val="44"/>
                <w:szCs w:val="44"/>
                <w:lang w:val="en-US" w:eastAsia="zh-CN" w:bidi="ar-SA"/>
              </w:rPr>
              <w:t>2024</w:t>
            </w:r>
            <w:r>
              <w:rPr>
                <w:rFonts w:hint="eastAsia" w:ascii="Times New Roman" w:hAnsi="Times New Roman" w:eastAsia="方正小标宋_GBK" w:cs="Times New Roman"/>
                <w:color w:val="000000"/>
                <w:kern w:val="0"/>
                <w:sz w:val="44"/>
                <w:szCs w:val="44"/>
                <w:lang w:val="en-US" w:eastAsia="zh-CN" w:bidi="ar-SA"/>
              </w:rPr>
              <w:t>年XXXX项目绩效目标表</w:t>
            </w:r>
          </w:p>
        </w:tc>
      </w:tr>
      <w:tr>
        <w:tblPrEx>
          <w:tblCellMar>
            <w:top w:w="0" w:type="dxa"/>
            <w:left w:w="108" w:type="dxa"/>
            <w:bottom w:w="0" w:type="dxa"/>
            <w:right w:w="108" w:type="dxa"/>
          </w:tblCellMar>
        </w:tblPrEx>
        <w:trPr>
          <w:trHeight w:val="278" w:hRule="atLeast"/>
        </w:trPr>
        <w:tc>
          <w:tcPr>
            <w:tcW w:w="9047"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w:t>
            </w:r>
            <w:r>
              <w:rPr>
                <w:rStyle w:val="34"/>
                <w:rFonts w:hint="eastAsia" w:ascii="方正黑体_GBK" w:hAnsi="方正黑体_GBK" w:eastAsia="方正黑体_GBK" w:cs="方正黑体_GBK"/>
                <w:sz w:val="24"/>
                <w:szCs w:val="24"/>
                <w:lang w:val="en-US" w:eastAsia="zh-CN"/>
              </w:rPr>
              <w:t>2024</w:t>
            </w:r>
            <w:r>
              <w:rPr>
                <w:rFonts w:hint="eastAsia" w:ascii="方正仿宋_GBK" w:hAnsi="方正仿宋_GBK" w:eastAsia="方正仿宋_GBK" w:cs="方正仿宋_GBK"/>
                <w:i w:val="0"/>
                <w:iCs w:val="0"/>
                <w:color w:val="000000"/>
                <w:kern w:val="0"/>
                <w:sz w:val="24"/>
                <w:szCs w:val="24"/>
                <w:u w:val="none"/>
                <w:lang w:val="en-US" w:eastAsia="zh-CN" w:bidi="ar"/>
              </w:rPr>
              <w:t>年度）</w:t>
            </w:r>
          </w:p>
        </w:tc>
      </w:tr>
      <w:tr>
        <w:tblPrEx>
          <w:tblCellMar>
            <w:top w:w="0" w:type="dxa"/>
            <w:left w:w="108" w:type="dxa"/>
            <w:bottom w:w="0" w:type="dxa"/>
            <w:right w:w="108" w:type="dxa"/>
          </w:tblCellMar>
        </w:tblPrEx>
        <w:trPr>
          <w:trHeight w:val="630" w:hRule="atLeast"/>
        </w:trPr>
        <w:tc>
          <w:tcPr>
            <w:tcW w:w="28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项目名称</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项目负责人及联系电话</w:t>
            </w: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25" w:hRule="atLeast"/>
        </w:trPr>
        <w:tc>
          <w:tcPr>
            <w:tcW w:w="28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主管部门</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实施单位</w:t>
            </w: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7" w:hRule="atLeast"/>
        </w:trPr>
        <w:tc>
          <w:tcPr>
            <w:tcW w:w="280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22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总投资额：</w:t>
            </w:r>
          </w:p>
        </w:tc>
        <w:tc>
          <w:tcPr>
            <w:tcW w:w="4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87" w:hRule="atLeast"/>
        </w:trPr>
        <w:tc>
          <w:tcPr>
            <w:tcW w:w="28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其中：自筹资金：</w:t>
            </w:r>
          </w:p>
        </w:tc>
        <w:tc>
          <w:tcPr>
            <w:tcW w:w="4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87" w:hRule="atLeast"/>
        </w:trPr>
        <w:tc>
          <w:tcPr>
            <w:tcW w:w="28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720" w:firstLineChars="300"/>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补助资金：</w:t>
            </w:r>
          </w:p>
        </w:tc>
        <w:tc>
          <w:tcPr>
            <w:tcW w:w="4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55" w:hRule="atLeast"/>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总体目标</w:t>
            </w:r>
          </w:p>
        </w:tc>
        <w:tc>
          <w:tcPr>
            <w:tcW w:w="811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98" w:hRule="atLeast"/>
        </w:trPr>
        <w:tc>
          <w:tcPr>
            <w:tcW w:w="93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标</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一级指标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二级指标</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指标值</w:t>
            </w:r>
          </w:p>
        </w:tc>
      </w:tr>
      <w:tr>
        <w:tblPrEx>
          <w:tblCellMar>
            <w:top w:w="0" w:type="dxa"/>
            <w:left w:w="108" w:type="dxa"/>
            <w:bottom w:w="0" w:type="dxa"/>
            <w:right w:w="108" w:type="dxa"/>
          </w:tblCellMar>
        </w:tblPrEx>
        <w:trPr>
          <w:trHeight w:val="670"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产出指标</w:t>
            </w:r>
          </w:p>
        </w:tc>
        <w:tc>
          <w:tcPr>
            <w:tcW w:w="12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数量指标</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98"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35"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00"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效益指标</w:t>
            </w:r>
          </w:p>
        </w:tc>
        <w:tc>
          <w:tcPr>
            <w:tcW w:w="12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经济效益指标</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72"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5"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社会效益指标</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365"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55"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生态效益指标</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00"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30"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可持续影响指标</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70"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20"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满意度指标</w:t>
            </w:r>
          </w:p>
        </w:tc>
        <w:tc>
          <w:tcPr>
            <w:tcW w:w="12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服务对象满意度指标</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65" w:hRule="atLeast"/>
        </w:trPr>
        <w:tc>
          <w:tcPr>
            <w:tcW w:w="93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86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12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4"/>
                <w:szCs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指标</w:t>
            </w:r>
            <w:r>
              <w:rPr>
                <w:rStyle w:val="34"/>
                <w:rFonts w:hint="eastAsia" w:ascii="方正黑体_GBK" w:hAnsi="方正黑体_GBK" w:eastAsia="方正黑体_GBK" w:cs="方正黑体_GBK"/>
                <w:sz w:val="24"/>
                <w:szCs w:val="24"/>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sz w:val="24"/>
                <w:szCs w:val="24"/>
              </w:rPr>
            </w:pPr>
          </w:p>
        </w:tc>
      </w:tr>
    </w:tbl>
    <w:p>
      <w:pPr>
        <w:jc w:val="center"/>
        <w:rPr>
          <w:rFonts w:hint="eastAsia" w:ascii="方正小标宋_GBK" w:eastAsia="方正小标宋_GBK"/>
          <w:sz w:val="52"/>
          <w:szCs w:val="52"/>
          <w:lang w:val="en-US" w:eastAsia="zh-CN"/>
        </w:rPr>
      </w:pPr>
    </w:p>
    <w:p>
      <w:pPr>
        <w:jc w:val="center"/>
        <w:rPr>
          <w:rFonts w:hint="eastAsia" w:ascii="方正小标宋_GBK" w:eastAsia="方正小标宋_GBK"/>
          <w:sz w:val="52"/>
          <w:szCs w:val="52"/>
          <w:lang w:val="en-US" w:eastAsia="zh-CN"/>
        </w:rPr>
      </w:pPr>
    </w:p>
    <w:p>
      <w:pPr>
        <w:jc w:val="center"/>
        <w:rPr>
          <w:rFonts w:hint="eastAsia" w:ascii="方正小标宋_GBK" w:eastAsia="方正小标宋_GBK"/>
          <w:sz w:val="52"/>
          <w:szCs w:val="52"/>
          <w:lang w:val="en-US" w:eastAsia="zh-CN"/>
        </w:rPr>
      </w:pPr>
    </w:p>
    <w:p>
      <w:pPr>
        <w:jc w:val="both"/>
        <w:rPr>
          <w:rFonts w:hint="eastAsia" w:ascii="方正小标宋_GBK" w:eastAsia="方正小标宋_GBK"/>
          <w:sz w:val="52"/>
          <w:szCs w:val="52"/>
          <w:lang w:val="en-US" w:eastAsia="zh-CN"/>
        </w:rPr>
      </w:pPr>
    </w:p>
    <w:p>
      <w:pPr>
        <w:jc w:val="center"/>
        <w:rPr>
          <w:rFonts w:eastAsia="仿宋_GB2312"/>
        </w:rPr>
      </w:pPr>
      <w:r>
        <w:rPr>
          <w:rFonts w:hint="eastAsia" w:ascii="方正小标宋_GBK" w:eastAsia="方正小标宋_GBK"/>
          <w:sz w:val="52"/>
          <w:szCs w:val="52"/>
          <w:lang w:val="en-US" w:eastAsia="zh-CN"/>
        </w:rPr>
        <w:t>云阳县</w:t>
      </w:r>
      <w:r>
        <w:rPr>
          <w:rFonts w:hint="eastAsia" w:ascii="Times New Roman" w:hAnsi="Times New Roman" w:eastAsia="方正仿宋_GBK" w:cs="Times New Roman"/>
          <w:sz w:val="44"/>
          <w:szCs w:val="44"/>
          <w:lang w:val="en-US" w:eastAsia="zh-CN"/>
        </w:rPr>
        <w:t>XXXXX</w:t>
      </w:r>
      <w:r>
        <w:rPr>
          <w:rFonts w:hint="eastAsia" w:ascii="方正小标宋_GBK" w:eastAsia="方正小标宋_GBK"/>
          <w:sz w:val="52"/>
          <w:szCs w:val="52"/>
        </w:rPr>
        <w:t>建设项目</w:t>
      </w: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可</w:t>
      </w: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行</w:t>
      </w: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性</w:t>
      </w: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研</w:t>
      </w: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究</w:t>
      </w:r>
    </w:p>
    <w:p>
      <w:pPr>
        <w:jc w:val="center"/>
        <w:rPr>
          <w:rFonts w:hint="eastAsia" w:eastAsia="仿宋_GB2312"/>
          <w:lang w:eastAsia="zh-CN"/>
        </w:rPr>
      </w:pPr>
      <w:r>
        <w:rPr>
          <w:rFonts w:hint="eastAsia" w:ascii="方正小标宋_GBK" w:eastAsia="方正小标宋_GBK"/>
          <w:sz w:val="52"/>
          <w:szCs w:val="52"/>
          <w:lang w:eastAsia="zh-CN"/>
        </w:rPr>
        <w:t>报</w:t>
      </w:r>
    </w:p>
    <w:p>
      <w:pPr>
        <w:keepNext w:val="0"/>
        <w:keepLines w:val="0"/>
        <w:pageBreakBefore w:val="0"/>
        <w:widowControl w:val="0"/>
        <w:tabs>
          <w:tab w:val="left" w:pos="3990"/>
        </w:tabs>
        <w:kinsoku/>
        <w:wordWrap/>
        <w:overflowPunct/>
        <w:topLinePunct w:val="0"/>
        <w:autoSpaceDE/>
        <w:autoSpaceDN/>
        <w:bidi w:val="0"/>
        <w:adjustRightInd/>
        <w:snapToGrid/>
        <w:spacing w:line="300" w:lineRule="exact"/>
        <w:jc w:val="both"/>
        <w:textAlignment w:val="auto"/>
        <w:rPr>
          <w:rFonts w:hint="eastAsia" w:ascii="方正小标宋_GBK" w:eastAsia="方正小标宋_GBK"/>
          <w:sz w:val="52"/>
          <w:szCs w:val="52"/>
          <w:lang w:eastAsia="zh-CN"/>
        </w:rPr>
      </w:pPr>
    </w:p>
    <w:p>
      <w:pPr>
        <w:tabs>
          <w:tab w:val="left" w:pos="3990"/>
        </w:tabs>
        <w:spacing w:line="760" w:lineRule="exact"/>
        <w:jc w:val="center"/>
        <w:rPr>
          <w:rFonts w:eastAsia="仿宋_GB2312"/>
          <w:sz w:val="36"/>
          <w:szCs w:val="36"/>
        </w:rPr>
      </w:pPr>
      <w:r>
        <w:rPr>
          <w:rFonts w:hint="eastAsia" w:ascii="方正小标宋_GBK" w:eastAsia="方正小标宋_GBK" w:cs="Times New Roman"/>
          <w:sz w:val="52"/>
          <w:szCs w:val="52"/>
          <w:lang w:eastAsia="zh-CN"/>
        </w:rPr>
        <w:t>告</w:t>
      </w:r>
    </w:p>
    <w:p>
      <w:pPr>
        <w:widowControl w:val="0"/>
        <w:spacing w:before="240" w:after="60"/>
        <w:jc w:val="both"/>
        <w:outlineLvl w:val="0"/>
        <w:rPr>
          <w:rFonts w:ascii="Cambria" w:hAnsi="Cambria" w:eastAsia="仿宋_GB2312" w:cs="Times New Roman"/>
          <w:b/>
          <w:bCs/>
          <w:kern w:val="2"/>
          <w:sz w:val="36"/>
          <w:szCs w:val="36"/>
          <w:lang w:val="en-US" w:eastAsia="zh-CN" w:bidi="ar-SA"/>
        </w:rPr>
      </w:pPr>
    </w:p>
    <w:p>
      <w:pPr>
        <w:rPr>
          <w:rFonts w:eastAsia="仿宋_GB2312"/>
        </w:rPr>
      </w:pPr>
    </w:p>
    <w:p>
      <w:pPr>
        <w:tabs>
          <w:tab w:val="left" w:pos="3990"/>
        </w:tabs>
        <w:spacing w:line="760" w:lineRule="exact"/>
        <w:jc w:val="center"/>
        <w:rPr>
          <w:rFonts w:hint="eastAsia" w:ascii="方正仿宋_GBK" w:hAnsi="方正仿宋_GBK" w:eastAsia="方正仿宋_GBK" w:cs="方正仿宋_GBK"/>
          <w:sz w:val="32"/>
          <w:szCs w:val="32"/>
        </w:rPr>
      </w:pPr>
      <w:r>
        <w:rPr>
          <w:rStyle w:val="34"/>
          <w:rFonts w:hint="eastAsia" w:ascii="方正黑体_GBK" w:hAnsi="方正黑体_GBK" w:eastAsia="方正黑体_GBK" w:cs="方正黑体_GBK"/>
          <w:sz w:val="32"/>
          <w:szCs w:val="32"/>
          <w:lang w:val="en-US" w:eastAsia="zh-CN"/>
        </w:rPr>
        <w:t>XXXXX</w:t>
      </w:r>
      <w:r>
        <w:rPr>
          <w:rFonts w:hint="eastAsia" w:ascii="方正仿宋_GBK" w:hAnsi="方正仿宋_GBK" w:eastAsia="方正仿宋_GBK" w:cs="方正仿宋_GBK"/>
          <w:sz w:val="32"/>
          <w:szCs w:val="32"/>
          <w:lang w:val="en-US" w:eastAsia="zh-CN"/>
        </w:rPr>
        <w:t>（单位名称）</w:t>
      </w:r>
    </w:p>
    <w:p>
      <w:pPr>
        <w:tabs>
          <w:tab w:val="left" w:pos="3990"/>
        </w:tabs>
        <w:spacing w:line="760" w:lineRule="exact"/>
        <w:jc w:val="center"/>
        <w:rPr>
          <w:rFonts w:hint="eastAsia" w:ascii="方正黑体_GBK" w:hAnsi="方正黑体_GBK" w:eastAsia="方正黑体_GBK" w:cs="方正黑体_GBK"/>
          <w:sz w:val="32"/>
        </w:rPr>
      </w:pPr>
      <w:r>
        <w:rPr>
          <w:rFonts w:hint="eastAsia" w:ascii="方正仿宋_GBK" w:hAnsi="方正仿宋_GBK" w:eastAsia="方正仿宋_GBK" w:cs="方正仿宋_GBK"/>
          <w:sz w:val="32"/>
          <w:szCs w:val="32"/>
        </w:rPr>
        <w:t>编制时间：</w:t>
      </w:r>
      <w:r>
        <w:rPr>
          <w:rStyle w:val="34"/>
          <w:rFonts w:hint="eastAsia" w:ascii="方正黑体_GBK" w:hAnsi="方正黑体_GBK" w:eastAsia="方正黑体_GBK" w:cs="方正黑体_GBK"/>
          <w:sz w:val="32"/>
          <w:szCs w:val="32"/>
          <w:lang w:val="en-US" w:eastAsia="zh-CN"/>
        </w:rPr>
        <w:t>XX</w:t>
      </w:r>
      <w:r>
        <w:rPr>
          <w:rFonts w:hint="eastAsia" w:ascii="方正仿宋_GBK" w:hAnsi="方正仿宋_GBK" w:eastAsia="方正仿宋_GBK" w:cs="方正仿宋_GBK"/>
          <w:sz w:val="32"/>
          <w:szCs w:val="32"/>
        </w:rPr>
        <w:t>年</w:t>
      </w:r>
      <w:r>
        <w:rPr>
          <w:rStyle w:val="34"/>
          <w:rFonts w:hint="eastAsia" w:ascii="方正黑体_GBK" w:hAnsi="方正黑体_GBK" w:eastAsia="方正黑体_GBK" w:cs="方正黑体_GBK"/>
          <w:sz w:val="32"/>
          <w:szCs w:val="32"/>
          <w:lang w:val="en-US" w:eastAsia="zh-CN"/>
        </w:rPr>
        <w:t>XX</w:t>
      </w:r>
      <w:r>
        <w:rPr>
          <w:rFonts w:hint="eastAsia" w:ascii="方正仿宋_GBK" w:hAnsi="方正仿宋_GBK" w:eastAsia="方正仿宋_GBK" w:cs="方正仿宋_GBK"/>
          <w:sz w:val="32"/>
          <w:szCs w:val="32"/>
        </w:rPr>
        <w:t>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一、项目实施单位基本情况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（一）基本情况及发展现状</w:t>
      </w:r>
      <w:r>
        <w:rPr>
          <w:rFonts w:hint="eastAsia" w:ascii="方正楷体_GBK" w:hAnsi="方正楷体_GBK" w:eastAsia="方正楷体_GBK" w:cs="方正楷体_GBK"/>
          <w:sz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（二）</w:t>
      </w:r>
      <w:r>
        <w:rPr>
          <w:rFonts w:hint="eastAsia" w:ascii="方正楷体_GBK" w:hAnsi="方正楷体_GBK" w:eastAsia="方正楷体_GBK" w:cs="方正楷体_GBK"/>
          <w:sz w:val="32"/>
          <w:lang w:eastAsia="zh-CN"/>
        </w:rPr>
        <w:t>商业体系建设等相关</w:t>
      </w:r>
      <w:r>
        <w:rPr>
          <w:rFonts w:hint="eastAsia" w:ascii="方正楷体_GBK" w:hAnsi="方正楷体_GBK" w:eastAsia="方正楷体_GBK" w:cs="方正楷体_GBK"/>
          <w:sz w:val="32"/>
        </w:rPr>
        <w:t>情况介绍</w:t>
      </w:r>
      <w:r>
        <w:rPr>
          <w:rFonts w:hint="eastAsia" w:ascii="方正楷体_GBK" w:hAnsi="方正楷体_GBK" w:eastAsia="方正楷体_GBK" w:cs="方正楷体_GBK"/>
          <w:sz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）财务运行状况</w:t>
      </w:r>
      <w:r>
        <w:rPr>
          <w:rFonts w:hint="eastAsia" w:ascii="方正楷体_GBK" w:hAnsi="方正楷体_GBK" w:eastAsia="方正楷体_GBK" w:cs="方正楷体_GBK"/>
          <w:sz w:val="32"/>
          <w:lang w:eastAsia="zh-CN"/>
        </w:rPr>
        <w:t>（</w:t>
      </w:r>
      <w:bookmarkStart w:id="7" w:name="_GoBack"/>
      <w:bookmarkEnd w:id="7"/>
      <w:r>
        <w:rPr>
          <w:rFonts w:hint="eastAsia" w:ascii="方正楷体_GBK" w:hAnsi="方正楷体_GBK" w:eastAsia="方正楷体_GBK" w:cs="方正楷体_GBK"/>
          <w:sz w:val="32"/>
          <w:lang w:eastAsia="zh-CN"/>
        </w:rPr>
        <w:t>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rPr>
      </w:pPr>
      <w:r>
        <w:rPr>
          <w:rStyle w:val="34"/>
          <w:rFonts w:hint="eastAsia" w:ascii="方正黑体_GBK" w:hAnsi="方正黑体_GBK" w:eastAsia="方正黑体_GBK" w:cs="方正黑体_GBK"/>
          <w:sz w:val="32"/>
          <w:szCs w:val="32"/>
          <w:lang w:val="en-US" w:eastAsia="zh-CN"/>
        </w:rPr>
        <w:t>XXX</w:t>
      </w:r>
      <w:r>
        <w:rPr>
          <w:rFonts w:hint="eastAsia" w:ascii="方正仿宋_GBK" w:hAnsi="方正仿宋_GBK" w:eastAsia="方正仿宋_GBK" w:cs="方正仿宋_GBK"/>
          <w:sz w:val="32"/>
          <w:lang w:eastAsia="zh-CN"/>
        </w:rPr>
        <w:t>单位</w:t>
      </w:r>
      <w:r>
        <w:rPr>
          <w:rFonts w:hint="eastAsia" w:ascii="方正仿宋_GBK" w:hAnsi="方正仿宋_GBK" w:eastAsia="方正仿宋_GBK" w:cs="方正仿宋_GBK"/>
          <w:sz w:val="32"/>
        </w:rPr>
        <w:t>自成立以来，重合同、守信誉，无不良记录，无银行欠资欠息等社会形象和诚信问题。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二、项目概况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（一）项目建设背景</w:t>
      </w:r>
      <w:r>
        <w:rPr>
          <w:rFonts w:hint="eastAsia" w:ascii="方正楷体_GBK" w:hAnsi="方正楷体_GBK" w:eastAsia="方正楷体_GBK" w:cs="方正楷体_GBK"/>
          <w:sz w:val="32"/>
          <w:lang w:eastAsia="zh-CN"/>
        </w:rPr>
        <w:t>（缘由）。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（二）项目建设地点及规模</w:t>
      </w:r>
      <w:r>
        <w:rPr>
          <w:rFonts w:hint="eastAsia" w:ascii="方正楷体_GBK" w:hAnsi="方正楷体_GBK" w:eastAsia="方正楷体_GBK" w:cs="方正楷体_GBK"/>
          <w:sz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建设地点：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建设规模：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（三）项目主要建设内容</w:t>
      </w:r>
      <w:r>
        <w:rPr>
          <w:rFonts w:hint="eastAsia" w:ascii="方正楷体_GBK" w:hAnsi="方正楷体_GBK" w:eastAsia="方正楷体_GBK" w:cs="方正楷体_GBK"/>
          <w:sz w:val="32"/>
          <w:lang w:eastAsia="zh-CN"/>
        </w:rPr>
        <w:t>（项目位于何处、具体建设什么内容，例如采购什么设备设施等</w:t>
      </w:r>
      <w:r>
        <w:rPr>
          <w:rFonts w:hint="eastAsia" w:ascii="方正楷体_GBK" w:hAnsi="方正楷体_GBK" w:eastAsia="方正楷体_GBK" w:cs="方正楷体_GBK"/>
          <w:sz w:val="32"/>
          <w:lang w:val="en-US" w:eastAsia="zh-CN"/>
        </w:rPr>
        <w:t>。</w:t>
      </w:r>
      <w:r>
        <w:rPr>
          <w:rFonts w:hint="eastAsia" w:ascii="方正楷体_GBK" w:hAnsi="方正楷体_GBK" w:eastAsia="方正楷体_GBK" w:cs="方正楷体_GBK"/>
          <w:sz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（四）</w:t>
      </w:r>
      <w:r>
        <w:rPr>
          <w:rFonts w:hint="eastAsia" w:ascii="方正楷体_GBK" w:hAnsi="方正楷体_GBK" w:eastAsia="方正楷体_GBK" w:cs="方正楷体_GBK"/>
          <w:sz w:val="32"/>
          <w:lang w:eastAsia="zh-CN"/>
        </w:rPr>
        <w:t>年度</w:t>
      </w:r>
      <w:r>
        <w:rPr>
          <w:rFonts w:hint="eastAsia" w:ascii="方正楷体_GBK" w:hAnsi="方正楷体_GBK" w:eastAsia="方正楷体_GBK" w:cs="方正楷体_GBK"/>
          <w:sz w:val="32"/>
        </w:rPr>
        <w:t>建设期限及进度</w:t>
      </w:r>
      <w:r>
        <w:rPr>
          <w:rFonts w:hint="eastAsia" w:ascii="方正楷体_GBK" w:hAnsi="方正楷体_GBK" w:eastAsia="方正楷体_GBK" w:cs="方正楷体_GBK"/>
          <w:sz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建设期限：</w:t>
      </w:r>
      <w:r>
        <w:rPr>
          <w:rStyle w:val="34"/>
          <w:rFonts w:hint="eastAsia" w:ascii="方正黑体_GBK" w:hAnsi="方正黑体_GBK" w:eastAsia="方正黑体_GBK" w:cs="方正黑体_GBK"/>
          <w:sz w:val="32"/>
          <w:szCs w:val="32"/>
          <w:lang w:val="en-US" w:eastAsia="zh-CN"/>
        </w:rPr>
        <w:t>XX</w:t>
      </w:r>
      <w:r>
        <w:rPr>
          <w:rFonts w:hint="eastAsia" w:ascii="方正仿宋_GBK" w:hAnsi="方正仿宋_GBK" w:eastAsia="方正仿宋_GBK" w:cs="方正仿宋_GBK"/>
          <w:sz w:val="32"/>
          <w:lang w:val="en-US" w:eastAsia="zh-CN"/>
        </w:rPr>
        <w:t>年</w:t>
      </w:r>
      <w:r>
        <w:rPr>
          <w:rStyle w:val="34"/>
          <w:rFonts w:hint="eastAsia" w:ascii="方正黑体_GBK" w:hAnsi="方正黑体_GBK" w:eastAsia="方正黑体_GBK" w:cs="方正黑体_GBK"/>
          <w:sz w:val="32"/>
          <w:szCs w:val="32"/>
          <w:lang w:val="en-US" w:eastAsia="zh-CN"/>
        </w:rPr>
        <w:t>XX</w:t>
      </w:r>
      <w:r>
        <w:rPr>
          <w:rFonts w:hint="eastAsia" w:ascii="方正仿宋_GBK" w:hAnsi="方正仿宋_GBK" w:eastAsia="方正仿宋_GBK" w:cs="方正仿宋_GBK"/>
          <w:sz w:val="32"/>
          <w:lang w:val="en-US" w:eastAsia="zh-CN"/>
        </w:rPr>
        <w:t>月-</w:t>
      </w:r>
      <w:r>
        <w:rPr>
          <w:rStyle w:val="34"/>
          <w:rFonts w:hint="eastAsia" w:ascii="方正黑体_GBK" w:hAnsi="方正黑体_GBK" w:eastAsia="方正黑体_GBK" w:cs="方正黑体_GBK"/>
          <w:sz w:val="32"/>
          <w:szCs w:val="32"/>
          <w:lang w:val="en-US" w:eastAsia="zh-CN"/>
        </w:rPr>
        <w:t>XX</w:t>
      </w:r>
      <w:r>
        <w:rPr>
          <w:rFonts w:hint="eastAsia" w:ascii="方正仿宋_GBK" w:hAnsi="方正仿宋_GBK" w:eastAsia="方正仿宋_GBK" w:cs="方正仿宋_GBK"/>
          <w:sz w:val="32"/>
          <w:lang w:val="en-US" w:eastAsia="zh-CN"/>
        </w:rPr>
        <w:t>年</w:t>
      </w:r>
      <w:r>
        <w:rPr>
          <w:rStyle w:val="34"/>
          <w:rFonts w:hint="eastAsia" w:ascii="方正黑体_GBK" w:hAnsi="方正黑体_GBK" w:eastAsia="方正黑体_GBK" w:cs="方正黑体_GBK"/>
          <w:sz w:val="32"/>
          <w:szCs w:val="32"/>
          <w:lang w:val="en-US" w:eastAsia="zh-CN"/>
        </w:rPr>
        <w:t>XX</w:t>
      </w:r>
      <w:r>
        <w:rPr>
          <w:rFonts w:hint="eastAsia" w:ascii="方正仿宋_GBK" w:hAnsi="方正仿宋_GBK" w:eastAsia="方正仿宋_GBK" w:cs="方正仿宋_GBK"/>
          <w:sz w:val="32"/>
          <w:lang w:val="en-US" w:eastAsia="zh-CN"/>
        </w:rPr>
        <w:t>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建设进度：</w:t>
      </w:r>
      <w:r>
        <w:rPr>
          <w:rFonts w:hint="eastAsia" w:ascii="方正仿宋_GBK" w:hAnsi="方正仿宋_GBK" w:eastAsia="方正仿宋_GBK" w:cs="方正仿宋_GBK"/>
          <w:sz w:val="32"/>
          <w:lang w:eastAsia="zh-CN"/>
        </w:rPr>
        <w:t>详细到每月进度（具体做到什么程度，完成投资额多少、占总投资比例多少。）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（五）建设目标</w:t>
      </w:r>
      <w:r>
        <w:rPr>
          <w:rFonts w:hint="eastAsia" w:ascii="方正楷体_GBK" w:hAnsi="方正楷体_GBK" w:eastAsia="方正楷体_GBK" w:cs="方正楷体_GBK"/>
          <w:sz w:val="32"/>
          <w:lang w:eastAsia="zh-CN"/>
        </w:rPr>
        <w:t>（和《云阳县</w:t>
      </w:r>
      <w:r>
        <w:rPr>
          <w:rStyle w:val="34"/>
          <w:rFonts w:hint="default" w:ascii="Times New Roman" w:hAnsi="Times New Roman" w:eastAsia="方正楷体_GBK" w:cs="Times New Roman"/>
          <w:sz w:val="32"/>
          <w:szCs w:val="32"/>
          <w:lang w:val="en-US" w:eastAsia="zh-CN"/>
        </w:rPr>
        <w:t>2024</w:t>
      </w:r>
      <w:r>
        <w:rPr>
          <w:rFonts w:hint="eastAsia" w:ascii="方正楷体_GBK" w:hAnsi="方正楷体_GBK" w:eastAsia="方正楷体_GBK" w:cs="方正楷体_GBK"/>
          <w:sz w:val="32"/>
          <w:lang w:eastAsia="zh-CN"/>
        </w:rPr>
        <w:t>年</w:t>
      </w:r>
      <w:r>
        <w:rPr>
          <w:rStyle w:val="34"/>
          <w:rFonts w:hint="eastAsia" w:ascii="方正楷体_GBK" w:hAnsi="方正楷体_GBK" w:eastAsia="方正楷体_GBK" w:cs="方正楷体_GBK"/>
          <w:sz w:val="32"/>
          <w:szCs w:val="32"/>
          <w:lang w:val="en-US" w:eastAsia="zh-CN"/>
        </w:rPr>
        <w:t>XXXX</w:t>
      </w:r>
      <w:r>
        <w:rPr>
          <w:rFonts w:hint="eastAsia" w:ascii="方正楷体_GBK" w:hAnsi="方正楷体_GBK" w:eastAsia="方正楷体_GBK" w:cs="方正楷体_GBK"/>
          <w:sz w:val="32"/>
          <w:lang w:eastAsia="zh-CN"/>
        </w:rPr>
        <w:t>项目绩效目标表》的绩效目标一致，详细罗列。）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（六）</w:t>
      </w:r>
      <w:r>
        <w:rPr>
          <w:rFonts w:hint="eastAsia" w:ascii="方正楷体_GBK" w:hAnsi="方正楷体_GBK" w:eastAsia="方正楷体_GBK" w:cs="方正楷体_GBK"/>
          <w:sz w:val="32"/>
          <w:lang w:eastAsia="zh-CN"/>
        </w:rPr>
        <w:t>建设</w:t>
      </w:r>
      <w:r>
        <w:rPr>
          <w:rFonts w:hint="eastAsia" w:ascii="方正楷体_GBK" w:hAnsi="方正楷体_GBK" w:eastAsia="方正楷体_GBK" w:cs="方正楷体_GBK"/>
          <w:sz w:val="32"/>
        </w:rPr>
        <w:t>项目</w:t>
      </w:r>
      <w:r>
        <w:rPr>
          <w:rFonts w:hint="eastAsia" w:ascii="方正楷体_GBK" w:hAnsi="方正楷体_GBK" w:eastAsia="方正楷体_GBK" w:cs="方正楷体_GBK"/>
          <w:sz w:val="32"/>
          <w:lang w:eastAsia="zh-CN"/>
        </w:rPr>
        <w:t>工作机制（组长、成员、制度等）。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三、项目</w:t>
      </w:r>
      <w:r>
        <w:rPr>
          <w:rFonts w:hint="eastAsia" w:ascii="方正黑体_GBK" w:hAnsi="方正黑体_GBK" w:eastAsia="方正黑体_GBK" w:cs="方正黑体_GBK"/>
          <w:sz w:val="32"/>
          <w:lang w:eastAsia="zh-CN"/>
        </w:rPr>
        <w:t>必要性、</w:t>
      </w:r>
      <w:r>
        <w:rPr>
          <w:rFonts w:hint="eastAsia" w:ascii="方正黑体_GBK" w:hAnsi="方正黑体_GBK" w:eastAsia="方正黑体_GBK" w:cs="方正黑体_GBK"/>
          <w:sz w:val="32"/>
        </w:rPr>
        <w:t>可行性分析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项目建设是</w:t>
      </w:r>
      <w:r>
        <w:rPr>
          <w:rStyle w:val="34"/>
          <w:rFonts w:hint="eastAsia" w:ascii="方正黑体_GBK" w:hAnsi="方正黑体_GBK" w:eastAsia="方正黑体_GBK" w:cs="方正黑体_GBK"/>
          <w:sz w:val="32"/>
          <w:szCs w:val="32"/>
          <w:lang w:val="en-US" w:eastAsia="zh-CN"/>
        </w:rPr>
        <w:t>XXXX</w:t>
      </w:r>
      <w:r>
        <w:rPr>
          <w:rFonts w:hint="eastAsia" w:ascii="方正仿宋_GBK" w:hAnsi="方正仿宋_GBK" w:eastAsia="方正仿宋_GBK" w:cs="方正仿宋_GBK"/>
          <w:sz w:val="32"/>
          <w:lang w:eastAsia="zh-CN"/>
        </w:rPr>
        <w:t>县域商业体系发</w:t>
      </w:r>
      <w:r>
        <w:rPr>
          <w:rFonts w:hint="eastAsia" w:ascii="方正仿宋_GBK" w:hAnsi="方正仿宋_GBK" w:eastAsia="方正仿宋_GBK" w:cs="方正仿宋_GBK"/>
          <w:sz w:val="32"/>
        </w:rPr>
        <w:t>展的要求</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项目建设有利于</w:t>
      </w:r>
      <w:r>
        <w:rPr>
          <w:rFonts w:hint="eastAsia" w:ascii="方正仿宋_GBK" w:hAnsi="方正仿宋_GBK" w:eastAsia="方正仿宋_GBK" w:cs="方正仿宋_GBK"/>
          <w:sz w:val="32"/>
          <w:lang w:eastAsia="zh-CN"/>
        </w:rPr>
        <w:t>什么等。（具体以实际情况为主）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四、项目投资概况及资金筹措渠道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rPr>
        <w:t>（一）项目总投资及资金来源</w:t>
      </w:r>
      <w:r>
        <w:rPr>
          <w:rFonts w:hint="eastAsia" w:ascii="方正楷体_GBK" w:hAnsi="方正楷体_GBK" w:eastAsia="方正楷体_GBK" w:cs="方正楷体_GBK"/>
          <w:sz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lang w:val="en-US" w:eastAsia="zh-CN"/>
        </w:rPr>
      </w:pPr>
      <w:r>
        <w:rPr>
          <w:rStyle w:val="34"/>
          <w:rFonts w:hint="default" w:ascii="Times New Roman" w:hAnsi="Times New Roman" w:eastAsia="方正黑体_GBK" w:cs="Times New Roman"/>
          <w:sz w:val="32"/>
          <w:szCs w:val="32"/>
          <w:lang w:val="en-US" w:eastAsia="zh-CN"/>
        </w:rPr>
        <w:t>1．</w:t>
      </w:r>
      <w:r>
        <w:rPr>
          <w:rFonts w:hint="eastAsia" w:ascii="方正仿宋_GBK" w:hAnsi="方正仿宋_GBK" w:eastAsia="方正仿宋_GBK" w:cs="方正仿宋_GBK"/>
          <w:sz w:val="32"/>
        </w:rPr>
        <w:t>项目总投资</w:t>
      </w:r>
      <w:r>
        <w:rPr>
          <w:rStyle w:val="34"/>
          <w:rFonts w:hint="eastAsia" w:ascii="方正黑体_GBK" w:hAnsi="方正黑体_GBK" w:eastAsia="方正黑体_GBK" w:cs="方正黑体_GBK"/>
          <w:sz w:val="32"/>
          <w:szCs w:val="32"/>
          <w:lang w:val="en-US" w:eastAsia="zh-CN"/>
        </w:rPr>
        <w:t>XXX</w:t>
      </w:r>
      <w:r>
        <w:rPr>
          <w:rFonts w:hint="eastAsia" w:ascii="方正仿宋_GBK" w:hAnsi="方正仿宋_GBK" w:eastAsia="方正仿宋_GBK" w:cs="方正仿宋_GBK"/>
          <w:sz w:val="32"/>
          <w:lang w:val="en-US" w:eastAsia="zh-CN"/>
        </w:rPr>
        <w:t>万</w:t>
      </w:r>
      <w:r>
        <w:rPr>
          <w:rFonts w:hint="eastAsia" w:ascii="方正仿宋_GBK" w:hAnsi="方正仿宋_GBK" w:eastAsia="方正仿宋_GBK" w:cs="方正仿宋_GBK"/>
          <w:sz w:val="32"/>
        </w:rPr>
        <w:t>元</w:t>
      </w:r>
      <w:r>
        <w:rPr>
          <w:rFonts w:hint="eastAsia" w:ascii="方正仿宋_GBK" w:hAnsi="方正仿宋_GBK" w:eastAsia="方正仿宋_GBK" w:cs="方正仿宋_GBK"/>
          <w:sz w:val="32"/>
          <w:lang w:eastAsia="zh-CN"/>
        </w:rPr>
        <w:t>，资金来源渠道均为自筹资金</w:t>
      </w:r>
      <w:r>
        <w:rPr>
          <w:rFonts w:hint="eastAsia" w:ascii="方正仿宋_GBK" w:hAnsi="方正仿宋_GBK" w:eastAsia="方正仿宋_GBK" w:cs="方正仿宋_GBK"/>
          <w:sz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lang w:val="en-US" w:eastAsia="zh-CN"/>
        </w:rPr>
      </w:pPr>
      <w:r>
        <w:rPr>
          <w:rStyle w:val="34"/>
          <w:rFonts w:hint="default" w:ascii="Times New Roman" w:hAnsi="Times New Roman" w:eastAsia="方正黑体_GBK" w:cs="Times New Roman"/>
          <w:sz w:val="32"/>
          <w:szCs w:val="32"/>
          <w:lang w:val="en-US" w:eastAsia="zh-CN"/>
        </w:rPr>
        <w:t>2．</w:t>
      </w:r>
      <w:r>
        <w:rPr>
          <w:rFonts w:hint="eastAsia" w:ascii="方正仿宋_GBK" w:hAnsi="方正仿宋_GBK" w:eastAsia="方正仿宋_GBK" w:cs="方正仿宋_GBK"/>
          <w:sz w:val="32"/>
          <w:lang w:val="en-US" w:eastAsia="zh-CN"/>
        </w:rPr>
        <w:t>项目</w:t>
      </w:r>
      <w:r>
        <w:rPr>
          <w:rFonts w:hint="eastAsia" w:ascii="方正仿宋_GBK" w:hAnsi="方正仿宋_GBK" w:eastAsia="方正仿宋_GBK" w:cs="方正仿宋_GBK"/>
          <w:sz w:val="32"/>
          <w:lang w:eastAsia="zh-CN"/>
        </w:rPr>
        <w:t>申请补助资金</w:t>
      </w:r>
      <w:r>
        <w:rPr>
          <w:rStyle w:val="34"/>
          <w:rFonts w:hint="eastAsia" w:ascii="方正黑体_GBK" w:hAnsi="方正黑体_GBK" w:eastAsia="方正黑体_GBK" w:cs="方正黑体_GBK"/>
          <w:sz w:val="32"/>
          <w:szCs w:val="32"/>
          <w:lang w:val="en-US" w:eastAsia="zh-CN"/>
        </w:rPr>
        <w:t>XXX</w:t>
      </w:r>
      <w:r>
        <w:rPr>
          <w:rFonts w:hint="eastAsia" w:ascii="方正仿宋_GBK" w:hAnsi="方正仿宋_GBK" w:eastAsia="方正仿宋_GBK" w:cs="方正仿宋_GBK"/>
          <w:sz w:val="32"/>
          <w:lang w:val="en-US" w:eastAsia="zh-CN"/>
        </w:rPr>
        <w:t>万元,申请补助资金为中央资金。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（二）资金具体用途和投资</w:t>
      </w:r>
      <w:r>
        <w:rPr>
          <w:rFonts w:hint="eastAsia" w:ascii="方正楷体_GBK" w:hAnsi="方正楷体_GBK" w:eastAsia="方正楷体_GBK" w:cs="方正楷体_GBK"/>
          <w:sz w:val="32"/>
          <w:lang w:eastAsia="zh-CN"/>
        </w:rPr>
        <w:t>概算表（详细罗列）。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rPr>
      </w:pPr>
      <w:r>
        <w:rPr>
          <w:rFonts w:hint="eastAsia" w:ascii="方正仿宋_GBK" w:hAnsi="方正仿宋_GBK" w:eastAsia="方正仿宋_GBK" w:cs="方正仿宋_GBK"/>
          <w:sz w:val="32"/>
          <w:lang w:eastAsia="zh-CN"/>
        </w:rPr>
        <w:t>例：</w:t>
      </w:r>
      <w:r>
        <w:rPr>
          <w:rFonts w:hint="eastAsia" w:ascii="方正仿宋_GBK" w:hAnsi="方正仿宋_GBK" w:eastAsia="方正仿宋_GBK" w:cs="方正仿宋_GBK"/>
          <w:sz w:val="32"/>
        </w:rPr>
        <w:t>项目总投资</w:t>
      </w:r>
      <w:r>
        <w:rPr>
          <w:rStyle w:val="34"/>
          <w:rFonts w:hint="eastAsia" w:ascii="方正黑体_GBK" w:hAnsi="方正黑体_GBK" w:eastAsia="方正黑体_GBK" w:cs="方正黑体_GBK"/>
          <w:sz w:val="32"/>
          <w:szCs w:val="32"/>
          <w:lang w:val="en-US" w:eastAsia="zh-CN"/>
        </w:rPr>
        <w:t>XXX</w:t>
      </w:r>
      <w:r>
        <w:rPr>
          <w:rFonts w:hint="eastAsia" w:ascii="方正仿宋_GBK" w:hAnsi="方正仿宋_GBK" w:eastAsia="方正仿宋_GBK" w:cs="方正仿宋_GBK"/>
          <w:sz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rPr>
      </w:pPr>
      <w:r>
        <w:rPr>
          <w:rStyle w:val="34"/>
          <w:rFonts w:hint="eastAsia" w:ascii="Times New Roman" w:hAnsi="Times New Roman" w:eastAsia="方正黑体_GBK" w:cs="Times New Roman"/>
          <w:sz w:val="32"/>
          <w:szCs w:val="32"/>
          <w:lang w:val="en-US" w:eastAsia="zh-CN"/>
        </w:rPr>
        <w:t>1</w:t>
      </w:r>
      <w:r>
        <w:rPr>
          <w:rStyle w:val="34"/>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sz w:val="32"/>
        </w:rPr>
        <w:t>新建</w:t>
      </w:r>
      <w:r>
        <w:rPr>
          <w:rFonts w:hint="eastAsia" w:ascii="方正仿宋_GBK" w:hAnsi="方正仿宋_GBK" w:eastAsia="方正仿宋_GBK" w:cs="方正仿宋_GBK"/>
          <w:sz w:val="32"/>
          <w:lang w:eastAsia="zh-CN"/>
        </w:rPr>
        <w:t>（改造）</w:t>
      </w:r>
      <w:r>
        <w:rPr>
          <w:rStyle w:val="34"/>
          <w:rFonts w:hint="eastAsia" w:ascii="方正黑体_GBK" w:hAnsi="方正黑体_GBK" w:eastAsia="方正黑体_GBK" w:cs="方正黑体_GBK"/>
          <w:sz w:val="32"/>
          <w:szCs w:val="32"/>
          <w:lang w:val="en-US" w:eastAsia="zh-CN"/>
        </w:rPr>
        <w:t>XXXX：XXX万</w:t>
      </w:r>
      <w:r>
        <w:rPr>
          <w:rFonts w:hint="eastAsia" w:ascii="方正仿宋_GBK" w:hAnsi="方正仿宋_GBK" w:eastAsia="方正仿宋_GBK" w:cs="方正仿宋_GBK"/>
          <w:sz w:val="32"/>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lang w:val="en-US" w:eastAsia="zh-CN"/>
        </w:rPr>
      </w:pPr>
      <w:r>
        <w:rPr>
          <w:rStyle w:val="34"/>
          <w:rFonts w:hint="default" w:ascii="Times New Roman" w:hAnsi="Times New Roman" w:eastAsia="方正黑体_GBK" w:cs="Times New Roman"/>
          <w:sz w:val="32"/>
          <w:szCs w:val="32"/>
          <w:lang w:val="en-US" w:eastAsia="zh-CN"/>
        </w:rPr>
        <w:t>2．</w:t>
      </w:r>
      <w:r>
        <w:rPr>
          <w:rFonts w:hint="eastAsia" w:ascii="方正仿宋_GBK" w:hAnsi="方正仿宋_GBK" w:eastAsia="方正仿宋_GBK" w:cs="方正仿宋_GBK"/>
          <w:sz w:val="32"/>
          <w:lang w:eastAsia="zh-CN"/>
        </w:rPr>
        <w:t>购置设备设施</w:t>
      </w:r>
      <w:r>
        <w:rPr>
          <w:rStyle w:val="34"/>
          <w:rFonts w:hint="eastAsia" w:ascii="方正黑体_GBK" w:hAnsi="方正黑体_GBK" w:eastAsia="方正黑体_GBK" w:cs="方正黑体_GBK"/>
          <w:sz w:val="32"/>
          <w:szCs w:val="32"/>
          <w:lang w:val="en-US" w:eastAsia="zh-CN"/>
        </w:rPr>
        <w:t>XXXX：XXX</w:t>
      </w:r>
      <w:r>
        <w:rPr>
          <w:rFonts w:hint="eastAsia" w:ascii="方正仿宋_GBK" w:hAnsi="方正仿宋_GBK" w:eastAsia="方正仿宋_GBK" w:cs="方正仿宋_GBK"/>
          <w:sz w:val="32"/>
          <w:lang w:val="en-US" w:eastAsia="zh-CN"/>
        </w:rPr>
        <w:t>万元（详细罗列名称、型号、单价等）；</w:t>
      </w:r>
    </w:p>
    <w:p>
      <w:pPr>
        <w:keepNext w:val="0"/>
        <w:keepLines w:val="0"/>
        <w:pageBreakBefore w:val="0"/>
        <w:widowControl w:val="0"/>
        <w:kinsoku/>
        <w:wordWrap/>
        <w:overflowPunct/>
        <w:topLinePunct w:val="0"/>
        <w:autoSpaceDE/>
        <w:autoSpaceDN/>
        <w:bidi w:val="0"/>
        <w:adjustRightInd/>
        <w:snapToGrid/>
        <w:spacing w:line="578" w:lineRule="exact"/>
        <w:ind w:firstLine="570"/>
        <w:jc w:val="left"/>
        <w:textAlignment w:val="auto"/>
        <w:rPr>
          <w:rFonts w:hint="eastAsia" w:ascii="方正仿宋_GBK" w:hAnsi="方正仿宋_GBK" w:eastAsia="方正仿宋_GBK" w:cs="方正仿宋_GBK"/>
          <w:sz w:val="32"/>
          <w:lang w:val="en-US" w:eastAsia="zh-CN"/>
        </w:rPr>
      </w:pPr>
      <w:r>
        <w:rPr>
          <w:rStyle w:val="34"/>
          <w:rFonts w:hint="default" w:ascii="Times New Roman" w:hAnsi="Times New Roman" w:eastAsia="方正黑体_GBK" w:cs="Times New Roman"/>
          <w:sz w:val="32"/>
          <w:szCs w:val="32"/>
          <w:lang w:val="en-US" w:eastAsia="zh-CN"/>
        </w:rPr>
        <w:t>3</w:t>
      </w:r>
      <w:r>
        <w:rPr>
          <w:rStyle w:val="34"/>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sz w:val="32"/>
          <w:lang w:val="en-US" w:eastAsia="zh-CN"/>
        </w:rPr>
        <w:t>以此类推.......</w:t>
      </w:r>
    </w:p>
    <w:p>
      <w:pPr>
        <w:keepNext w:val="0"/>
        <w:keepLines w:val="0"/>
        <w:pageBreakBefore w:val="0"/>
        <w:widowControl w:val="0"/>
        <w:kinsoku/>
        <w:wordWrap/>
        <w:overflowPunct/>
        <w:topLinePunct w:val="0"/>
        <w:autoSpaceDE/>
        <w:autoSpaceDN/>
        <w:bidi w:val="0"/>
        <w:adjustRightInd/>
        <w:snapToGrid/>
        <w:spacing w:line="578" w:lineRule="exact"/>
        <w:ind w:firstLine="57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（三）投资概算表。</w:t>
      </w:r>
    </w:p>
    <w:p>
      <w:pPr>
        <w:spacing w:line="360" w:lineRule="auto"/>
        <w:ind w:firstLine="570"/>
        <w:jc w:val="center"/>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云阳县</w:t>
      </w:r>
      <w:r>
        <w:rPr>
          <w:rFonts w:hint="eastAsia" w:ascii="方正楷体_GBK" w:hAnsi="方正楷体_GBK" w:eastAsia="方正楷体_GBK" w:cs="方正楷体_GBK"/>
          <w:b w:val="0"/>
          <w:bCs/>
          <w:sz w:val="32"/>
          <w:szCs w:val="32"/>
          <w:lang w:val="en-US" w:eastAsia="zh-CN"/>
        </w:rPr>
        <w:t>XXX</w:t>
      </w:r>
      <w:r>
        <w:rPr>
          <w:rFonts w:hint="eastAsia" w:ascii="方正楷体_GBK" w:hAnsi="方正楷体_GBK" w:eastAsia="方正楷体_GBK" w:cs="方正楷体_GBK"/>
          <w:b w:val="0"/>
          <w:bCs/>
          <w:sz w:val="32"/>
          <w:szCs w:val="32"/>
        </w:rPr>
        <w:t>建设项目投资概算表</w:t>
      </w:r>
    </w:p>
    <w:tbl>
      <w:tblPr>
        <w:tblStyle w:val="15"/>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909"/>
        <w:gridCol w:w="891"/>
        <w:gridCol w:w="1314"/>
        <w:gridCol w:w="144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jc w:val="center"/>
              <w:rPr>
                <w:rFonts w:ascii="仿宋_GB2312" w:eastAsia="仿宋_GB2312"/>
                <w:szCs w:val="21"/>
              </w:rPr>
            </w:pPr>
            <w:r>
              <w:rPr>
                <w:rFonts w:hint="eastAsia" w:ascii="仿宋_GB2312" w:eastAsia="仿宋_GB2312"/>
                <w:szCs w:val="21"/>
              </w:rPr>
              <w:t>序号</w:t>
            </w:r>
          </w:p>
        </w:tc>
        <w:tc>
          <w:tcPr>
            <w:tcW w:w="1620" w:type="dxa"/>
            <w:noWrap/>
            <w:vAlign w:val="center"/>
          </w:tcPr>
          <w:p>
            <w:pPr>
              <w:jc w:val="center"/>
              <w:rPr>
                <w:rFonts w:hint="eastAsia" w:ascii="仿宋_GB2312" w:eastAsia="仿宋_GB2312"/>
                <w:szCs w:val="21"/>
                <w:lang w:eastAsia="zh-CN"/>
              </w:rPr>
            </w:pPr>
            <w:r>
              <w:rPr>
                <w:rFonts w:hint="eastAsia" w:ascii="仿宋_GB2312" w:eastAsia="仿宋_GB2312"/>
                <w:szCs w:val="21"/>
                <w:lang w:eastAsia="zh-CN"/>
              </w:rPr>
              <w:t>投资详细类别</w:t>
            </w:r>
          </w:p>
        </w:tc>
        <w:tc>
          <w:tcPr>
            <w:tcW w:w="909" w:type="dxa"/>
            <w:noWrap/>
            <w:vAlign w:val="center"/>
          </w:tcPr>
          <w:p>
            <w:pPr>
              <w:jc w:val="center"/>
              <w:rPr>
                <w:rFonts w:ascii="仿宋_GB2312" w:eastAsia="仿宋_GB2312"/>
                <w:szCs w:val="21"/>
              </w:rPr>
            </w:pPr>
            <w:r>
              <w:rPr>
                <w:rFonts w:hint="eastAsia" w:ascii="仿宋_GB2312" w:eastAsia="仿宋_GB2312"/>
                <w:szCs w:val="21"/>
              </w:rPr>
              <w:t>单位</w:t>
            </w:r>
          </w:p>
        </w:tc>
        <w:tc>
          <w:tcPr>
            <w:tcW w:w="891" w:type="dxa"/>
            <w:noWrap/>
            <w:vAlign w:val="center"/>
          </w:tcPr>
          <w:p>
            <w:pPr>
              <w:jc w:val="center"/>
              <w:rPr>
                <w:rFonts w:ascii="仿宋_GB2312" w:eastAsia="仿宋_GB2312"/>
                <w:szCs w:val="21"/>
              </w:rPr>
            </w:pPr>
            <w:r>
              <w:rPr>
                <w:rFonts w:hint="eastAsia" w:ascii="仿宋_GB2312" w:eastAsia="仿宋_GB2312"/>
                <w:szCs w:val="21"/>
                <w:lang w:eastAsia="zh-CN"/>
              </w:rPr>
              <w:t>数</w:t>
            </w:r>
            <w:r>
              <w:rPr>
                <w:rFonts w:hint="eastAsia" w:ascii="仿宋_GB2312" w:eastAsia="仿宋_GB2312"/>
                <w:szCs w:val="21"/>
              </w:rPr>
              <w:t>量</w:t>
            </w:r>
          </w:p>
        </w:tc>
        <w:tc>
          <w:tcPr>
            <w:tcW w:w="1314" w:type="dxa"/>
            <w:noWrap/>
            <w:vAlign w:val="center"/>
          </w:tcPr>
          <w:p>
            <w:pPr>
              <w:jc w:val="center"/>
              <w:rPr>
                <w:rFonts w:ascii="仿宋_GB2312" w:eastAsia="仿宋_GB2312"/>
                <w:szCs w:val="21"/>
              </w:rPr>
            </w:pPr>
            <w:r>
              <w:rPr>
                <w:rFonts w:hint="eastAsia" w:ascii="仿宋_GB2312" w:eastAsia="仿宋_GB2312"/>
                <w:szCs w:val="21"/>
              </w:rPr>
              <w:t>单价（元）</w:t>
            </w:r>
          </w:p>
        </w:tc>
        <w:tc>
          <w:tcPr>
            <w:tcW w:w="1440" w:type="dxa"/>
            <w:noWrap/>
            <w:vAlign w:val="center"/>
          </w:tcPr>
          <w:p>
            <w:pPr>
              <w:jc w:val="center"/>
              <w:rPr>
                <w:rFonts w:ascii="仿宋_GB2312" w:eastAsia="仿宋_GB2312"/>
                <w:szCs w:val="21"/>
              </w:rPr>
            </w:pPr>
            <w:r>
              <w:rPr>
                <w:rFonts w:hint="eastAsia" w:ascii="仿宋_GB2312" w:eastAsia="仿宋_GB2312"/>
                <w:szCs w:val="21"/>
              </w:rPr>
              <w:t>投资（万元）</w:t>
            </w:r>
          </w:p>
        </w:tc>
        <w:tc>
          <w:tcPr>
            <w:tcW w:w="1199" w:type="dxa"/>
            <w:noWrap/>
            <w:vAlign w:val="center"/>
          </w:tcPr>
          <w:p>
            <w:pPr>
              <w:jc w:val="center"/>
              <w:rPr>
                <w:rFonts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b/>
                <w:szCs w:val="21"/>
              </w:rPr>
            </w:pPr>
            <w:r>
              <w:rPr>
                <w:rFonts w:hint="default" w:ascii="Times New Roman" w:hAnsi="Times New Roman" w:eastAsia="仿宋_GB2312" w:cs="Times New Roman"/>
                <w:b/>
                <w:szCs w:val="21"/>
              </w:rPr>
              <w:t>1</w:t>
            </w:r>
          </w:p>
        </w:tc>
        <w:tc>
          <w:tcPr>
            <w:tcW w:w="1620" w:type="dxa"/>
            <w:noWrap/>
            <w:vAlign w:val="center"/>
          </w:tcPr>
          <w:p>
            <w:pPr>
              <w:jc w:val="center"/>
              <w:rPr>
                <w:rFonts w:hint="default" w:ascii="Times New Roman" w:hAnsi="Times New Roman" w:eastAsia="仿宋_GB2312" w:cs="Times New Roman"/>
                <w:b/>
                <w:szCs w:val="21"/>
                <w:lang w:eastAsia="zh-CN"/>
              </w:rPr>
            </w:pPr>
            <w:r>
              <w:rPr>
                <w:rFonts w:hint="default" w:ascii="Times New Roman" w:hAnsi="Times New Roman" w:eastAsia="仿宋_GB2312" w:cs="Times New Roman"/>
                <w:b/>
                <w:szCs w:val="21"/>
                <w:lang w:val="en-US" w:eastAsia="zh-CN"/>
              </w:rPr>
              <w:t>XXX</w:t>
            </w:r>
            <w:r>
              <w:rPr>
                <w:rFonts w:hint="default" w:ascii="Times New Roman" w:hAnsi="Times New Roman" w:eastAsia="仿宋_GB2312" w:cs="Times New Roman"/>
                <w:b/>
                <w:szCs w:val="21"/>
              </w:rPr>
              <w:t>费</w:t>
            </w:r>
            <w:r>
              <w:rPr>
                <w:rFonts w:hint="default" w:ascii="Times New Roman" w:hAnsi="Times New Roman" w:eastAsia="仿宋_GB2312" w:cs="Times New Roman"/>
                <w:b/>
                <w:szCs w:val="21"/>
                <w:lang w:eastAsia="zh-CN"/>
              </w:rPr>
              <w:t>用</w:t>
            </w:r>
          </w:p>
        </w:tc>
        <w:tc>
          <w:tcPr>
            <w:tcW w:w="909" w:type="dxa"/>
            <w:noWrap/>
            <w:vAlign w:val="center"/>
          </w:tcPr>
          <w:p>
            <w:pPr>
              <w:jc w:val="center"/>
              <w:rPr>
                <w:rFonts w:ascii="仿宋_GB2312" w:eastAsia="仿宋_GB2312"/>
                <w:b/>
                <w:szCs w:val="21"/>
              </w:rPr>
            </w:pPr>
          </w:p>
        </w:tc>
        <w:tc>
          <w:tcPr>
            <w:tcW w:w="891" w:type="dxa"/>
            <w:noWrap/>
            <w:vAlign w:val="center"/>
          </w:tcPr>
          <w:p>
            <w:pPr>
              <w:jc w:val="center"/>
              <w:rPr>
                <w:rFonts w:ascii="仿宋_GB2312" w:eastAsia="仿宋_GB2312"/>
                <w:b/>
                <w:szCs w:val="21"/>
              </w:rPr>
            </w:pPr>
          </w:p>
        </w:tc>
        <w:tc>
          <w:tcPr>
            <w:tcW w:w="1314" w:type="dxa"/>
            <w:noWrap/>
            <w:vAlign w:val="center"/>
          </w:tcPr>
          <w:p>
            <w:pPr>
              <w:jc w:val="center"/>
              <w:rPr>
                <w:rFonts w:ascii="仿宋_GB2312" w:eastAsia="仿宋_GB2312"/>
                <w:b/>
                <w:szCs w:val="21"/>
              </w:rPr>
            </w:pPr>
          </w:p>
        </w:tc>
        <w:tc>
          <w:tcPr>
            <w:tcW w:w="1440" w:type="dxa"/>
            <w:noWrap/>
            <w:vAlign w:val="center"/>
          </w:tcPr>
          <w:p>
            <w:pPr>
              <w:jc w:val="center"/>
              <w:rPr>
                <w:rFonts w:ascii="仿宋_GB2312" w:eastAsia="宋体"/>
                <w:b/>
                <w:szCs w:val="21"/>
              </w:rPr>
            </w:pPr>
          </w:p>
        </w:tc>
        <w:tc>
          <w:tcPr>
            <w:tcW w:w="1199" w:type="dxa"/>
            <w:noWrap/>
            <w:vAlign w:val="center"/>
          </w:tcPr>
          <w:p>
            <w:pPr>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1620" w:type="dxa"/>
            <w:noWrap/>
            <w:vAlign w:val="center"/>
          </w:tcPr>
          <w:p>
            <w:pPr>
              <w:jc w:val="center"/>
              <w:rPr>
                <w:rFonts w:hint="default" w:ascii="Times New Roman" w:hAnsi="Times New Roman" w:eastAsia="仿宋_GB2312" w:cs="Times New Roman"/>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center"/>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1620" w:type="dxa"/>
            <w:noWrap/>
            <w:vAlign w:val="center"/>
          </w:tcPr>
          <w:p>
            <w:pPr>
              <w:jc w:val="center"/>
              <w:rPr>
                <w:rFonts w:hint="default" w:ascii="Times New Roman" w:hAnsi="Times New Roman" w:eastAsia="仿宋_GB2312" w:cs="Times New Roman"/>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center"/>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1620" w:type="dxa"/>
            <w:noWrap/>
            <w:vAlign w:val="center"/>
          </w:tcPr>
          <w:p>
            <w:pPr>
              <w:jc w:val="center"/>
              <w:rPr>
                <w:rFonts w:hint="default" w:ascii="Times New Roman" w:hAnsi="Times New Roman" w:eastAsia="仿宋_GB2312" w:cs="Times New Roman"/>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center"/>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1620" w:type="dxa"/>
            <w:noWrap/>
            <w:vAlign w:val="center"/>
          </w:tcPr>
          <w:p>
            <w:pPr>
              <w:jc w:val="center"/>
              <w:rPr>
                <w:rFonts w:hint="default" w:ascii="Times New Roman" w:hAnsi="Times New Roman" w:eastAsia="仿宋_GB2312" w:cs="Times New Roman"/>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center"/>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b/>
                <w:szCs w:val="21"/>
              </w:rPr>
            </w:pPr>
            <w:r>
              <w:rPr>
                <w:rFonts w:hint="default" w:ascii="Times New Roman" w:hAnsi="Times New Roman" w:eastAsia="仿宋_GB2312" w:cs="Times New Roman"/>
                <w:b/>
                <w:szCs w:val="21"/>
              </w:rPr>
              <w:t>2</w:t>
            </w:r>
          </w:p>
        </w:tc>
        <w:tc>
          <w:tcPr>
            <w:tcW w:w="1620" w:type="dxa"/>
            <w:noWrap/>
            <w:vAlign w:val="center"/>
          </w:tcPr>
          <w:p>
            <w:pPr>
              <w:jc w:val="center"/>
              <w:rPr>
                <w:rFonts w:hint="default" w:ascii="Times New Roman" w:hAnsi="Times New Roman" w:eastAsia="仿宋_GB2312" w:cs="Times New Roman"/>
                <w:b/>
                <w:szCs w:val="21"/>
                <w:lang w:eastAsia="zh-CN"/>
              </w:rPr>
            </w:pPr>
            <w:r>
              <w:rPr>
                <w:rFonts w:hint="default" w:ascii="Times New Roman" w:hAnsi="Times New Roman" w:eastAsia="仿宋_GB2312" w:cs="Times New Roman"/>
                <w:b/>
                <w:szCs w:val="21"/>
                <w:lang w:val="en-US" w:eastAsia="zh-CN"/>
              </w:rPr>
              <w:t>XXX</w:t>
            </w:r>
            <w:r>
              <w:rPr>
                <w:rFonts w:hint="default" w:ascii="Times New Roman" w:hAnsi="Times New Roman" w:eastAsia="仿宋_GB2312" w:cs="Times New Roman"/>
                <w:b/>
                <w:szCs w:val="21"/>
              </w:rPr>
              <w:t>费</w:t>
            </w:r>
            <w:r>
              <w:rPr>
                <w:rFonts w:hint="default" w:ascii="Times New Roman" w:hAnsi="Times New Roman" w:eastAsia="仿宋_GB2312" w:cs="Times New Roman"/>
                <w:b/>
                <w:szCs w:val="21"/>
                <w:lang w:eastAsia="zh-CN"/>
              </w:rPr>
              <w:t>用</w:t>
            </w:r>
          </w:p>
        </w:tc>
        <w:tc>
          <w:tcPr>
            <w:tcW w:w="909" w:type="dxa"/>
            <w:noWrap/>
            <w:vAlign w:val="center"/>
          </w:tcPr>
          <w:p>
            <w:pPr>
              <w:jc w:val="center"/>
              <w:rPr>
                <w:rFonts w:ascii="仿宋_GB2312" w:eastAsia="仿宋_GB2312"/>
                <w:b/>
                <w:szCs w:val="21"/>
              </w:rPr>
            </w:pPr>
          </w:p>
        </w:tc>
        <w:tc>
          <w:tcPr>
            <w:tcW w:w="891" w:type="dxa"/>
            <w:noWrap/>
            <w:vAlign w:val="center"/>
          </w:tcPr>
          <w:p>
            <w:pPr>
              <w:jc w:val="center"/>
              <w:rPr>
                <w:rFonts w:ascii="仿宋_GB2312" w:eastAsia="仿宋_GB2312"/>
                <w:b/>
                <w:szCs w:val="21"/>
              </w:rPr>
            </w:pPr>
          </w:p>
        </w:tc>
        <w:tc>
          <w:tcPr>
            <w:tcW w:w="1314" w:type="dxa"/>
            <w:noWrap/>
            <w:vAlign w:val="center"/>
          </w:tcPr>
          <w:p>
            <w:pPr>
              <w:jc w:val="center"/>
              <w:rPr>
                <w:rFonts w:ascii="仿宋_GB2312" w:eastAsia="仿宋_GB2312"/>
                <w:b/>
                <w:szCs w:val="21"/>
              </w:rPr>
            </w:pPr>
          </w:p>
        </w:tc>
        <w:tc>
          <w:tcPr>
            <w:tcW w:w="1440" w:type="dxa"/>
            <w:noWrap/>
            <w:vAlign w:val="center"/>
          </w:tcPr>
          <w:p>
            <w:pPr>
              <w:jc w:val="center"/>
              <w:rPr>
                <w:rFonts w:ascii="仿宋_GB2312" w:eastAsia="仿宋_GB2312"/>
                <w:b/>
                <w:szCs w:val="21"/>
              </w:rPr>
            </w:pPr>
          </w:p>
        </w:tc>
        <w:tc>
          <w:tcPr>
            <w:tcW w:w="1199" w:type="dxa"/>
            <w:noWrap/>
            <w:vAlign w:val="center"/>
          </w:tcPr>
          <w:p>
            <w:pPr>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1620" w:type="dxa"/>
            <w:noWrap/>
            <w:vAlign w:val="center"/>
          </w:tcPr>
          <w:p>
            <w:pPr>
              <w:jc w:val="center"/>
              <w:rPr>
                <w:rFonts w:hint="default" w:ascii="Times New Roman" w:hAnsi="Times New Roman" w:eastAsia="仿宋_GB2312" w:cs="Times New Roman"/>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center"/>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1620" w:type="dxa"/>
            <w:noWrap/>
            <w:vAlign w:val="center"/>
          </w:tcPr>
          <w:p>
            <w:pPr>
              <w:jc w:val="center"/>
              <w:rPr>
                <w:rFonts w:hint="default" w:ascii="Times New Roman" w:hAnsi="Times New Roman" w:eastAsia="仿宋_GB2312" w:cs="Times New Roman"/>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both"/>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ascii="仿宋_GB2312" w:eastAsia="仿宋_GB2312"/>
                <w:szCs w:val="21"/>
              </w:rPr>
            </w:pPr>
            <w:r>
              <w:rPr>
                <w:rFonts w:hint="eastAsia" w:ascii="仿宋_GB2312" w:eastAsia="仿宋_GB2312"/>
                <w:szCs w:val="21"/>
              </w:rPr>
              <w:t>2.3</w:t>
            </w:r>
          </w:p>
        </w:tc>
        <w:tc>
          <w:tcPr>
            <w:tcW w:w="1620" w:type="dxa"/>
            <w:noWrap/>
            <w:vAlign w:val="center"/>
          </w:tcPr>
          <w:p>
            <w:pPr>
              <w:jc w:val="center"/>
              <w:rPr>
                <w:rFonts w:ascii="仿宋_GB2312" w:eastAsia="仿宋_GB2312"/>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center"/>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ascii="仿宋_GB2312" w:eastAsia="仿宋_GB2312"/>
                <w:szCs w:val="21"/>
              </w:rPr>
            </w:pPr>
            <w:r>
              <w:rPr>
                <w:rFonts w:hint="eastAsia" w:ascii="仿宋_GB2312" w:eastAsia="仿宋_GB2312"/>
                <w:szCs w:val="21"/>
              </w:rPr>
              <w:t>2.4</w:t>
            </w:r>
          </w:p>
        </w:tc>
        <w:tc>
          <w:tcPr>
            <w:tcW w:w="1620" w:type="dxa"/>
            <w:noWrap/>
            <w:vAlign w:val="center"/>
          </w:tcPr>
          <w:p>
            <w:pPr>
              <w:jc w:val="center"/>
              <w:rPr>
                <w:rFonts w:ascii="仿宋_GB2312" w:eastAsia="仿宋_GB2312"/>
                <w:szCs w:val="21"/>
              </w:rPr>
            </w:pPr>
          </w:p>
        </w:tc>
        <w:tc>
          <w:tcPr>
            <w:tcW w:w="909" w:type="dxa"/>
            <w:noWrap/>
            <w:vAlign w:val="center"/>
          </w:tcPr>
          <w:p>
            <w:pPr>
              <w:jc w:val="center"/>
              <w:rPr>
                <w:rFonts w:ascii="仿宋_GB2312" w:eastAsia="仿宋_GB2312"/>
                <w:szCs w:val="21"/>
              </w:rPr>
            </w:pPr>
          </w:p>
        </w:tc>
        <w:tc>
          <w:tcPr>
            <w:tcW w:w="891" w:type="dxa"/>
            <w:noWrap/>
            <w:vAlign w:val="center"/>
          </w:tcPr>
          <w:p>
            <w:pPr>
              <w:jc w:val="center"/>
              <w:rPr>
                <w:rFonts w:ascii="仿宋_GB2312" w:eastAsia="仿宋_GB2312"/>
                <w:szCs w:val="21"/>
              </w:rPr>
            </w:pPr>
          </w:p>
        </w:tc>
        <w:tc>
          <w:tcPr>
            <w:tcW w:w="1314" w:type="dxa"/>
            <w:noWrap/>
            <w:vAlign w:val="center"/>
          </w:tcPr>
          <w:p>
            <w:pPr>
              <w:jc w:val="center"/>
              <w:rPr>
                <w:rFonts w:ascii="仿宋_GB2312" w:eastAsia="仿宋_GB2312"/>
                <w:szCs w:val="21"/>
              </w:rPr>
            </w:pPr>
          </w:p>
        </w:tc>
        <w:tc>
          <w:tcPr>
            <w:tcW w:w="1440" w:type="dxa"/>
            <w:noWrap/>
            <w:vAlign w:val="center"/>
          </w:tcPr>
          <w:p>
            <w:pPr>
              <w:jc w:val="center"/>
              <w:rPr>
                <w:rFonts w:ascii="仿宋_GB2312" w:eastAsia="仿宋_GB2312"/>
                <w:szCs w:val="21"/>
              </w:rPr>
            </w:pPr>
          </w:p>
        </w:tc>
        <w:tc>
          <w:tcPr>
            <w:tcW w:w="1199"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ign w:val="center"/>
          </w:tcPr>
          <w:p>
            <w:pPr>
              <w:rPr>
                <w:rFonts w:ascii="仿宋_GB2312" w:eastAsia="宋体"/>
                <w:b/>
                <w:szCs w:val="21"/>
              </w:rPr>
            </w:pPr>
            <w:r>
              <w:rPr>
                <w:rFonts w:hint="eastAsia" w:ascii="宋体" w:hAnsi="宋体" w:eastAsia="宋体"/>
                <w:b/>
                <w:szCs w:val="21"/>
              </w:rPr>
              <w:t>3</w:t>
            </w:r>
          </w:p>
        </w:tc>
        <w:tc>
          <w:tcPr>
            <w:tcW w:w="1620" w:type="dxa"/>
            <w:noWrap/>
            <w:vAlign w:val="center"/>
          </w:tcPr>
          <w:p>
            <w:pPr>
              <w:jc w:val="center"/>
              <w:rPr>
                <w:rFonts w:ascii="仿宋_GB2312" w:eastAsia="仿宋_GB2312"/>
                <w:b/>
                <w:szCs w:val="21"/>
              </w:rPr>
            </w:pPr>
            <w:r>
              <w:rPr>
                <w:rFonts w:hint="eastAsia" w:ascii="仿宋_GB2312" w:eastAsia="仿宋_GB2312"/>
                <w:b/>
                <w:szCs w:val="21"/>
              </w:rPr>
              <w:t>总投资</w:t>
            </w:r>
          </w:p>
        </w:tc>
        <w:tc>
          <w:tcPr>
            <w:tcW w:w="909" w:type="dxa"/>
            <w:noWrap/>
            <w:vAlign w:val="center"/>
          </w:tcPr>
          <w:p>
            <w:pPr>
              <w:jc w:val="center"/>
              <w:rPr>
                <w:rFonts w:ascii="仿宋_GB2312" w:eastAsia="仿宋_GB2312"/>
                <w:b/>
                <w:szCs w:val="21"/>
              </w:rPr>
            </w:pPr>
          </w:p>
        </w:tc>
        <w:tc>
          <w:tcPr>
            <w:tcW w:w="891" w:type="dxa"/>
            <w:noWrap/>
            <w:vAlign w:val="center"/>
          </w:tcPr>
          <w:p>
            <w:pPr>
              <w:jc w:val="center"/>
              <w:rPr>
                <w:rFonts w:ascii="仿宋_GB2312" w:eastAsia="仿宋_GB2312"/>
                <w:b/>
                <w:szCs w:val="21"/>
              </w:rPr>
            </w:pPr>
          </w:p>
        </w:tc>
        <w:tc>
          <w:tcPr>
            <w:tcW w:w="1314" w:type="dxa"/>
            <w:noWrap/>
            <w:vAlign w:val="center"/>
          </w:tcPr>
          <w:p>
            <w:pPr>
              <w:jc w:val="center"/>
              <w:rPr>
                <w:rFonts w:ascii="仿宋_GB2312" w:eastAsia="仿宋_GB2312"/>
                <w:b/>
                <w:szCs w:val="21"/>
              </w:rPr>
            </w:pPr>
          </w:p>
        </w:tc>
        <w:tc>
          <w:tcPr>
            <w:tcW w:w="1440" w:type="dxa"/>
            <w:noWrap/>
            <w:vAlign w:val="center"/>
          </w:tcPr>
          <w:p>
            <w:pPr>
              <w:jc w:val="center"/>
              <w:rPr>
                <w:rFonts w:ascii="仿宋_GB2312" w:eastAsia="仿宋_GB2312"/>
                <w:b/>
                <w:szCs w:val="21"/>
              </w:rPr>
            </w:pPr>
          </w:p>
        </w:tc>
        <w:tc>
          <w:tcPr>
            <w:tcW w:w="1199" w:type="dxa"/>
            <w:noWrap/>
            <w:vAlign w:val="center"/>
          </w:tcPr>
          <w:p>
            <w:pPr>
              <w:jc w:val="center"/>
              <w:rPr>
                <w:rFonts w:ascii="仿宋_GB2312" w:eastAsia="仿宋_GB2312"/>
                <w:b/>
                <w:szCs w:val="21"/>
              </w:rPr>
            </w:pPr>
          </w:p>
        </w:tc>
      </w:tr>
    </w:tbl>
    <w:p>
      <w:pPr>
        <w:keepNext w:val="0"/>
        <w:keepLines w:val="0"/>
        <w:pageBreakBefore w:val="0"/>
        <w:widowControl w:val="0"/>
        <w:kinsoku/>
        <w:wordWrap/>
        <w:overflowPunct/>
        <w:topLinePunct w:val="0"/>
        <w:autoSpaceDE/>
        <w:autoSpaceDN/>
        <w:bidi w:val="0"/>
        <w:adjustRightInd/>
        <w:snapToGrid/>
        <w:spacing w:line="578" w:lineRule="exact"/>
        <w:ind w:firstLine="548" w:firstLineChars="196"/>
        <w:textAlignment w:val="auto"/>
        <w:rPr>
          <w:rFonts w:hint="eastAsia" w:ascii="方正楷体_GBK" w:hAnsi="方正楷体_GBK" w:eastAsia="方正楷体_GBK" w:cs="方正楷体_GBK"/>
          <w:b w:val="0"/>
          <w:bCs w:val="0"/>
          <w:sz w:val="28"/>
          <w:szCs w:val="28"/>
          <w:lang w:eastAsia="zh-CN"/>
        </w:rPr>
      </w:pPr>
      <w:r>
        <w:rPr>
          <w:rFonts w:hint="eastAsia" w:ascii="方正楷体_GBK" w:hAnsi="方正楷体_GBK" w:eastAsia="方正楷体_GBK" w:cs="方正楷体_GBK"/>
          <w:b w:val="0"/>
          <w:bCs w:val="0"/>
          <w:sz w:val="28"/>
          <w:szCs w:val="28"/>
          <w:lang w:eastAsia="zh-CN"/>
        </w:rPr>
        <w:t>注：该表格为基本模板，具体投资概算表请申报主体根据实际建设内容编制。</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五、效益分析</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（一）经济效益</w:t>
      </w:r>
      <w:r>
        <w:rPr>
          <w:rFonts w:hint="eastAsia" w:ascii="方正楷体_GBK" w:hAnsi="方正楷体_GBK" w:eastAsia="方正楷体_GBK" w:cs="方正楷体_GBK"/>
          <w:sz w:val="32"/>
          <w:lang w:eastAsia="zh-CN"/>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（二）社会效益</w:t>
      </w:r>
      <w:r>
        <w:rPr>
          <w:rFonts w:hint="eastAsia" w:ascii="方正楷体_GBK" w:hAnsi="方正楷体_GBK" w:eastAsia="方正楷体_GBK" w:cs="方正楷体_GBK"/>
          <w:sz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textAlignment w:val="auto"/>
        <w:rPr>
          <w:rFonts w:hint="eastAsia" w:ascii="方正楷体_GBK" w:hAnsi="方正楷体_GBK" w:eastAsia="方正楷体_GBK" w:cs="方正楷体_GBK"/>
          <w:color w:val="000000"/>
          <w:sz w:val="32"/>
          <w:szCs w:val="24"/>
          <w:lang w:val="en-US" w:eastAsia="zh-CN" w:bidi="ar-SA"/>
        </w:rPr>
      </w:pPr>
      <w:r>
        <w:rPr>
          <w:rFonts w:hint="eastAsia" w:ascii="方正楷体_GBK" w:hAnsi="方正楷体_GBK" w:eastAsia="方正楷体_GBK" w:cs="方正楷体_GBK"/>
          <w:color w:val="000000"/>
          <w:sz w:val="32"/>
          <w:szCs w:val="24"/>
          <w:lang w:val="en-US" w:eastAsia="zh-CN" w:bidi="ar-SA"/>
        </w:rPr>
        <w:t>（三）生态效益。</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textAlignment w:val="auto"/>
        <w:rPr>
          <w:rFonts w:hint="eastAsia" w:ascii="方正楷体_GBK" w:hAnsi="方正楷体_GBK" w:eastAsia="方正楷体_GBK" w:cs="方正楷体_GBK"/>
          <w:color w:val="000000"/>
          <w:sz w:val="32"/>
          <w:szCs w:val="24"/>
          <w:lang w:val="en-US" w:eastAsia="zh-CN" w:bidi="ar-SA"/>
        </w:rPr>
      </w:pPr>
      <w:r>
        <w:rPr>
          <w:rFonts w:hint="eastAsia" w:ascii="方正楷体_GBK" w:hAnsi="方正楷体_GBK" w:eastAsia="方正楷体_GBK" w:cs="方正楷体_GBK"/>
          <w:color w:val="000000"/>
          <w:sz w:val="32"/>
          <w:szCs w:val="24"/>
          <w:lang w:val="en-US" w:eastAsia="zh-CN" w:bidi="ar-SA"/>
        </w:rPr>
        <w:t>（四）...........</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方正黑体_GBK" w:hAnsi="方正黑体_GBK" w:eastAsia="方正黑体_GBK" w:cs="方正黑体_GBK"/>
          <w:color w:val="000000"/>
          <w:sz w:val="32"/>
          <w:szCs w:val="24"/>
          <w:lang w:val="en-US" w:eastAsia="zh-CN" w:bidi="ar-SA"/>
        </w:rPr>
      </w:pPr>
      <w:r>
        <w:rPr>
          <w:rFonts w:hint="eastAsia" w:ascii="方正黑体_GBK" w:hAnsi="方正黑体_GBK" w:eastAsia="方正黑体_GBK" w:cs="方正黑体_GBK"/>
          <w:color w:val="000000"/>
          <w:sz w:val="32"/>
          <w:szCs w:val="24"/>
          <w:lang w:val="en-US" w:eastAsia="zh-CN" w:bidi="ar-SA"/>
        </w:rPr>
        <w:t>六、现场图片（或规划图片）</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宋体" w:hAnsi="宋体" w:eastAsia="宋体" w:cs="宋体"/>
          <w:color w:val="000000"/>
          <w:sz w:val="24"/>
          <w:szCs w:val="24"/>
          <w:lang w:val="en-US" w:eastAsia="zh-CN" w:bidi="ar-SA"/>
        </w:rPr>
      </w:pPr>
      <w:r>
        <w:rPr>
          <w:rFonts w:hint="eastAsia" w:ascii="方正黑体_GBK" w:hAnsi="方正黑体_GBK" w:eastAsia="方正黑体_GBK" w:cs="方正黑体_GBK"/>
          <w:color w:val="000000"/>
          <w:sz w:val="32"/>
          <w:szCs w:val="24"/>
          <w:lang w:val="en-US" w:eastAsia="zh-CN" w:bidi="ar-SA"/>
        </w:rPr>
        <w:t>七、</w:t>
      </w:r>
      <w:r>
        <w:rPr>
          <w:rFonts w:hint="eastAsia" w:ascii="方正黑体_GBK" w:hAnsi="方正黑体_GBK" w:eastAsia="方正黑体_GBK" w:cs="方正黑体_GBK"/>
          <w:color w:val="000000"/>
          <w:sz w:val="32"/>
          <w:szCs w:val="32"/>
          <w:lang w:val="en-US" w:eastAsia="zh-CN" w:bidi="ar-SA"/>
        </w:rPr>
        <w:t>单位营业执照及相关资质证明复印件</w:t>
      </w:r>
    </w:p>
    <w:p>
      <w:pPr>
        <w:rPr>
          <w:rFonts w:eastAsia="仿宋_GB2312"/>
        </w:rPr>
      </w:pPr>
    </w:p>
    <w:p>
      <w:pPr>
        <w:widowControl w:val="0"/>
        <w:spacing w:before="240" w:after="60"/>
        <w:jc w:val="center"/>
        <w:outlineLvl w:val="0"/>
        <w:rPr>
          <w:rFonts w:ascii="Cambria" w:hAnsi="Cambria" w:eastAsia="宋体" w:cs="Times New Roman"/>
          <w:b/>
          <w:bCs/>
          <w:kern w:val="2"/>
          <w:sz w:val="32"/>
          <w:szCs w:val="32"/>
          <w:lang w:val="en-US" w:eastAsia="zh-CN" w:bidi="ar-SA"/>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pageBreakBefore w:val="0"/>
        <w:kinsoku/>
        <w:wordWrap/>
        <w:overflowPunct/>
        <w:topLinePunct w:val="0"/>
        <w:autoSpaceDE/>
        <w:autoSpaceDN/>
        <w:bidi w:val="0"/>
        <w:adjustRightInd/>
        <w:spacing w:line="240" w:lineRule="auto"/>
        <w:jc w:val="center"/>
        <w:textAlignment w:val="auto"/>
        <w:outlineLvl w:val="0"/>
        <w:rPr>
          <w:rFonts w:hint="eastAsia" w:ascii="方正小标宋_GBK" w:hAnsi="方正小标宋_GBK" w:eastAsia="方正小标宋_GBK" w:cs="方正小标宋_GBK"/>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仿宋_GB2312"/>
          <w:sz w:val="32"/>
          <w:szCs w:val="32"/>
          <w:lang w:val="en-US" w:eastAsia="zh-CN"/>
        </w:rPr>
      </w:pPr>
      <w:r>
        <w:rPr>
          <w:rFonts w:hint="eastAsia" w:ascii="方正黑体_GBK" w:hAnsi="方正黑体_GBK" w:eastAsia="方正黑体_GBK" w:cs="方正黑体_GBK"/>
          <w:color w:val="000000"/>
          <w:sz w:val="32"/>
          <w:szCs w:val="32"/>
          <w:lang w:val="en-US" w:eastAsia="zh-CN"/>
        </w:rPr>
        <w:t>附件</w:t>
      </w:r>
      <w:r>
        <w:rPr>
          <w:rFonts w:hint="eastAsia" w:ascii="Times New Roman" w:hAnsi="Times New Roman" w:eastAsia="方正仿宋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b w:val="0"/>
          <w:bCs w:val="0"/>
          <w:color w:val="auto"/>
          <w:sz w:val="32"/>
          <w:szCs w:val="32"/>
          <w:lang w:eastAsia="zh-CN"/>
        </w:rPr>
      </w:pPr>
    </w:p>
    <w:p>
      <w:pPr>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重庆市</w:t>
      </w:r>
      <w:r>
        <w:rPr>
          <w:rFonts w:hint="eastAsia" w:ascii="方正小标宋_GBK" w:hAnsi="方正小标宋_GBK" w:eastAsia="方正小标宋_GBK" w:cs="方正小标宋_GBK"/>
          <w:b w:val="0"/>
          <w:bCs w:val="0"/>
          <w:color w:val="auto"/>
          <w:sz w:val="44"/>
          <w:szCs w:val="44"/>
        </w:rPr>
        <w:t>县域商业建设类型及标准</w:t>
      </w:r>
      <w:bookmarkStart w:id="6" w:name="_Toc3257"/>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720" w:lineRule="exact"/>
        <w:jc w:val="center"/>
        <w:textAlignment w:val="auto"/>
        <w:outlineLvl w:val="1"/>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（供项目申报主体参考）</w:t>
      </w:r>
    </w:p>
    <w:p>
      <w:pPr>
        <w:rPr>
          <w:rFonts w:hint="default" w:eastAsia="仿宋_GB2312"/>
          <w:lang w:val="en-US" w:eastAsia="zh-CN"/>
        </w:rPr>
      </w:pPr>
    </w:p>
    <w:bookmarkEnd w:id="6"/>
    <w:p>
      <w:pPr>
        <w:pageBreakBefore w:val="0"/>
        <w:widowControl w:val="0"/>
        <w:numPr>
          <w:ilvl w:val="0"/>
          <w:numId w:val="3"/>
        </w:numPr>
        <w:kinsoku/>
        <w:wordWrap/>
        <w:overflowPunct/>
        <w:topLinePunct w:val="0"/>
        <w:autoSpaceDE/>
        <w:autoSpaceDN/>
        <w:bidi w:val="0"/>
        <w:adjustRightInd/>
        <w:snapToGrid w:val="0"/>
        <w:spacing w:line="578" w:lineRule="exact"/>
        <w:ind w:left="651" w:leftChars="0" w:firstLine="0" w:firstLineChars="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rPr>
        <w:t>城区综合商贸服务</w:t>
      </w:r>
      <w:r>
        <w:rPr>
          <w:rFonts w:hint="eastAsia" w:ascii="方正黑体_GBK" w:hAnsi="方正黑体_GBK" w:eastAsia="方正黑体_GBK" w:cs="方正黑体_GBK"/>
          <w:b w:val="0"/>
          <w:bCs w:val="0"/>
          <w:color w:val="auto"/>
          <w:sz w:val="32"/>
          <w:szCs w:val="32"/>
          <w:lang w:eastAsia="zh-CN"/>
        </w:rPr>
        <w:t>中心</w:t>
      </w:r>
    </w:p>
    <w:p>
      <w:pPr>
        <w:keepNext w:val="0"/>
        <w:keepLines w:val="0"/>
        <w:pageBreakBefore w:val="0"/>
        <w:widowControl w:val="0"/>
        <w:numPr>
          <w:ilvl w:val="0"/>
          <w:numId w:val="4"/>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rPr>
        <w:t>基本型标准：</w:t>
      </w:r>
      <w:r>
        <w:rPr>
          <w:rFonts w:hint="default" w:ascii="Times New Roman" w:hAnsi="Times New Roman" w:eastAsia="方正仿宋_GBK" w:cs="Times New Roman"/>
          <w:b w:val="0"/>
          <w:bCs w:val="0"/>
          <w:color w:val="auto"/>
          <w:sz w:val="32"/>
          <w:szCs w:val="32"/>
        </w:rPr>
        <w:t>提供包括果蔬肉蛋奶、食品、日化、家居、小家电、小百货等商品零售，满足居民多元化消费；提供餐饮、维修、美容美发等生活服务；对城区和一定范围的乡镇村提供批发、零售或配送服务；经营面积一般在10000至20000平方米。</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（二）</w:t>
      </w:r>
      <w:r>
        <w:rPr>
          <w:rFonts w:hint="default" w:ascii="方正楷体_GBK" w:hAnsi="方正楷体_GBK" w:eastAsia="方正楷体_GBK" w:cs="方正楷体_GBK"/>
          <w:b w:val="0"/>
          <w:bCs w:val="0"/>
          <w:color w:val="auto"/>
          <w:sz w:val="32"/>
          <w:szCs w:val="32"/>
          <w:lang w:eastAsia="zh-CN"/>
        </w:rPr>
        <w:t>增强型标准：</w:t>
      </w:r>
      <w:r>
        <w:rPr>
          <w:rFonts w:hint="default" w:ascii="Times New Roman" w:hAnsi="Times New Roman" w:eastAsia="方正仿宋_GBK" w:cs="Times New Roman"/>
          <w:b w:val="0"/>
          <w:bCs w:val="0"/>
          <w:color w:val="auto"/>
          <w:sz w:val="32"/>
          <w:szCs w:val="32"/>
        </w:rPr>
        <w:t>在满足基本型城区综合服务中心标准的前提下，还需满足以下条件：提供家电、通讯、服装等标准化程度较高的商品零售，满足居民大件消费需求；提供娱乐、休闲、亲子、健身、教育、物流、小额存取代理等服务，拓展空间载体，打造多功能、多业态、复合型的城区商业聚集区；经营面积一般在20000至30000平方米。</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（三）</w:t>
      </w:r>
      <w:r>
        <w:rPr>
          <w:rFonts w:hint="default" w:ascii="方正楷体_GBK" w:hAnsi="方正楷体_GBK" w:eastAsia="方正楷体_GBK" w:cs="方正楷体_GBK"/>
          <w:b w:val="0"/>
          <w:bCs w:val="0"/>
          <w:color w:val="auto"/>
          <w:sz w:val="32"/>
          <w:szCs w:val="32"/>
          <w:lang w:eastAsia="zh-CN"/>
        </w:rPr>
        <w:t>提升型标准：</w:t>
      </w:r>
      <w:r>
        <w:rPr>
          <w:rFonts w:hint="default" w:ascii="Times New Roman" w:hAnsi="Times New Roman" w:eastAsia="方正仿宋_GBK" w:cs="Times New Roman"/>
          <w:b w:val="0"/>
          <w:bCs w:val="0"/>
          <w:color w:val="auto"/>
          <w:sz w:val="32"/>
          <w:szCs w:val="32"/>
        </w:rPr>
        <w:t>在满足增强型县城综合服务中心标准的前提下，还需满足以下条件：提供品牌服饰、大家电、家居建材等商品零售，满足县城居民高档消费、品牌消费需求；发展品牌直营连锁、直播网购、美容美妆、文化创意、中央厨房等新业态，增强可视化、数字化消费场景，建设县域商业新地标；经营面积一般在30000平方米以上。</w:t>
      </w:r>
    </w:p>
    <w:p>
      <w:pPr>
        <w:pageBreakBefore w:val="0"/>
        <w:widowControl w:val="0"/>
        <w:kinsoku/>
        <w:wordWrap/>
        <w:overflowPunct/>
        <w:topLinePunct w:val="0"/>
        <w:autoSpaceDE/>
        <w:autoSpaceDN/>
        <w:bidi w:val="0"/>
        <w:adjustRightInd/>
        <w:snapToGrid w:val="0"/>
        <w:spacing w:line="578" w:lineRule="exact"/>
        <w:ind w:firstLine="651" w:firstLineChars="0"/>
        <w:textAlignment w:val="auto"/>
        <w:rPr>
          <w:rFonts w:hint="default"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二、</w:t>
      </w:r>
      <w:r>
        <w:rPr>
          <w:rFonts w:hint="default" w:ascii="方正黑体_GBK" w:hAnsi="方正黑体_GBK" w:eastAsia="方正黑体_GBK" w:cs="方正黑体_GBK"/>
          <w:b w:val="0"/>
          <w:bCs w:val="0"/>
          <w:color w:val="auto"/>
          <w:sz w:val="32"/>
          <w:szCs w:val="32"/>
          <w:lang w:eastAsia="zh-CN"/>
        </w:rPr>
        <w:t>乡镇商贸中心</w:t>
      </w:r>
    </w:p>
    <w:p>
      <w:pPr>
        <w:pageBreakBefore w:val="0"/>
        <w:widowControl w:val="0"/>
        <w:kinsoku/>
        <w:wordWrap/>
        <w:overflowPunct/>
        <w:topLinePunct w:val="0"/>
        <w:autoSpaceDE/>
        <w:autoSpaceDN/>
        <w:bidi w:val="0"/>
        <w:adjustRightInd/>
        <w:snapToGrid w:val="0"/>
        <w:spacing w:line="578" w:lineRule="exact"/>
        <w:ind w:firstLine="651" w:firstLineChars="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（一）</w:t>
      </w:r>
      <w:r>
        <w:rPr>
          <w:rFonts w:hint="default" w:ascii="方正楷体_GBK" w:hAnsi="方正楷体_GBK" w:eastAsia="方正楷体_GBK" w:cs="方正楷体_GBK"/>
          <w:b w:val="0"/>
          <w:bCs w:val="0"/>
          <w:color w:val="auto"/>
          <w:sz w:val="32"/>
          <w:szCs w:val="32"/>
          <w:lang w:eastAsia="zh-CN"/>
        </w:rPr>
        <w:t>基本型标准：</w:t>
      </w:r>
      <w:r>
        <w:rPr>
          <w:rFonts w:hint="default" w:ascii="Times New Roman" w:hAnsi="Times New Roman" w:eastAsia="方正仿宋_GBK" w:cs="Times New Roman"/>
          <w:b w:val="0"/>
          <w:bCs w:val="0"/>
          <w:color w:val="auto"/>
          <w:sz w:val="32"/>
          <w:szCs w:val="32"/>
        </w:rPr>
        <w:t>以单体商超为中心、集聚多种服务的商圈或沿主要街道条状分布的农村特色商业街形态存在，具有各类业态显著集聚特点，提供包括果蔬肉蛋奶、食品、洗护用品、日用百货等商品零售和餐饮、理发等基本生活服务，满足乡镇居民日常、实用型消费需求。</w:t>
      </w:r>
    </w:p>
    <w:p>
      <w:pPr>
        <w:pageBreakBefore w:val="0"/>
        <w:widowControl w:val="0"/>
        <w:kinsoku/>
        <w:wordWrap/>
        <w:overflowPunct/>
        <w:topLinePunct w:val="0"/>
        <w:autoSpaceDE/>
        <w:autoSpaceDN/>
        <w:bidi w:val="0"/>
        <w:adjustRightInd/>
        <w:snapToGrid w:val="0"/>
        <w:spacing w:line="578" w:lineRule="exact"/>
        <w:ind w:firstLine="651" w:firstLineChars="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（二）</w:t>
      </w:r>
      <w:r>
        <w:rPr>
          <w:rFonts w:hint="default" w:ascii="方正楷体_GBK" w:hAnsi="方正楷体_GBK" w:eastAsia="方正楷体_GBK" w:cs="方正楷体_GBK"/>
          <w:b w:val="0"/>
          <w:bCs w:val="0"/>
          <w:color w:val="auto"/>
          <w:sz w:val="32"/>
          <w:szCs w:val="32"/>
          <w:lang w:eastAsia="zh-CN"/>
        </w:rPr>
        <w:t>增强型标准：</w:t>
      </w:r>
      <w:r>
        <w:rPr>
          <w:rFonts w:hint="default" w:ascii="Times New Roman" w:hAnsi="Times New Roman" w:eastAsia="方正仿宋_GBK" w:cs="Times New Roman"/>
          <w:b w:val="0"/>
          <w:bCs w:val="0"/>
          <w:color w:val="auto"/>
          <w:sz w:val="32"/>
          <w:szCs w:val="32"/>
        </w:rPr>
        <w:t>在满足基本型乡镇商贸中心条件基础上，还需满足以下条件：提供小家电、服装、鞋帽、家纺等商品销售，提供维修、洗衣、修鞋、快递收发、农产品收购等便民服务，具有连锁经营类商超门店，乡镇农贸（集）市场实现规范化改造。</w:t>
      </w:r>
    </w:p>
    <w:p>
      <w:pPr>
        <w:pageBreakBefore w:val="0"/>
        <w:widowControl w:val="0"/>
        <w:kinsoku/>
        <w:wordWrap/>
        <w:overflowPunct/>
        <w:topLinePunct w:val="0"/>
        <w:autoSpaceDE/>
        <w:autoSpaceDN/>
        <w:bidi w:val="0"/>
        <w:adjustRightInd/>
        <w:snapToGrid w:val="0"/>
        <w:spacing w:line="578" w:lineRule="exact"/>
        <w:ind w:firstLine="651" w:firstLineChars="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（三）</w:t>
      </w:r>
      <w:r>
        <w:rPr>
          <w:rFonts w:hint="default" w:ascii="方正楷体_GBK" w:hAnsi="方正楷体_GBK" w:eastAsia="方正楷体_GBK" w:cs="方正楷体_GBK"/>
          <w:b w:val="0"/>
          <w:bCs w:val="0"/>
          <w:color w:val="auto"/>
          <w:sz w:val="32"/>
          <w:szCs w:val="32"/>
          <w:lang w:eastAsia="zh-CN"/>
        </w:rPr>
        <w:t>提升型标准：</w:t>
      </w:r>
      <w:r>
        <w:rPr>
          <w:rFonts w:hint="default" w:ascii="Times New Roman" w:hAnsi="Times New Roman" w:eastAsia="方正仿宋_GBK" w:cs="Times New Roman"/>
          <w:b w:val="0"/>
          <w:bCs w:val="0"/>
          <w:color w:val="auto"/>
          <w:sz w:val="32"/>
          <w:szCs w:val="32"/>
        </w:rPr>
        <w:t>在满足增强型乡镇商贸中心条件基础上，还需满足以下条件：具备休闲、娱乐、亲子、健身、生活服务功能；提供农业生产资料和农机农具等销售和基本技术服务；可为一定范围内村级商店或农户提供小批量商品配送服务；大中型</w:t>
      </w:r>
      <w:r>
        <w:rPr>
          <w:rFonts w:hint="default" w:ascii="Times New Roman" w:hAnsi="Times New Roman" w:eastAsia="方正仿宋_GBK" w:cs="Times New Roman"/>
          <w:b w:val="0"/>
          <w:bCs w:val="0"/>
          <w:color w:val="auto"/>
          <w:sz w:val="32"/>
          <w:szCs w:val="32"/>
          <w:lang w:eastAsia="zh-CN"/>
        </w:rPr>
        <w:t>经营</w:t>
      </w:r>
      <w:r>
        <w:rPr>
          <w:rFonts w:hint="default" w:ascii="Times New Roman" w:hAnsi="Times New Roman" w:eastAsia="方正仿宋_GBK" w:cs="Times New Roman"/>
          <w:b w:val="0"/>
          <w:bCs w:val="0"/>
          <w:color w:val="auto"/>
          <w:sz w:val="32"/>
          <w:szCs w:val="32"/>
        </w:rPr>
        <w:t>门店实现线上线下融合发展。</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w:t>
      </w:r>
      <w:r>
        <w:rPr>
          <w:rFonts w:hint="default" w:ascii="方正黑体_GBK" w:hAnsi="方正黑体_GBK" w:eastAsia="方正黑体_GBK" w:cs="方正黑体_GBK"/>
          <w:b w:val="0"/>
          <w:bCs w:val="0"/>
          <w:color w:val="auto"/>
          <w:sz w:val="32"/>
          <w:szCs w:val="32"/>
          <w:lang w:val="en-US" w:eastAsia="zh-CN"/>
        </w:rPr>
        <w:t>村级便民商店</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（一）</w:t>
      </w:r>
      <w:r>
        <w:rPr>
          <w:rFonts w:hint="default" w:ascii="方正楷体_GBK" w:hAnsi="方正楷体_GBK" w:eastAsia="方正楷体_GBK" w:cs="方正楷体_GBK"/>
          <w:b w:val="0"/>
          <w:bCs w:val="0"/>
          <w:color w:val="auto"/>
          <w:sz w:val="32"/>
          <w:szCs w:val="32"/>
          <w:lang w:eastAsia="zh-CN"/>
        </w:rPr>
        <w:t>基本型标准：</w:t>
      </w:r>
      <w:r>
        <w:rPr>
          <w:rFonts w:hint="default" w:ascii="Times New Roman" w:hAnsi="Times New Roman" w:eastAsia="方正仿宋_GBK" w:cs="Times New Roman"/>
          <w:b w:val="0"/>
          <w:bCs w:val="0"/>
          <w:color w:val="auto"/>
          <w:sz w:val="32"/>
          <w:szCs w:val="32"/>
        </w:rPr>
        <w:t>提供油盐酱醋、小食品、日杂用品等生活必需品零售，满足村民就近、便利消费，经营面积不低于15平方米、商品单品不低于60种。</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（二）</w:t>
      </w:r>
      <w:r>
        <w:rPr>
          <w:rFonts w:hint="default" w:ascii="方正楷体_GBK" w:hAnsi="方正楷体_GBK" w:eastAsia="方正楷体_GBK" w:cs="方正楷体_GBK"/>
          <w:b w:val="0"/>
          <w:bCs w:val="0"/>
          <w:color w:val="auto"/>
          <w:sz w:val="32"/>
          <w:szCs w:val="32"/>
          <w:lang w:eastAsia="zh-CN"/>
        </w:rPr>
        <w:t>增强型标准：</w:t>
      </w:r>
      <w:r>
        <w:rPr>
          <w:rFonts w:hint="default" w:ascii="Times New Roman" w:hAnsi="Times New Roman" w:eastAsia="方正仿宋_GBK" w:cs="Times New Roman"/>
          <w:b w:val="0"/>
          <w:bCs w:val="0"/>
          <w:color w:val="auto"/>
          <w:sz w:val="32"/>
          <w:szCs w:val="32"/>
        </w:rPr>
        <w:t>在满足基本型村级便民商店基础上，还需满足以下条件：提供水电、宽带、手机充值等生活缴费服务；提供简易农资农具等销售；提供邮件快递代收代投等服务；提供农产品需求、劳动、房屋等中介信息服务，以及农业生产、信息化等生产技能提升服务；经营面积一般在30至50平方米，商品单品数不低于200种，主要商品统一采购率不低于30%。</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（三）</w:t>
      </w:r>
      <w:r>
        <w:rPr>
          <w:rFonts w:hint="default" w:ascii="方正楷体_GBK" w:hAnsi="方正楷体_GBK" w:eastAsia="方正楷体_GBK" w:cs="方正楷体_GBK"/>
          <w:b w:val="0"/>
          <w:bCs w:val="0"/>
          <w:color w:val="auto"/>
          <w:sz w:val="32"/>
          <w:szCs w:val="32"/>
          <w:lang w:eastAsia="zh-CN"/>
        </w:rPr>
        <w:t>提升型标准：</w:t>
      </w:r>
      <w:r>
        <w:rPr>
          <w:rFonts w:hint="default" w:ascii="Times New Roman" w:hAnsi="Times New Roman" w:eastAsia="方正仿宋_GBK" w:cs="Times New Roman"/>
          <w:b w:val="0"/>
          <w:bCs w:val="0"/>
          <w:color w:val="auto"/>
          <w:sz w:val="32"/>
          <w:szCs w:val="32"/>
        </w:rPr>
        <w:t>在满足增强型村级便民商店基础上，还需满足以下条件：采取直营、加盟等连锁经营模式；提供小额存取代理等服务；提供小批量农产品、手工制品等的上行服务，包括包装、代销、快递代发等增值服务；经营面积一般在50平方米以上，商品单品不低于300种，商品统一采购率不低于50%。</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（四）</w:t>
      </w:r>
      <w:r>
        <w:rPr>
          <w:rFonts w:hint="default" w:ascii="方正楷体_GBK" w:hAnsi="方正楷体_GBK" w:eastAsia="方正楷体_GBK" w:cs="方正楷体_GBK"/>
          <w:b w:val="0"/>
          <w:bCs w:val="0"/>
          <w:color w:val="auto"/>
          <w:sz w:val="32"/>
          <w:szCs w:val="32"/>
          <w:lang w:eastAsia="zh-CN"/>
        </w:rPr>
        <w:t>村级综合便民商店：</w:t>
      </w:r>
      <w:r>
        <w:rPr>
          <w:rFonts w:hint="default" w:ascii="Times New Roman" w:hAnsi="Times New Roman" w:eastAsia="方正仿宋_GBK" w:cs="Times New Roman"/>
          <w:b w:val="0"/>
          <w:bCs w:val="0"/>
          <w:color w:val="auto"/>
          <w:sz w:val="32"/>
          <w:szCs w:val="32"/>
        </w:rPr>
        <w:t>整合了商品零售、快递寄存收发、农资供给、农产品销售、生活缴费等功能，满足村民就近便利消费和服务需求的村级便民商店。</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w:t>
      </w:r>
      <w:r>
        <w:rPr>
          <w:rFonts w:hint="default" w:ascii="方正黑体_GBK" w:hAnsi="方正黑体_GBK" w:eastAsia="方正黑体_GBK" w:cs="方正黑体_GBK"/>
          <w:b w:val="0"/>
          <w:bCs w:val="0"/>
          <w:color w:val="auto"/>
          <w:sz w:val="32"/>
          <w:szCs w:val="32"/>
          <w:lang w:val="en-US" w:eastAsia="zh-CN"/>
        </w:rPr>
        <w:t>县级物流配送中心</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（一）</w:t>
      </w:r>
      <w:r>
        <w:rPr>
          <w:rFonts w:hint="default" w:ascii="方正楷体_GBK" w:hAnsi="方正楷体_GBK" w:eastAsia="方正楷体_GBK" w:cs="方正楷体_GBK"/>
          <w:b w:val="0"/>
          <w:bCs w:val="0"/>
          <w:color w:val="auto"/>
          <w:sz w:val="32"/>
          <w:szCs w:val="32"/>
          <w:lang w:eastAsia="zh-CN"/>
        </w:rPr>
        <w:t>基本型标准：</w:t>
      </w:r>
      <w:r>
        <w:rPr>
          <w:rFonts w:hint="default" w:ascii="Times New Roman" w:hAnsi="Times New Roman" w:eastAsia="方正仿宋_GBK" w:cs="Times New Roman"/>
          <w:b w:val="0"/>
          <w:bCs w:val="0"/>
          <w:color w:val="auto"/>
          <w:sz w:val="32"/>
          <w:szCs w:val="32"/>
        </w:rPr>
        <w:t>提供物流快递件仓储、分拣、中转、配送等服务，配送至城区和主要乡镇村；功能分区合理，配备统一的货架、仓库、叉车、托盘、分拣、配送车辆等设施设备；对有条件的乡镇、村物流或吞吐总量占比20%以上，快递配送从城区到村、村到城区不超过3日；物流配送中心提供开放、非排他性服务；占地面积一般在3000至10000平方米左右。</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（二）</w:t>
      </w:r>
      <w:r>
        <w:rPr>
          <w:rFonts w:hint="default" w:ascii="方正楷体_GBK" w:hAnsi="方正楷体_GBK" w:eastAsia="方正楷体_GBK" w:cs="方正楷体_GBK"/>
          <w:b w:val="0"/>
          <w:bCs w:val="0"/>
          <w:color w:val="auto"/>
          <w:sz w:val="32"/>
          <w:szCs w:val="32"/>
          <w:lang w:eastAsia="zh-CN"/>
        </w:rPr>
        <w:t>增强型标准：</w:t>
      </w:r>
      <w:r>
        <w:rPr>
          <w:rFonts w:hint="default" w:ascii="Times New Roman" w:hAnsi="Times New Roman" w:eastAsia="方正仿宋_GBK" w:cs="Times New Roman"/>
          <w:b w:val="0"/>
          <w:bCs w:val="0"/>
          <w:color w:val="auto"/>
          <w:sz w:val="32"/>
          <w:szCs w:val="32"/>
        </w:rPr>
        <w:t>在满足基本型县级物流配送中心基础上，还需满足以下条件：建有仓储物流管理系统或快递信息查询系统，与项目承办企业信息管理系统以及采购商、配送网点进销存信息互联互通；采取统仓共配等物流整合模式；对有条件的乡镇、村物流或吞吐总量占比30%以上；快递配送从城区到村、村到城区不超过2日；在整合县域电商快递基础上，实现搭载日用消费品、农资下乡和农产品进城双向配送服务；占地面积一般在10000至30000平方米左右。</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五、</w:t>
      </w:r>
      <w:r>
        <w:rPr>
          <w:rFonts w:hint="default" w:ascii="方正黑体_GBK" w:hAnsi="方正黑体_GBK" w:eastAsia="方正黑体_GBK" w:cs="方正黑体_GBK"/>
          <w:b w:val="0"/>
          <w:bCs w:val="0"/>
          <w:color w:val="auto"/>
          <w:sz w:val="32"/>
          <w:szCs w:val="32"/>
          <w:lang w:val="en-US" w:eastAsia="zh-CN"/>
        </w:rPr>
        <w:t>县域物流共同配送</w:t>
      </w:r>
    </w:p>
    <w:p>
      <w:pPr>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kern w:val="0"/>
          <w:sz w:val="32"/>
          <w:szCs w:val="32"/>
          <w:lang w:val="en-US" w:eastAsia="zh-CN" w:bidi="ar"/>
        </w:rPr>
        <w:t>一）</w:t>
      </w:r>
      <w:r>
        <w:rPr>
          <w:rFonts w:hint="default" w:ascii="方正楷体_GBK" w:hAnsi="方正楷体_GBK" w:eastAsia="方正楷体_GBK" w:cs="方正楷体_GBK"/>
          <w:b w:val="0"/>
          <w:bCs w:val="0"/>
          <w:color w:val="auto"/>
          <w:kern w:val="0"/>
          <w:sz w:val="32"/>
          <w:szCs w:val="32"/>
          <w:lang w:val="en-US" w:eastAsia="zh-CN" w:bidi="ar"/>
        </w:rPr>
        <w:t>共同配送定义：</w:t>
      </w:r>
      <w:r>
        <w:rPr>
          <w:rFonts w:hint="default" w:ascii="Times New Roman" w:hAnsi="Times New Roman" w:eastAsia="方正仿宋_GBK" w:cs="Times New Roman"/>
          <w:b w:val="0"/>
          <w:bCs w:val="0"/>
          <w:color w:val="auto"/>
          <w:sz w:val="32"/>
          <w:szCs w:val="32"/>
          <w:shd w:val="clear" w:color="auto" w:fill="FFFFFF"/>
        </w:rPr>
        <w:t>结合我市实际，将县域物流共同配送分为以下3种模式，实现其中之一即视为共同配送。</w:t>
      </w:r>
    </w:p>
    <w:p>
      <w:pPr>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eastAsia="zh-CN"/>
        </w:rPr>
        <w:t>一是</w:t>
      </w:r>
      <w:r>
        <w:rPr>
          <w:rFonts w:hint="default" w:ascii="Times New Roman" w:hAnsi="Times New Roman" w:eastAsia="方正仿宋_GBK" w:cs="Times New Roman"/>
          <w:b w:val="0"/>
          <w:bCs w:val="0"/>
          <w:color w:val="auto"/>
          <w:sz w:val="32"/>
          <w:szCs w:val="32"/>
          <w:shd w:val="clear" w:color="auto" w:fill="FFFFFF"/>
        </w:rPr>
        <w:t>乡村共同运输。在同一区县（自治县）范围内，实现从城区到乡镇、村的邮件、快件或商品共同运输，有明确的运输线路和运输车辆，且参与的邮政、快递、物流、运输、商贸等重点企业不少于4家。共同运输合作企业，需提供相关合作协议。</w:t>
      </w:r>
    </w:p>
    <w:p>
      <w:pPr>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eastAsia="zh-CN"/>
        </w:rPr>
        <w:t>二是</w:t>
      </w:r>
      <w:r>
        <w:rPr>
          <w:rFonts w:hint="default" w:ascii="Times New Roman" w:hAnsi="Times New Roman" w:eastAsia="方正仿宋_GBK" w:cs="Times New Roman"/>
          <w:b w:val="0"/>
          <w:bCs w:val="0"/>
          <w:color w:val="auto"/>
          <w:sz w:val="32"/>
          <w:szCs w:val="32"/>
          <w:shd w:val="clear" w:color="auto" w:fill="FFFFFF"/>
        </w:rPr>
        <w:t>乡村共同投递。在同一区县（自治县）范围内，实现乡镇、村的邮件、快件或商品共同投递（配送），且参与的邮政、快递、物流、商贸等重点企业不少于4家。承担乡村共同投递（配送）的企业，需提供相关合作协议。</w:t>
      </w:r>
    </w:p>
    <w:p>
      <w:pPr>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eastAsia="zh-CN"/>
        </w:rPr>
        <w:t>三是</w:t>
      </w:r>
      <w:r>
        <w:rPr>
          <w:rFonts w:hint="default" w:ascii="Times New Roman" w:hAnsi="Times New Roman" w:eastAsia="方正仿宋_GBK" w:cs="Times New Roman"/>
          <w:b w:val="0"/>
          <w:bCs w:val="0"/>
          <w:color w:val="auto"/>
          <w:sz w:val="32"/>
          <w:szCs w:val="32"/>
          <w:shd w:val="clear" w:color="auto" w:fill="FFFFFF"/>
        </w:rPr>
        <w:t>乡村共同运输、共同投递。在同一区县（自治县）范围内，实现从城区到乡镇、村的邮件、快件或商品共同运输及乡镇、村的共同投递（配送），且参与的邮政、快递、物流、运输、商贸等重点企业不少于4家。</w:t>
      </w:r>
    </w:p>
    <w:p>
      <w:pPr>
        <w:pageBreakBefore w:val="0"/>
        <w:widowControl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kern w:val="0"/>
          <w:sz w:val="32"/>
          <w:szCs w:val="32"/>
          <w:lang w:val="en-US" w:eastAsia="zh-CN" w:bidi="ar"/>
        </w:rPr>
        <w:t>（二）</w:t>
      </w:r>
      <w:r>
        <w:rPr>
          <w:rFonts w:hint="default" w:ascii="方正楷体_GBK" w:hAnsi="方正楷体_GBK" w:eastAsia="方正楷体_GBK" w:cs="方正楷体_GBK"/>
          <w:b w:val="0"/>
          <w:bCs w:val="0"/>
          <w:color w:val="auto"/>
          <w:kern w:val="0"/>
          <w:sz w:val="32"/>
          <w:szCs w:val="32"/>
          <w:lang w:val="en-US" w:eastAsia="zh-CN" w:bidi="ar"/>
        </w:rPr>
        <w:t>共同配送率：</w:t>
      </w:r>
      <w:r>
        <w:rPr>
          <w:rFonts w:hint="default" w:ascii="Times New Roman" w:hAnsi="Times New Roman" w:eastAsia="方正仿宋_GBK" w:cs="Times New Roman"/>
          <w:b w:val="0"/>
          <w:bCs w:val="0"/>
          <w:color w:val="auto"/>
          <w:sz w:val="32"/>
          <w:szCs w:val="32"/>
          <w:shd w:val="clear" w:color="auto" w:fill="FFFFFF"/>
          <w:lang w:eastAsia="zh-CN"/>
        </w:rPr>
        <w:t>主要分为两种计算方式，</w:t>
      </w:r>
      <w:r>
        <w:rPr>
          <w:rFonts w:hint="default" w:ascii="Times New Roman" w:hAnsi="Times New Roman" w:eastAsia="方正仿宋_GBK" w:cs="Times New Roman"/>
          <w:b w:val="0"/>
          <w:bCs w:val="0"/>
          <w:color w:val="auto"/>
          <w:sz w:val="32"/>
          <w:szCs w:val="32"/>
          <w:shd w:val="clear" w:color="auto" w:fill="FFFFFF"/>
          <w:lang w:val="en-US" w:eastAsia="zh-CN"/>
        </w:rPr>
        <w:t>以下任一计算方式达到年度目标任务即可。</w:t>
      </w:r>
    </w:p>
    <w:p>
      <w:pPr>
        <w:pageBreakBefore w:val="0"/>
        <w:widowControl w:val="0"/>
        <w:kinsoku/>
        <w:wordWrap/>
        <w:overflowPunct/>
        <w:topLinePunct w:val="0"/>
        <w:autoSpaceDE/>
        <w:autoSpaceDN/>
        <w:bidi w:val="0"/>
        <w:adjustRightInd/>
        <w:snapToGrid/>
        <w:spacing w:beforeLines="0" w:afterLines="0" w:line="578" w:lineRule="exact"/>
        <w:ind w:firstLine="640"/>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eastAsia="zh-CN"/>
        </w:rPr>
        <w:t>以寄递为主的共同配送</w:t>
      </w:r>
      <w:r>
        <w:rPr>
          <w:rFonts w:hint="default" w:ascii="Times New Roman" w:hAnsi="Times New Roman" w:eastAsia="方正仿宋_GBK" w:cs="Times New Roman"/>
          <w:b w:val="0"/>
          <w:bCs w:val="0"/>
          <w:color w:val="auto"/>
          <w:sz w:val="32"/>
          <w:szCs w:val="32"/>
          <w:shd w:val="clear" w:color="auto" w:fill="FFFFFF"/>
          <w:lang w:val="en-US" w:eastAsia="zh-CN"/>
        </w:rPr>
        <w:t>=共同配送参与企业的区县辖区年寄递量之和/区县辖区年寄递总量*100%</w:t>
      </w:r>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578" w:lineRule="exact"/>
        <w:ind w:firstLine="640" w:firstLineChars="200"/>
        <w:jc w:val="both"/>
        <w:textAlignment w:val="auto"/>
        <w:outlineLvl w:val="1"/>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以商品为主的共同配送=共同配送参与企业年度商品销售额之和/区县辖区内主要商品经销企业年度商品销售总额*100%</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六、</w:t>
      </w:r>
      <w:r>
        <w:rPr>
          <w:rFonts w:hint="default" w:ascii="方正黑体_GBK" w:hAnsi="方正黑体_GBK" w:eastAsia="方正黑体_GBK" w:cs="方正黑体_GBK"/>
          <w:b w:val="0"/>
          <w:bCs w:val="0"/>
          <w:color w:val="auto"/>
          <w:sz w:val="32"/>
          <w:szCs w:val="32"/>
          <w:lang w:eastAsia="zh-CN"/>
        </w:rPr>
        <w:t>县域龙头商贸流通企业</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批发企业年销售额在2000万元以上，零售企业年销售额在1000万元以上，餐饮、住宿等服务企业营业收入一般在500万元以上。</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七、</w:t>
      </w:r>
      <w:r>
        <w:rPr>
          <w:rFonts w:hint="eastAsia" w:ascii="方正黑体_GBK" w:hAnsi="方正黑体_GBK" w:eastAsia="方正黑体_GBK" w:cs="方正黑体_GBK"/>
          <w:b w:val="0"/>
          <w:bCs w:val="0"/>
          <w:color w:val="auto"/>
          <w:sz w:val="32"/>
          <w:szCs w:val="32"/>
        </w:rPr>
        <w:t>农产品集配中心</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kern w:val="0"/>
          <w:sz w:val="32"/>
          <w:szCs w:val="32"/>
          <w:lang w:val="en-US" w:eastAsia="zh-CN" w:bidi="ar"/>
        </w:rPr>
        <w:t>（一）</w:t>
      </w:r>
      <w:r>
        <w:rPr>
          <w:rFonts w:hint="default" w:ascii="方正楷体_GBK" w:hAnsi="方正楷体_GBK" w:eastAsia="方正楷体_GBK" w:cs="方正楷体_GBK"/>
          <w:b w:val="0"/>
          <w:bCs w:val="0"/>
          <w:color w:val="auto"/>
          <w:kern w:val="0"/>
          <w:sz w:val="32"/>
          <w:szCs w:val="32"/>
          <w:lang w:val="en-US" w:eastAsia="zh-CN" w:bidi="ar"/>
        </w:rPr>
        <w:t>基本型标准：</w:t>
      </w:r>
      <w:r>
        <w:rPr>
          <w:rFonts w:hint="default" w:ascii="Times New Roman" w:hAnsi="Times New Roman" w:eastAsia="方正仿宋_GBK" w:cs="Times New Roman"/>
          <w:b w:val="0"/>
          <w:bCs w:val="0"/>
          <w:color w:val="auto"/>
          <w:sz w:val="32"/>
          <w:szCs w:val="32"/>
        </w:rPr>
        <w:t>提供农产品产地清洗、初加工、质检、分级、包装、仓储（冷藏及通风储藏）、物流等功能；实行分区经营，包括但不限于初加工区、分拣区、包装区、仓储区、收发货区；农产品商品化处理能力和低温处理率达30%以上。</w:t>
      </w:r>
    </w:p>
    <w:p>
      <w:pPr>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kern w:val="0"/>
          <w:sz w:val="32"/>
          <w:szCs w:val="32"/>
          <w:lang w:val="en-US" w:eastAsia="zh-CN" w:bidi="ar"/>
        </w:rPr>
        <w:t>（二）</w:t>
      </w:r>
      <w:r>
        <w:rPr>
          <w:rFonts w:hint="default" w:ascii="方正楷体_GBK" w:hAnsi="方正楷体_GBK" w:eastAsia="方正楷体_GBK" w:cs="方正楷体_GBK"/>
          <w:b w:val="0"/>
          <w:bCs w:val="0"/>
          <w:color w:val="auto"/>
          <w:kern w:val="0"/>
          <w:sz w:val="32"/>
          <w:szCs w:val="32"/>
          <w:lang w:val="en-US" w:eastAsia="zh-CN" w:bidi="ar"/>
        </w:rPr>
        <w:t>增强型标准：</w:t>
      </w:r>
      <w:r>
        <w:rPr>
          <w:rFonts w:hint="default" w:ascii="Times New Roman" w:hAnsi="Times New Roman" w:eastAsia="方正仿宋_GBK" w:cs="Times New Roman"/>
          <w:b w:val="0"/>
          <w:bCs w:val="0"/>
          <w:color w:val="auto"/>
          <w:sz w:val="32"/>
          <w:szCs w:val="32"/>
        </w:rPr>
        <w:t>在满足基本型农产品产地集配中心基础上，需同时满足：具备预冷、烘干、冷藏保鲜仓储功能；具备一定自动化加工条件；具有一定电商营销能力等条件。</w:t>
      </w:r>
    </w:p>
    <w:p>
      <w:pPr>
        <w:pStyle w:val="6"/>
        <w:rPr>
          <w:rFonts w:ascii="宋体" w:hAnsi="宋体" w:eastAsia="宋体" w:cs="宋体"/>
          <w:sz w:val="24"/>
          <w:szCs w:val="24"/>
        </w:rPr>
      </w:pPr>
    </w:p>
    <w:p>
      <w:pPr>
        <w:pStyle w:val="7"/>
        <w:ind w:left="0" w:leftChars="0" w:firstLine="0" w:firstLineChars="0"/>
        <w:rPr>
          <w:rFonts w:ascii="宋体" w:hAnsi="宋体" w:eastAsia="宋体" w:cs="宋体"/>
          <w:sz w:val="24"/>
          <w:szCs w:val="24"/>
        </w:rPr>
      </w:pPr>
    </w:p>
    <w:p>
      <w:pPr>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Bdr>
          <w:top w:val="single" w:color="auto" w:sz="12" w:space="1"/>
          <w:bottom w:val="single" w:color="auto" w:sz="12" w:space="0"/>
        </w:pBdr>
        <w:spacing w:line="500" w:lineRule="exact"/>
        <w:ind w:firstLine="280" w:firstLineChars="100"/>
        <w:outlineLvl w:val="0"/>
      </w:pPr>
      <w:r>
        <w:rPr>
          <w:rFonts w:hint="eastAsia" w:ascii="方正仿宋_GBK" w:eastAsia="方正仿宋_GBK"/>
          <w:sz w:val="28"/>
          <w:szCs w:val="28"/>
        </w:rPr>
        <w:t xml:space="preserve">云阳县商务委员会办公室                  </w:t>
      </w:r>
      <w:r>
        <w:rPr>
          <w:rFonts w:hint="eastAsia" w:eastAsia="方正仿宋_GBK"/>
          <w:sz w:val="28"/>
          <w:szCs w:val="28"/>
        </w:rPr>
        <w:t>2024年</w:t>
      </w:r>
      <w:r>
        <w:rPr>
          <w:rFonts w:hint="eastAsia" w:eastAsia="方正仿宋_GBK"/>
          <w:sz w:val="28"/>
          <w:szCs w:val="28"/>
          <w:lang w:val="en-US" w:eastAsia="zh-CN"/>
        </w:rPr>
        <w:t>2</w:t>
      </w:r>
      <w:r>
        <w:rPr>
          <w:rFonts w:hint="eastAsia" w:eastAsia="方正仿宋_GBK"/>
          <w:sz w:val="28"/>
          <w:szCs w:val="28"/>
        </w:rPr>
        <w:t>月</w:t>
      </w:r>
      <w:r>
        <w:rPr>
          <w:rFonts w:hint="eastAsia" w:eastAsia="方正仿宋_GBK"/>
          <w:sz w:val="28"/>
          <w:szCs w:val="28"/>
          <w:lang w:val="en-US" w:eastAsia="zh-CN"/>
        </w:rPr>
        <w:t>19</w:t>
      </w:r>
      <w:r>
        <w:rPr>
          <w:rFonts w:hint="eastAsia" w:ascii="方正仿宋_GBK" w:eastAsia="方正仿宋_GBK"/>
          <w:sz w:val="28"/>
          <w:szCs w:val="28"/>
        </w:rPr>
        <w:t>日印发</w:t>
      </w:r>
    </w:p>
    <w:sectPr>
      <w:headerReference r:id="rId6" w:type="default"/>
      <w:footerReference r:id="rId7" w:type="default"/>
      <w:pgSz w:w="11906" w:h="16838"/>
      <w:pgMar w:top="2098" w:right="1531" w:bottom="1984" w:left="1531" w:header="851" w:footer="1474" w:gutter="0"/>
      <w:cols w:space="0" w:num="1"/>
      <w:docGrid w:linePitch="5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hint="default" w:eastAsia="宋体"/>
        <w:lang w:val="en-US" w:eastAsia="zh-CN"/>
      </w:rPr>
    </w:pPr>
    <w:r>
      <w:rPr>
        <w:rFonts w:eastAsia="仿宋_GB2312"/>
        <w:sz w:val="32"/>
      </w:rPr>
      <w:pict>
        <v:shape id="_x0000_s3074" o:spid="_x0000_s307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180" w:firstLineChars="100"/>
      <w:jc w:val="left"/>
      <w:rPr>
        <w:rFonts w:ascii="Times New Roman" w:hAnsi="Times New Roman" w:eastAsia="仿宋_GB2312"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320" w:firstLineChars="100"/>
      <w:rPr>
        <w:rFonts w:hint="default" w:eastAsia="宋体"/>
        <w:lang w:val="en-US" w:eastAsia="zh-CN"/>
      </w:rPr>
    </w:pPr>
    <w:r>
      <w:rPr>
        <w:rFonts w:eastAsia="仿宋_GB2312"/>
        <w:sz w:val="32"/>
      </w:rPr>
      <w:pict>
        <v:shape id="_x0000_s3075" o:spid="_x0000_s3075"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path/>
          <v:fill on="f" focussize="0,0"/>
          <v:stroke on="f" weight="0.5pt" joinstyle="miter"/>
          <v:imagedata o:title=""/>
          <o:lock v:ext="edit"/>
          <v:textbox inset="0mm,0mm,0mm,0mm" style="mso-fit-shape-to-text:t;">
            <w:txbxContent>
              <w:p>
                <w:pPr>
                  <w:pStyle w:val="10"/>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eastAsia="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FD21C"/>
    <w:multiLevelType w:val="singleLevel"/>
    <w:tmpl w:val="95DFD21C"/>
    <w:lvl w:ilvl="0" w:tentative="0">
      <w:start w:val="1"/>
      <w:numFmt w:val="chineseCounting"/>
      <w:suff w:val="nothing"/>
      <w:lvlText w:val="（%1）"/>
      <w:lvlJc w:val="left"/>
      <w:rPr>
        <w:rFonts w:hint="eastAsia"/>
      </w:rPr>
    </w:lvl>
  </w:abstractNum>
  <w:abstractNum w:abstractNumId="1">
    <w:nsid w:val="9E2E07E2"/>
    <w:multiLevelType w:val="singleLevel"/>
    <w:tmpl w:val="9E2E07E2"/>
    <w:lvl w:ilvl="0" w:tentative="0">
      <w:start w:val="1"/>
      <w:numFmt w:val="chineseCounting"/>
      <w:suff w:val="nothing"/>
      <w:lvlText w:val="（%1）"/>
      <w:lvlJc w:val="left"/>
      <w:rPr>
        <w:rFonts w:hint="eastAsia"/>
      </w:rPr>
    </w:lvl>
  </w:abstractNum>
  <w:abstractNum w:abstractNumId="2">
    <w:nsid w:val="D7BFEECD"/>
    <w:multiLevelType w:val="singleLevel"/>
    <w:tmpl w:val="D7BFEECD"/>
    <w:lvl w:ilvl="0" w:tentative="0">
      <w:start w:val="1"/>
      <w:numFmt w:val="chineseCounting"/>
      <w:suff w:val="nothing"/>
      <w:lvlText w:val="%1、"/>
      <w:lvlJc w:val="left"/>
      <w:pPr>
        <w:ind w:left="651" w:firstLine="0"/>
      </w:pPr>
      <w:rPr>
        <w:rFonts w:hint="eastAsia"/>
      </w:rPr>
    </w:lvl>
  </w:abstractNum>
  <w:abstractNum w:abstractNumId="3">
    <w:nsid w:val="FEF3F5D2"/>
    <w:multiLevelType w:val="singleLevel"/>
    <w:tmpl w:val="FEF3F5D2"/>
    <w:lvl w:ilvl="0" w:tentative="0">
      <w:start w:val="8"/>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8"/>
  <w:drawingGridVerticalSpacing w:val="256"/>
  <w:noPunctuationKerning w:val="true"/>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1OGMxY2VmZDNmNmE4NTRhNGJlMDg2ZWQwZGQ5ZDcifQ=="/>
  </w:docVars>
  <w:rsids>
    <w:rsidRoot w:val="006744A9"/>
    <w:rsid w:val="00010DAD"/>
    <w:rsid w:val="00013993"/>
    <w:rsid w:val="000165D8"/>
    <w:rsid w:val="000170C3"/>
    <w:rsid w:val="000353E0"/>
    <w:rsid w:val="000439FB"/>
    <w:rsid w:val="0005297D"/>
    <w:rsid w:val="00064E7E"/>
    <w:rsid w:val="00066034"/>
    <w:rsid w:val="000707C3"/>
    <w:rsid w:val="00081F6B"/>
    <w:rsid w:val="00086449"/>
    <w:rsid w:val="000A1105"/>
    <w:rsid w:val="000A1BBD"/>
    <w:rsid w:val="000A40DA"/>
    <w:rsid w:val="000A58DE"/>
    <w:rsid w:val="000A7027"/>
    <w:rsid w:val="000B545B"/>
    <w:rsid w:val="000B6AFF"/>
    <w:rsid w:val="000B7FC4"/>
    <w:rsid w:val="000C3EBD"/>
    <w:rsid w:val="000D4ADE"/>
    <w:rsid w:val="000E2A9D"/>
    <w:rsid w:val="000E5128"/>
    <w:rsid w:val="000E55FD"/>
    <w:rsid w:val="000F6D64"/>
    <w:rsid w:val="00103D39"/>
    <w:rsid w:val="00111809"/>
    <w:rsid w:val="001265D6"/>
    <w:rsid w:val="00130D31"/>
    <w:rsid w:val="00136E70"/>
    <w:rsid w:val="001437CF"/>
    <w:rsid w:val="00145326"/>
    <w:rsid w:val="001614E2"/>
    <w:rsid w:val="00170E58"/>
    <w:rsid w:val="00177CFF"/>
    <w:rsid w:val="0018545B"/>
    <w:rsid w:val="00194BCD"/>
    <w:rsid w:val="001A5C69"/>
    <w:rsid w:val="001B5F7B"/>
    <w:rsid w:val="001C080C"/>
    <w:rsid w:val="001C2BC6"/>
    <w:rsid w:val="001C4550"/>
    <w:rsid w:val="001C5826"/>
    <w:rsid w:val="001C734B"/>
    <w:rsid w:val="001D3CFB"/>
    <w:rsid w:val="001E6047"/>
    <w:rsid w:val="0020583D"/>
    <w:rsid w:val="002258EC"/>
    <w:rsid w:val="00233966"/>
    <w:rsid w:val="00236366"/>
    <w:rsid w:val="002370A8"/>
    <w:rsid w:val="00242880"/>
    <w:rsid w:val="00245D8E"/>
    <w:rsid w:val="00251ACF"/>
    <w:rsid w:val="0025773E"/>
    <w:rsid w:val="00262547"/>
    <w:rsid w:val="00267724"/>
    <w:rsid w:val="00267B65"/>
    <w:rsid w:val="00286A94"/>
    <w:rsid w:val="002879BB"/>
    <w:rsid w:val="00290C04"/>
    <w:rsid w:val="002A1CCB"/>
    <w:rsid w:val="002B32F3"/>
    <w:rsid w:val="002B3FC2"/>
    <w:rsid w:val="002C0FAD"/>
    <w:rsid w:val="002C6081"/>
    <w:rsid w:val="002D5A91"/>
    <w:rsid w:val="002E7941"/>
    <w:rsid w:val="002E7BA6"/>
    <w:rsid w:val="002F12F7"/>
    <w:rsid w:val="002F13A5"/>
    <w:rsid w:val="00302D10"/>
    <w:rsid w:val="00305901"/>
    <w:rsid w:val="00334BC2"/>
    <w:rsid w:val="00361726"/>
    <w:rsid w:val="00362494"/>
    <w:rsid w:val="00387577"/>
    <w:rsid w:val="00392576"/>
    <w:rsid w:val="003A1003"/>
    <w:rsid w:val="003A18B1"/>
    <w:rsid w:val="003A3909"/>
    <w:rsid w:val="003A4A91"/>
    <w:rsid w:val="003A5370"/>
    <w:rsid w:val="003A7FF9"/>
    <w:rsid w:val="003C2BBD"/>
    <w:rsid w:val="003D2380"/>
    <w:rsid w:val="003D7F4F"/>
    <w:rsid w:val="003E78C9"/>
    <w:rsid w:val="003F0668"/>
    <w:rsid w:val="003F2490"/>
    <w:rsid w:val="003F4A3B"/>
    <w:rsid w:val="00407BE0"/>
    <w:rsid w:val="00411ECF"/>
    <w:rsid w:val="004146C3"/>
    <w:rsid w:val="004354BE"/>
    <w:rsid w:val="00441C45"/>
    <w:rsid w:val="00467C6F"/>
    <w:rsid w:val="00481642"/>
    <w:rsid w:val="00481A79"/>
    <w:rsid w:val="004A29CA"/>
    <w:rsid w:val="004C3F3B"/>
    <w:rsid w:val="004C5062"/>
    <w:rsid w:val="004D02E5"/>
    <w:rsid w:val="004D0A6F"/>
    <w:rsid w:val="004D186B"/>
    <w:rsid w:val="004E0D4B"/>
    <w:rsid w:val="004E29DC"/>
    <w:rsid w:val="004E79C1"/>
    <w:rsid w:val="00505F80"/>
    <w:rsid w:val="005205D4"/>
    <w:rsid w:val="0052382B"/>
    <w:rsid w:val="00523844"/>
    <w:rsid w:val="005267C9"/>
    <w:rsid w:val="00540974"/>
    <w:rsid w:val="005411E8"/>
    <w:rsid w:val="00542D75"/>
    <w:rsid w:val="00553FDC"/>
    <w:rsid w:val="00554329"/>
    <w:rsid w:val="00563A2D"/>
    <w:rsid w:val="00564042"/>
    <w:rsid w:val="00564560"/>
    <w:rsid w:val="00564B04"/>
    <w:rsid w:val="005830A5"/>
    <w:rsid w:val="00583D51"/>
    <w:rsid w:val="00587937"/>
    <w:rsid w:val="00590F7E"/>
    <w:rsid w:val="00597374"/>
    <w:rsid w:val="005A6659"/>
    <w:rsid w:val="005A6C27"/>
    <w:rsid w:val="005C7884"/>
    <w:rsid w:val="005D352A"/>
    <w:rsid w:val="005D48D9"/>
    <w:rsid w:val="005D7B4F"/>
    <w:rsid w:val="005F040B"/>
    <w:rsid w:val="005F2DB8"/>
    <w:rsid w:val="005F4485"/>
    <w:rsid w:val="0060060F"/>
    <w:rsid w:val="00611A41"/>
    <w:rsid w:val="006122BD"/>
    <w:rsid w:val="006155C8"/>
    <w:rsid w:val="00615D3B"/>
    <w:rsid w:val="00635A1A"/>
    <w:rsid w:val="006423E0"/>
    <w:rsid w:val="00664E2E"/>
    <w:rsid w:val="006678CD"/>
    <w:rsid w:val="00671212"/>
    <w:rsid w:val="006744A9"/>
    <w:rsid w:val="0069359D"/>
    <w:rsid w:val="006A3B18"/>
    <w:rsid w:val="006A3CA9"/>
    <w:rsid w:val="006B13BC"/>
    <w:rsid w:val="006B646E"/>
    <w:rsid w:val="006D3453"/>
    <w:rsid w:val="006D4F74"/>
    <w:rsid w:val="00705D8C"/>
    <w:rsid w:val="00710D9C"/>
    <w:rsid w:val="007141D8"/>
    <w:rsid w:val="00717E42"/>
    <w:rsid w:val="00720A19"/>
    <w:rsid w:val="00722F41"/>
    <w:rsid w:val="00735E2A"/>
    <w:rsid w:val="00736F20"/>
    <w:rsid w:val="00740668"/>
    <w:rsid w:val="007549C2"/>
    <w:rsid w:val="00757CD3"/>
    <w:rsid w:val="0076441B"/>
    <w:rsid w:val="00764D4C"/>
    <w:rsid w:val="007759BA"/>
    <w:rsid w:val="00775D17"/>
    <w:rsid w:val="00796726"/>
    <w:rsid w:val="00796B10"/>
    <w:rsid w:val="007A0B9D"/>
    <w:rsid w:val="007A44F4"/>
    <w:rsid w:val="007B5C7F"/>
    <w:rsid w:val="007B6192"/>
    <w:rsid w:val="007C7119"/>
    <w:rsid w:val="007D5015"/>
    <w:rsid w:val="007E0F75"/>
    <w:rsid w:val="007E2515"/>
    <w:rsid w:val="007E32A8"/>
    <w:rsid w:val="007F402F"/>
    <w:rsid w:val="007F4CC2"/>
    <w:rsid w:val="00804525"/>
    <w:rsid w:val="00805242"/>
    <w:rsid w:val="00810075"/>
    <w:rsid w:val="00814C79"/>
    <w:rsid w:val="00822DEE"/>
    <w:rsid w:val="0082469C"/>
    <w:rsid w:val="00826A00"/>
    <w:rsid w:val="00836335"/>
    <w:rsid w:val="008463EC"/>
    <w:rsid w:val="008829B2"/>
    <w:rsid w:val="00885F8F"/>
    <w:rsid w:val="008917FA"/>
    <w:rsid w:val="008A3630"/>
    <w:rsid w:val="008A4420"/>
    <w:rsid w:val="008B51E8"/>
    <w:rsid w:val="008D6A88"/>
    <w:rsid w:val="008F3136"/>
    <w:rsid w:val="00904270"/>
    <w:rsid w:val="00913DA3"/>
    <w:rsid w:val="009272FA"/>
    <w:rsid w:val="009318CB"/>
    <w:rsid w:val="00945861"/>
    <w:rsid w:val="00965B0E"/>
    <w:rsid w:val="00975BED"/>
    <w:rsid w:val="00985BD8"/>
    <w:rsid w:val="00987C36"/>
    <w:rsid w:val="00996EC4"/>
    <w:rsid w:val="009A0C4C"/>
    <w:rsid w:val="009A61AE"/>
    <w:rsid w:val="009B5A01"/>
    <w:rsid w:val="009C1FAF"/>
    <w:rsid w:val="009E5087"/>
    <w:rsid w:val="009E6045"/>
    <w:rsid w:val="009F48A4"/>
    <w:rsid w:val="009F57AF"/>
    <w:rsid w:val="00A04A61"/>
    <w:rsid w:val="00A07A7C"/>
    <w:rsid w:val="00A11CD6"/>
    <w:rsid w:val="00A1472C"/>
    <w:rsid w:val="00A30F13"/>
    <w:rsid w:val="00A327CC"/>
    <w:rsid w:val="00A3750A"/>
    <w:rsid w:val="00A63066"/>
    <w:rsid w:val="00A63A41"/>
    <w:rsid w:val="00A64430"/>
    <w:rsid w:val="00A772E0"/>
    <w:rsid w:val="00A92E2F"/>
    <w:rsid w:val="00A967E1"/>
    <w:rsid w:val="00A970C5"/>
    <w:rsid w:val="00A97342"/>
    <w:rsid w:val="00AA3B70"/>
    <w:rsid w:val="00AA3ECC"/>
    <w:rsid w:val="00AB1891"/>
    <w:rsid w:val="00AB5D1B"/>
    <w:rsid w:val="00AC7A51"/>
    <w:rsid w:val="00AD7366"/>
    <w:rsid w:val="00AE02D3"/>
    <w:rsid w:val="00AE25D6"/>
    <w:rsid w:val="00AE5EA4"/>
    <w:rsid w:val="00B004CD"/>
    <w:rsid w:val="00B01139"/>
    <w:rsid w:val="00B01738"/>
    <w:rsid w:val="00B128E0"/>
    <w:rsid w:val="00B131AA"/>
    <w:rsid w:val="00B35787"/>
    <w:rsid w:val="00B40621"/>
    <w:rsid w:val="00B467F0"/>
    <w:rsid w:val="00B47E98"/>
    <w:rsid w:val="00B51903"/>
    <w:rsid w:val="00B6254C"/>
    <w:rsid w:val="00B6338A"/>
    <w:rsid w:val="00B65543"/>
    <w:rsid w:val="00B70E8E"/>
    <w:rsid w:val="00B82245"/>
    <w:rsid w:val="00B91B59"/>
    <w:rsid w:val="00B9404E"/>
    <w:rsid w:val="00B95700"/>
    <w:rsid w:val="00BA5B21"/>
    <w:rsid w:val="00BA6598"/>
    <w:rsid w:val="00BC33A5"/>
    <w:rsid w:val="00BC4687"/>
    <w:rsid w:val="00BE0FAE"/>
    <w:rsid w:val="00BF73A4"/>
    <w:rsid w:val="00C03D2C"/>
    <w:rsid w:val="00C160C9"/>
    <w:rsid w:val="00C16AB0"/>
    <w:rsid w:val="00C25AE3"/>
    <w:rsid w:val="00C33381"/>
    <w:rsid w:val="00C352C5"/>
    <w:rsid w:val="00C440BD"/>
    <w:rsid w:val="00C45937"/>
    <w:rsid w:val="00C477FF"/>
    <w:rsid w:val="00C52163"/>
    <w:rsid w:val="00C524CD"/>
    <w:rsid w:val="00C57367"/>
    <w:rsid w:val="00C91DB3"/>
    <w:rsid w:val="00CA06A5"/>
    <w:rsid w:val="00CA540D"/>
    <w:rsid w:val="00CA6A7F"/>
    <w:rsid w:val="00CB2BFE"/>
    <w:rsid w:val="00CB357C"/>
    <w:rsid w:val="00CB3A1E"/>
    <w:rsid w:val="00CB63DA"/>
    <w:rsid w:val="00CC031E"/>
    <w:rsid w:val="00CC338B"/>
    <w:rsid w:val="00CC3844"/>
    <w:rsid w:val="00CC3C5F"/>
    <w:rsid w:val="00CC4D33"/>
    <w:rsid w:val="00CC64A0"/>
    <w:rsid w:val="00CD434D"/>
    <w:rsid w:val="00CD499A"/>
    <w:rsid w:val="00CD52E1"/>
    <w:rsid w:val="00CD5624"/>
    <w:rsid w:val="00CD7391"/>
    <w:rsid w:val="00CE117C"/>
    <w:rsid w:val="00CE41D8"/>
    <w:rsid w:val="00D00D47"/>
    <w:rsid w:val="00D07326"/>
    <w:rsid w:val="00D10966"/>
    <w:rsid w:val="00D15285"/>
    <w:rsid w:val="00D2373E"/>
    <w:rsid w:val="00D24DBC"/>
    <w:rsid w:val="00D32A62"/>
    <w:rsid w:val="00D36D3A"/>
    <w:rsid w:val="00D44CE6"/>
    <w:rsid w:val="00D51028"/>
    <w:rsid w:val="00D7087D"/>
    <w:rsid w:val="00D7611A"/>
    <w:rsid w:val="00D837D5"/>
    <w:rsid w:val="00D94E5E"/>
    <w:rsid w:val="00D95CA2"/>
    <w:rsid w:val="00D96AEF"/>
    <w:rsid w:val="00DB0948"/>
    <w:rsid w:val="00DB40CE"/>
    <w:rsid w:val="00DB4BB1"/>
    <w:rsid w:val="00DD3F79"/>
    <w:rsid w:val="00DD4CE8"/>
    <w:rsid w:val="00DE5701"/>
    <w:rsid w:val="00DF14FC"/>
    <w:rsid w:val="00DF461B"/>
    <w:rsid w:val="00E147A8"/>
    <w:rsid w:val="00E234E7"/>
    <w:rsid w:val="00E2652E"/>
    <w:rsid w:val="00E26D07"/>
    <w:rsid w:val="00E26DBD"/>
    <w:rsid w:val="00E32C1A"/>
    <w:rsid w:val="00E50E7C"/>
    <w:rsid w:val="00E54CC5"/>
    <w:rsid w:val="00E55612"/>
    <w:rsid w:val="00E564DE"/>
    <w:rsid w:val="00E7134A"/>
    <w:rsid w:val="00E727D7"/>
    <w:rsid w:val="00E74DE9"/>
    <w:rsid w:val="00E7767C"/>
    <w:rsid w:val="00E81EF0"/>
    <w:rsid w:val="00E85211"/>
    <w:rsid w:val="00E94582"/>
    <w:rsid w:val="00EA3518"/>
    <w:rsid w:val="00EB1C15"/>
    <w:rsid w:val="00EB2322"/>
    <w:rsid w:val="00EC743A"/>
    <w:rsid w:val="00ED08F2"/>
    <w:rsid w:val="00ED4BAB"/>
    <w:rsid w:val="00EE51B6"/>
    <w:rsid w:val="00EE6982"/>
    <w:rsid w:val="00EF2B26"/>
    <w:rsid w:val="00EF7F3B"/>
    <w:rsid w:val="00F109F7"/>
    <w:rsid w:val="00F11848"/>
    <w:rsid w:val="00F30447"/>
    <w:rsid w:val="00F31FA7"/>
    <w:rsid w:val="00F42FF0"/>
    <w:rsid w:val="00F5595A"/>
    <w:rsid w:val="00F56AA5"/>
    <w:rsid w:val="00F65CC3"/>
    <w:rsid w:val="00F73F1B"/>
    <w:rsid w:val="00F7486E"/>
    <w:rsid w:val="00F855E3"/>
    <w:rsid w:val="00F8665E"/>
    <w:rsid w:val="00F9090D"/>
    <w:rsid w:val="00F921F4"/>
    <w:rsid w:val="00F94B43"/>
    <w:rsid w:val="00F9639D"/>
    <w:rsid w:val="00F97D7A"/>
    <w:rsid w:val="00FA5289"/>
    <w:rsid w:val="00FB30F5"/>
    <w:rsid w:val="00FD1B13"/>
    <w:rsid w:val="00FF5162"/>
    <w:rsid w:val="00FF63D9"/>
    <w:rsid w:val="1EFF2B0B"/>
    <w:rsid w:val="1F8B0E44"/>
    <w:rsid w:val="272D7CB2"/>
    <w:rsid w:val="276FD86F"/>
    <w:rsid w:val="29CF59B5"/>
    <w:rsid w:val="2C9DA3E3"/>
    <w:rsid w:val="2DFD35B9"/>
    <w:rsid w:val="33338177"/>
    <w:rsid w:val="35DDCEF1"/>
    <w:rsid w:val="3977CB69"/>
    <w:rsid w:val="3A578190"/>
    <w:rsid w:val="3AFF7B76"/>
    <w:rsid w:val="3D7B7BE8"/>
    <w:rsid w:val="3F7B2BA7"/>
    <w:rsid w:val="3FFF5039"/>
    <w:rsid w:val="3FFFD3D1"/>
    <w:rsid w:val="45F7CE42"/>
    <w:rsid w:val="4FBFBC1B"/>
    <w:rsid w:val="4FF67C76"/>
    <w:rsid w:val="567FAD46"/>
    <w:rsid w:val="57742446"/>
    <w:rsid w:val="57BF4AEA"/>
    <w:rsid w:val="5B37BFAA"/>
    <w:rsid w:val="5B773DF3"/>
    <w:rsid w:val="5BFB0709"/>
    <w:rsid w:val="5DED0B73"/>
    <w:rsid w:val="5FB30DB2"/>
    <w:rsid w:val="5FDB92CF"/>
    <w:rsid w:val="63E55C75"/>
    <w:rsid w:val="63E70072"/>
    <w:rsid w:val="66FD5B30"/>
    <w:rsid w:val="66FF0F05"/>
    <w:rsid w:val="676D155D"/>
    <w:rsid w:val="67DFB029"/>
    <w:rsid w:val="6E8B57CE"/>
    <w:rsid w:val="6EDF490B"/>
    <w:rsid w:val="72654E55"/>
    <w:rsid w:val="74EFC9C8"/>
    <w:rsid w:val="7577397C"/>
    <w:rsid w:val="7577D63C"/>
    <w:rsid w:val="763E2820"/>
    <w:rsid w:val="7683AD8D"/>
    <w:rsid w:val="771C1075"/>
    <w:rsid w:val="775DBFA1"/>
    <w:rsid w:val="776177DF"/>
    <w:rsid w:val="777D83FD"/>
    <w:rsid w:val="77B73FBB"/>
    <w:rsid w:val="77BE588A"/>
    <w:rsid w:val="77BEA426"/>
    <w:rsid w:val="77D7ACAB"/>
    <w:rsid w:val="77DEDF44"/>
    <w:rsid w:val="77EB0F77"/>
    <w:rsid w:val="79D327F9"/>
    <w:rsid w:val="7BFF4320"/>
    <w:rsid w:val="7CFFE887"/>
    <w:rsid w:val="7D7FCB6A"/>
    <w:rsid w:val="7DDB4906"/>
    <w:rsid w:val="7DEFD045"/>
    <w:rsid w:val="7DF74004"/>
    <w:rsid w:val="7E3E8955"/>
    <w:rsid w:val="7ECE8245"/>
    <w:rsid w:val="7EDEF30C"/>
    <w:rsid w:val="7EF7FDF9"/>
    <w:rsid w:val="7EFF0858"/>
    <w:rsid w:val="7F576EF1"/>
    <w:rsid w:val="7F6BA65F"/>
    <w:rsid w:val="7F7AB80F"/>
    <w:rsid w:val="7FBB49C0"/>
    <w:rsid w:val="7FD27268"/>
    <w:rsid w:val="7FDCF802"/>
    <w:rsid w:val="7FE7D00A"/>
    <w:rsid w:val="7FEFFA50"/>
    <w:rsid w:val="7FF7BDFD"/>
    <w:rsid w:val="7FFBCD99"/>
    <w:rsid w:val="7FFDC52A"/>
    <w:rsid w:val="9CF945A7"/>
    <w:rsid w:val="9FAE4A13"/>
    <w:rsid w:val="9FFF6FF2"/>
    <w:rsid w:val="A339DD6B"/>
    <w:rsid w:val="AE6AAEC9"/>
    <w:rsid w:val="AFDFA0D5"/>
    <w:rsid w:val="AFFBB130"/>
    <w:rsid w:val="B67D34D5"/>
    <w:rsid w:val="B7FD33B3"/>
    <w:rsid w:val="BB7FD422"/>
    <w:rsid w:val="BBEF3F0B"/>
    <w:rsid w:val="BDFDFF28"/>
    <w:rsid w:val="BFDB92AF"/>
    <w:rsid w:val="BFDBBD39"/>
    <w:rsid w:val="BFF79108"/>
    <w:rsid w:val="C6F9A393"/>
    <w:rsid w:val="C9EDA837"/>
    <w:rsid w:val="CBF385D1"/>
    <w:rsid w:val="CFDA789A"/>
    <w:rsid w:val="D6F75419"/>
    <w:rsid w:val="D77F4715"/>
    <w:rsid w:val="DDF7DD1A"/>
    <w:rsid w:val="DEDFB9A1"/>
    <w:rsid w:val="DFA75F61"/>
    <w:rsid w:val="E9B48DC7"/>
    <w:rsid w:val="ED9F71F7"/>
    <w:rsid w:val="EDFDBAA5"/>
    <w:rsid w:val="EEB514F4"/>
    <w:rsid w:val="EFBED8F0"/>
    <w:rsid w:val="EFFF63B9"/>
    <w:rsid w:val="F39BF6EC"/>
    <w:rsid w:val="F5466B26"/>
    <w:rsid w:val="F5F772A4"/>
    <w:rsid w:val="F7BFE1B6"/>
    <w:rsid w:val="F7DC4A64"/>
    <w:rsid w:val="F7FC17C7"/>
    <w:rsid w:val="F8FC24A5"/>
    <w:rsid w:val="F9FD5E34"/>
    <w:rsid w:val="FBCD8C30"/>
    <w:rsid w:val="FBFF9231"/>
    <w:rsid w:val="FCFB9AE1"/>
    <w:rsid w:val="FD5D6BC9"/>
    <w:rsid w:val="FDBBC8E6"/>
    <w:rsid w:val="FDED055B"/>
    <w:rsid w:val="FDEF3EE8"/>
    <w:rsid w:val="FDF710DB"/>
    <w:rsid w:val="FDFFD644"/>
    <w:rsid w:val="FE075C23"/>
    <w:rsid w:val="FE6F2E09"/>
    <w:rsid w:val="FF2B7533"/>
    <w:rsid w:val="FF4F8A8A"/>
    <w:rsid w:val="FF676389"/>
    <w:rsid w:val="FF775F25"/>
    <w:rsid w:val="FFAE58FD"/>
    <w:rsid w:val="FFAF9C85"/>
    <w:rsid w:val="FFBFAA8E"/>
    <w:rsid w:val="FFBFBBB7"/>
    <w:rsid w:val="FFBFC5E1"/>
    <w:rsid w:val="FFDF593B"/>
    <w:rsid w:val="FFE57D91"/>
    <w:rsid w:val="FFEB7626"/>
    <w:rsid w:val="FFF7A04E"/>
    <w:rsid w:val="FFFF87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qFormat/>
    <w:uiPriority w:val="0"/>
    <w:pPr>
      <w:keepNext/>
      <w:keepLines/>
      <w:spacing w:before="260" w:after="260" w:line="413" w:lineRule="auto"/>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sz w:val="24"/>
      <w:szCs w:val="24"/>
    </w:rPr>
  </w:style>
  <w:style w:type="paragraph" w:styleId="5">
    <w:name w:val="Normal Inden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6">
    <w:name w:val="Body Text"/>
    <w:basedOn w:val="1"/>
    <w:next w:val="1"/>
    <w:qFormat/>
    <w:uiPriority w:val="0"/>
    <w:pPr>
      <w:jc w:val="center"/>
    </w:pPr>
    <w:rPr>
      <w:rFonts w:ascii="方正大标宋简体" w:eastAsia="方正大标宋简体"/>
      <w:sz w:val="36"/>
      <w:szCs w:val="36"/>
    </w:rPr>
  </w:style>
  <w:style w:type="paragraph" w:styleId="7">
    <w:name w:val="toc 5"/>
    <w:next w:val="1"/>
    <w:qFormat/>
    <w:uiPriority w:val="0"/>
    <w:pPr>
      <w:widowControl w:val="0"/>
      <w:ind w:left="1680" w:leftChars="800"/>
      <w:jc w:val="both"/>
    </w:pPr>
    <w:rPr>
      <w:rFonts w:ascii="Times New Roman" w:hAnsi="Times New Roman" w:eastAsia="方正仿宋_GBK" w:cs="Times New Roman"/>
      <w:color w:val="000000"/>
      <w:kern w:val="2"/>
      <w:sz w:val="32"/>
      <w:szCs w:val="32"/>
      <w:lang w:val="en-US" w:eastAsia="zh-CN" w:bidi="ar-SA"/>
    </w:rPr>
  </w:style>
  <w:style w:type="paragraph" w:styleId="8">
    <w:name w:val="Plain Text"/>
    <w:basedOn w:val="1"/>
    <w:link w:val="24"/>
    <w:qFormat/>
    <w:uiPriority w:val="0"/>
    <w:rPr>
      <w:rFonts w:ascii="宋体" w:hAnsi="Courier New" w:eastAsia="宋体"/>
      <w:sz w:val="21"/>
      <w:szCs w:val="21"/>
    </w:rPr>
  </w:style>
  <w:style w:type="paragraph" w:styleId="9">
    <w:name w:val="Date"/>
    <w:basedOn w:val="1"/>
    <w:next w:val="1"/>
    <w:link w:val="25"/>
    <w:qFormat/>
    <w:uiPriority w:val="0"/>
    <w:pPr>
      <w:ind w:left="100" w:leftChars="2500"/>
    </w:pPr>
  </w:style>
  <w:style w:type="paragraph" w:styleId="10">
    <w:name w:val="footer"/>
    <w:basedOn w:val="1"/>
    <w:next w:val="11"/>
    <w:link w:val="23"/>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6"/>
    <w:qFormat/>
    <w:uiPriority w:val="0"/>
    <w:pPr>
      <w:spacing w:before="240" w:after="60"/>
      <w:jc w:val="center"/>
      <w:outlineLvl w:val="0"/>
    </w:pPr>
    <w:rPr>
      <w:rFonts w:ascii="Cambria" w:hAnsi="Cambria" w:eastAsia="宋体"/>
      <w:b/>
      <w:bCs/>
      <w:szCs w:val="32"/>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Strong"/>
    <w:basedOn w:val="17"/>
    <w:qFormat/>
    <w:uiPriority w:val="0"/>
    <w:rPr>
      <w:b/>
      <w:bCs/>
    </w:rPr>
  </w:style>
  <w:style w:type="character" w:styleId="19">
    <w:name w:val="page number"/>
    <w:qFormat/>
    <w:uiPriority w:val="0"/>
  </w:style>
  <w:style w:type="character" w:styleId="20">
    <w:name w:val="Hyperlink"/>
    <w:basedOn w:val="17"/>
    <w:unhideWhenUsed/>
    <w:qFormat/>
    <w:uiPriority w:val="99"/>
    <w:rPr>
      <w:color w:val="0000FF"/>
      <w:u w:val="single"/>
    </w:rPr>
  </w:style>
  <w:style w:type="paragraph" w:customStyle="1" w:styleId="21">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character" w:customStyle="1" w:styleId="23">
    <w:name w:val="页脚 Char"/>
    <w:basedOn w:val="17"/>
    <w:link w:val="10"/>
    <w:qFormat/>
    <w:uiPriority w:val="99"/>
    <w:rPr>
      <w:rFonts w:eastAsia="仿宋_GB2312"/>
      <w:kern w:val="2"/>
      <w:sz w:val="18"/>
    </w:rPr>
  </w:style>
  <w:style w:type="character" w:customStyle="1" w:styleId="24">
    <w:name w:val="纯文本 Char"/>
    <w:basedOn w:val="17"/>
    <w:link w:val="8"/>
    <w:qFormat/>
    <w:uiPriority w:val="0"/>
    <w:rPr>
      <w:rFonts w:ascii="宋体" w:hAnsi="Courier New"/>
      <w:kern w:val="2"/>
      <w:sz w:val="21"/>
      <w:szCs w:val="21"/>
    </w:rPr>
  </w:style>
  <w:style w:type="character" w:customStyle="1" w:styleId="25">
    <w:name w:val="日期 Char"/>
    <w:basedOn w:val="17"/>
    <w:link w:val="9"/>
    <w:qFormat/>
    <w:uiPriority w:val="0"/>
    <w:rPr>
      <w:rFonts w:eastAsia="仿宋_GB2312"/>
      <w:kern w:val="2"/>
      <w:sz w:val="32"/>
    </w:rPr>
  </w:style>
  <w:style w:type="character" w:customStyle="1" w:styleId="26">
    <w:name w:val="标题 Char"/>
    <w:basedOn w:val="17"/>
    <w:link w:val="14"/>
    <w:qFormat/>
    <w:uiPriority w:val="0"/>
    <w:rPr>
      <w:rFonts w:ascii="Cambria" w:hAnsi="Cambria" w:cs="Times New Roman"/>
      <w:b/>
      <w:bCs/>
      <w:kern w:val="2"/>
      <w:sz w:val="32"/>
      <w:szCs w:val="32"/>
    </w:rPr>
  </w:style>
  <w:style w:type="paragraph" w:customStyle="1" w:styleId="27">
    <w:name w:val="BodyText"/>
    <w:basedOn w:val="1"/>
    <w:next w:val="28"/>
    <w:qFormat/>
    <w:uiPriority w:val="0"/>
    <w:pPr>
      <w:suppressAutoHyphens/>
      <w:spacing w:after="140" w:line="276" w:lineRule="auto"/>
      <w:textAlignment w:val="baseline"/>
    </w:pPr>
    <w:rPr>
      <w:rFonts w:eastAsia="宋体"/>
      <w:color w:val="000000"/>
      <w:sz w:val="21"/>
      <w:szCs w:val="24"/>
    </w:rPr>
  </w:style>
  <w:style w:type="paragraph" w:customStyle="1" w:styleId="28">
    <w:name w:val="Index7"/>
    <w:basedOn w:val="1"/>
    <w:next w:val="1"/>
    <w:qFormat/>
    <w:uiPriority w:val="0"/>
    <w:pPr>
      <w:suppressAutoHyphens/>
      <w:ind w:left="2520"/>
      <w:textAlignment w:val="baseline"/>
    </w:pPr>
    <w:rPr>
      <w:rFonts w:eastAsia="宋体"/>
      <w:color w:val="000000"/>
      <w:sz w:val="21"/>
      <w:szCs w:val="24"/>
    </w:rPr>
  </w:style>
  <w:style w:type="paragraph" w:customStyle="1" w:styleId="29">
    <w:name w:val="p15"/>
    <w:basedOn w:val="1"/>
    <w:qFormat/>
    <w:uiPriority w:val="0"/>
    <w:pPr>
      <w:widowControl/>
    </w:pPr>
    <w:rPr>
      <w:rFonts w:eastAsia="宋体"/>
      <w:kern w:val="0"/>
      <w:sz w:val="21"/>
      <w:szCs w:val="21"/>
    </w:rPr>
  </w:style>
  <w:style w:type="paragraph" w:styleId="30">
    <w:name w:val="List Paragraph"/>
    <w:basedOn w:val="1"/>
    <w:qFormat/>
    <w:uiPriority w:val="99"/>
    <w:pPr>
      <w:ind w:firstLine="420" w:firstLineChars="200"/>
    </w:pPr>
    <w:rPr>
      <w:rFonts w:ascii="Calibri" w:hAnsi="Calibri" w:eastAsia="宋体"/>
      <w:sz w:val="21"/>
      <w:szCs w:val="22"/>
    </w:rPr>
  </w:style>
  <w:style w:type="paragraph" w:customStyle="1" w:styleId="31">
    <w:name w:val="Char"/>
    <w:basedOn w:val="1"/>
    <w:semiHidden/>
    <w:qFormat/>
    <w:uiPriority w:val="0"/>
    <w:rPr>
      <w:rFonts w:eastAsia="宋体"/>
      <w:sz w:val="21"/>
      <w:szCs w:val="24"/>
    </w:rPr>
  </w:style>
  <w:style w:type="character" w:customStyle="1" w:styleId="32">
    <w:name w:val="UserStyle_0"/>
    <w:semiHidden/>
    <w:qFormat/>
    <w:uiPriority w:val="0"/>
    <w:rPr>
      <w:rFonts w:ascii="Calibri" w:hAnsi="Calibri" w:eastAsia="宋体"/>
      <w:kern w:val="2"/>
      <w:sz w:val="21"/>
      <w:szCs w:val="24"/>
      <w:lang w:val="en-US" w:eastAsia="zh-CN" w:bidi="ar-SA"/>
    </w:rPr>
  </w:style>
  <w:style w:type="character" w:customStyle="1" w:styleId="33">
    <w:name w:val="font11"/>
    <w:basedOn w:val="17"/>
    <w:qFormat/>
    <w:uiPriority w:val="0"/>
    <w:rPr>
      <w:rFonts w:hint="eastAsia" w:ascii="宋体" w:hAnsi="宋体" w:eastAsia="宋体" w:cs="宋体"/>
      <w:color w:val="000000"/>
      <w:sz w:val="20"/>
      <w:szCs w:val="20"/>
      <w:u w:val="none"/>
    </w:rPr>
  </w:style>
  <w:style w:type="character" w:customStyle="1" w:styleId="34">
    <w:name w:val="NormalCharacter"/>
    <w:semiHidden/>
    <w:qFormat/>
    <w:uiPriority w:val="0"/>
  </w:style>
  <w:style w:type="paragraph" w:customStyle="1" w:styleId="35">
    <w:name w:val="Body Text Indent 21"/>
    <w:qFormat/>
    <w:uiPriority w:val="0"/>
    <w:pPr>
      <w:widowControl w:val="0"/>
      <w:spacing w:line="480" w:lineRule="auto"/>
      <w:ind w:left="420" w:leftChars="200"/>
      <w:jc w:val="both"/>
    </w:pPr>
    <w:rPr>
      <w:rFonts w:ascii="Times New Roman" w:hAnsi="Times New Roman" w:eastAsia="仿宋_GB2312" w:cs="Times New Roman"/>
      <w:kern w:val="2"/>
      <w:sz w:val="32"/>
      <w:szCs w:val="32"/>
      <w:lang w:val="en-US" w:eastAsia="zh-CN" w:bidi="ar-SA"/>
    </w:rPr>
  </w:style>
  <w:style w:type="paragraph" w:customStyle="1" w:styleId="36">
    <w:name w:val="p0"/>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textRotate="1"/>
    <customShpInfo spid="_x0000_s3075" textRotate="1"/>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457</Words>
  <Characters>2607</Characters>
  <Lines>21</Lines>
  <Paragraphs>6</Paragraphs>
  <TotalTime>6</TotalTime>
  <ScaleCrop>false</ScaleCrop>
  <LinksUpToDate>false</LinksUpToDate>
  <CharactersWithSpaces>3058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2023-07-18T01:13:00Z</dcterms:created>
  <dc:creator>AutoBVT</dc:creator>
  <cp:lastModifiedBy>user</cp:lastModifiedBy>
  <cp:lastPrinted>2024-02-20T01:21:00Z</cp:lastPrinted>
  <dcterms:modified xsi:type="dcterms:W3CDTF">2024-02-19T18:30:35Z</dcterms:modified>
  <dc:title>云阳县商务局  稿纸（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2CD1AA7D80534876819C511C013CF177_13</vt:lpwstr>
  </property>
</Properties>
</file>