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B4443">
      <w:pPr>
        <w:pStyle w:val="2"/>
        <w:spacing w:line="240" w:lineRule="auto"/>
        <w:rPr>
          <w:rFonts w:ascii="宋体" w:hAnsi="宋体" w:eastAsia="宋体"/>
          <w:b w:val="0"/>
          <w:bCs/>
          <w:color w:val="FF0000"/>
          <w:sz w:val="44"/>
          <w:szCs w:val="44"/>
        </w:rPr>
      </w:pPr>
      <w:r>
        <w:rPr>
          <w:rFonts w:hint="eastAsia" w:ascii="宋体" w:hAnsi="宋体" w:eastAsia="宋体"/>
          <w:b w:val="0"/>
          <w:bCs/>
          <w:color w:val="FF0000"/>
          <w:sz w:val="44"/>
          <w:szCs w:val="44"/>
        </w:rPr>
        <w:t>重庆市建设项目环境影响评价文件批准书</w:t>
      </w:r>
    </w:p>
    <w:p w14:paraId="03C99258">
      <w:pPr>
        <w:rPr>
          <w:rFonts w:ascii="宋体" w:hAnsi="宋体"/>
          <w:bCs/>
          <w:spacing w:val="50"/>
          <w:sz w:val="28"/>
        </w:rPr>
      </w:pPr>
    </w:p>
    <w:p w14:paraId="5730ED23">
      <w:pPr>
        <w:adjustRightInd w:val="0"/>
        <w:snapToGrid w:val="0"/>
        <w:rPr>
          <w:dstrike/>
          <w:spacing w:val="50"/>
          <w:sz w:val="28"/>
          <w:szCs w:val="28"/>
        </w:rPr>
      </w:pPr>
      <w:r>
        <w:rPr>
          <w:rFonts w:hint="eastAsia"/>
          <w:spacing w:val="50"/>
          <w:sz w:val="28"/>
        </w:rPr>
        <w:t xml:space="preserve"> </w:t>
      </w:r>
      <w:r>
        <w:rPr>
          <w:rFonts w:hint="eastAsia"/>
          <w:dstrike/>
          <w:spacing w:val="50"/>
          <w:sz w:val="28"/>
          <w:szCs w:val="28"/>
        </w:rPr>
        <w:t xml:space="preserve">                                   </w:t>
      </w:r>
    </w:p>
    <w:p w14:paraId="4B813377">
      <w:pPr>
        <w:pStyle w:val="3"/>
        <w:snapToGrid w:val="0"/>
        <w:spacing w:line="240" w:lineRule="atLeast"/>
        <w:jc w:val="center"/>
        <w:rPr>
          <w:rFonts w:ascii="方正仿宋_GBK" w:hAnsi="宋体" w:eastAsia="方正仿宋_GBK"/>
          <w:bCs/>
        </w:rPr>
      </w:pPr>
      <w:bookmarkStart w:id="0" w:name="docNum"/>
      <w:r>
        <w:rPr>
          <w:rFonts w:hint="eastAsia" w:ascii="方正仿宋_GBK" w:hAnsi="宋体" w:eastAsia="方正仿宋_GBK"/>
          <w:bCs/>
        </w:rPr>
        <w:t>渝（云阳）环准〔</w:t>
      </w:r>
      <w:r>
        <w:rPr>
          <w:rFonts w:ascii="方正仿宋_GBK" w:hAnsi="宋体" w:eastAsia="方正仿宋_GBK"/>
          <w:bCs/>
        </w:rPr>
        <w:t>2023〕27号</w:t>
      </w:r>
      <w:bookmarkEnd w:id="0"/>
    </w:p>
    <w:p w14:paraId="4AF29936">
      <w:pPr>
        <w:pStyle w:val="15"/>
        <w:spacing w:line="560" w:lineRule="exact"/>
        <w:rPr>
          <w:rFonts w:ascii="Times New Roman" w:hAnsi="Times New Roman" w:eastAsia="方正仿宋_GBK"/>
          <w:bCs/>
          <w:sz w:val="32"/>
          <w:szCs w:val="32"/>
        </w:rPr>
      </w:pPr>
      <w:bookmarkStart w:id="1" w:name="companyName"/>
      <w:r>
        <w:rPr>
          <w:rFonts w:hint="eastAsia" w:ascii="Times New Roman" w:hAnsi="Times New Roman" w:eastAsia="方正仿宋_GBK"/>
          <w:bCs/>
          <w:sz w:val="32"/>
          <w:szCs w:val="32"/>
        </w:rPr>
        <w:t>云阳县兴云城市管理服务（集团）有限公司</w:t>
      </w:r>
      <w:r>
        <w:rPr>
          <w:rFonts w:ascii="Times New Roman" w:hAnsi="Times New Roman" w:eastAsia="方正仿宋_GBK"/>
          <w:bCs/>
          <w:sz w:val="32"/>
          <w:szCs w:val="32"/>
        </w:rPr>
        <w:t>:</w:t>
      </w:r>
    </w:p>
    <w:p w14:paraId="07678DDA">
      <w:pPr>
        <w:pStyle w:val="15"/>
        <w:spacing w:line="560" w:lineRule="exact"/>
        <w:ind w:firstLine="630"/>
        <w:rPr>
          <w:rFonts w:ascii="Times New Roman" w:hAnsi="Times New Roman" w:eastAsia="方正仿宋_GBK"/>
          <w:bCs/>
          <w:sz w:val="32"/>
          <w:szCs w:val="32"/>
        </w:rPr>
      </w:pPr>
      <w:r>
        <w:rPr>
          <w:rFonts w:ascii="Times New Roman" w:hAnsi="Times New Roman" w:eastAsia="方正仿宋_GBK"/>
          <w:bCs/>
          <w:sz w:val="32"/>
          <w:szCs w:val="32"/>
        </w:rPr>
        <w:t>你单位报送的</w:t>
      </w:r>
      <w:r>
        <w:rPr>
          <w:rFonts w:hint="eastAsia" w:ascii="Times New Roman" w:hAnsi="Times New Roman" w:eastAsia="方正仿宋_GBK"/>
          <w:bCs/>
          <w:sz w:val="32"/>
          <w:szCs w:val="32"/>
        </w:rPr>
        <w:t>云阳县</w:t>
      </w:r>
      <w:r>
        <w:rPr>
          <w:rFonts w:ascii="Times New Roman" w:hAnsi="Times New Roman" w:eastAsia="方正仿宋_GBK"/>
          <w:bCs/>
          <w:sz w:val="32"/>
          <w:szCs w:val="32"/>
        </w:rPr>
        <w:t>危险废物集中收集贮存转运项目环境影响评价文件审批申请表及相关材料收悉，</w:t>
      </w:r>
      <w:r>
        <w:rPr>
          <w:rFonts w:ascii="Times New Roman" w:hAnsi="Times New Roman" w:eastAsia="方正仿宋_GBK"/>
          <w:bCs/>
          <w:sz w:val="32"/>
        </w:rPr>
        <w:t>经研究，现审批如下：</w:t>
      </w:r>
    </w:p>
    <w:p w14:paraId="36FDE5CE">
      <w:pPr>
        <w:pStyle w:val="15"/>
        <w:spacing w:line="560" w:lineRule="exact"/>
        <w:ind w:firstLine="630"/>
        <w:rPr>
          <w:rFonts w:ascii="Times New Roman" w:hAnsi="Times New Roman" w:eastAsia="方正仿宋_GBK"/>
          <w:bCs/>
          <w:sz w:val="32"/>
          <w:szCs w:val="32"/>
        </w:rPr>
      </w:pPr>
      <w:r>
        <w:rPr>
          <w:rFonts w:ascii="Times New Roman" w:hAnsi="Times New Roman" w:eastAsia="方正仿宋_GBK"/>
          <w:bCs/>
          <w:sz w:val="32"/>
          <w:szCs w:val="32"/>
        </w:rPr>
        <w:t>一、根据《中华人民共和国环境影响评价法》等有关规定，我局原则同意</w:t>
      </w:r>
      <w:r>
        <w:rPr>
          <w:rFonts w:hint="eastAsia" w:ascii="Times New Roman" w:hAnsi="Times New Roman" w:eastAsia="方正仿宋_GBK"/>
          <w:bCs/>
          <w:sz w:val="32"/>
          <w:szCs w:val="32"/>
        </w:rPr>
        <w:t>重庆锦运环保工程有限公司</w:t>
      </w:r>
      <w:r>
        <w:rPr>
          <w:rFonts w:ascii="Times New Roman" w:hAnsi="Times New Roman" w:eastAsia="方正仿宋_GBK"/>
          <w:bCs/>
          <w:sz w:val="32"/>
          <w:szCs w:val="32"/>
        </w:rPr>
        <w:t>编制的《</w:t>
      </w:r>
      <w:r>
        <w:rPr>
          <w:rFonts w:hint="eastAsia" w:ascii="Times New Roman" w:hAnsi="Times New Roman" w:eastAsia="方正仿宋_GBK"/>
          <w:bCs/>
          <w:sz w:val="32"/>
          <w:szCs w:val="32"/>
        </w:rPr>
        <w:t>云阳县兴云城市管理服务（集团）有限公司云阳县</w:t>
      </w:r>
      <w:r>
        <w:rPr>
          <w:rFonts w:ascii="Times New Roman" w:hAnsi="Times New Roman" w:eastAsia="方正仿宋_GBK"/>
          <w:bCs/>
          <w:sz w:val="32"/>
          <w:szCs w:val="32"/>
        </w:rPr>
        <w:t>危险废物集中收集贮存转运项目环境影响报告表（污染影响类）》结论和提出的生态环境保护措施。</w:t>
      </w:r>
    </w:p>
    <w:p w14:paraId="5BB1E670">
      <w:pPr>
        <w:pStyle w:val="15"/>
        <w:spacing w:line="560" w:lineRule="exact"/>
        <w:ind w:firstLine="630"/>
        <w:rPr>
          <w:rFonts w:ascii="Times New Roman" w:hAnsi="Times New Roman" w:eastAsia="方正仿宋_GBK"/>
          <w:bCs/>
          <w:sz w:val="32"/>
          <w:szCs w:val="32"/>
        </w:rPr>
      </w:pPr>
      <w:r>
        <w:rPr>
          <w:rFonts w:ascii="Times New Roman" w:hAnsi="Times New Roman" w:eastAsia="方正仿宋_GBK"/>
          <w:bCs/>
          <w:sz w:val="32"/>
          <w:szCs w:val="32"/>
        </w:rPr>
        <w:t>二、建设内容和规模：项目建设地址位于</w:t>
      </w:r>
      <w:r>
        <w:rPr>
          <w:rFonts w:hint="eastAsia" w:ascii="Times New Roman" w:hAnsi="Times New Roman" w:eastAsia="方正仿宋_GBK"/>
          <w:bCs/>
          <w:sz w:val="32"/>
          <w:szCs w:val="32"/>
        </w:rPr>
        <w:t>重庆市云阳县人和街道千峰村黄苟湾（云阳县第二生活垃圾处理场内）</w:t>
      </w:r>
      <w:r>
        <w:rPr>
          <w:rFonts w:ascii="Times New Roman" w:hAnsi="Times New Roman" w:eastAsia="方正仿宋_GBK"/>
          <w:bCs/>
          <w:sz w:val="32"/>
          <w:szCs w:val="32"/>
        </w:rPr>
        <w:t>，属于新建项目。项目占地面积约</w:t>
      </w:r>
      <w:r>
        <w:rPr>
          <w:rFonts w:hint="eastAsia" w:ascii="Times New Roman" w:hAnsi="Times New Roman" w:eastAsia="方正仿宋_GBK"/>
          <w:bCs/>
          <w:sz w:val="32"/>
          <w:szCs w:val="32"/>
        </w:rPr>
        <w:t>820</w:t>
      </w:r>
      <w:r>
        <w:rPr>
          <w:rFonts w:ascii="Times New Roman" w:hAnsi="Times New Roman" w:eastAsia="方正仿宋_GBK"/>
          <w:bCs/>
          <w:sz w:val="32"/>
          <w:szCs w:val="32"/>
        </w:rPr>
        <w:t>m</w:t>
      </w:r>
      <w:r>
        <w:rPr>
          <w:rFonts w:ascii="Times New Roman" w:hAnsi="Times New Roman" w:eastAsia="方正仿宋_GBK"/>
          <w:bCs/>
          <w:sz w:val="32"/>
          <w:szCs w:val="32"/>
          <w:vertAlign w:val="superscript"/>
        </w:rPr>
        <w:t>2</w:t>
      </w:r>
      <w:r>
        <w:rPr>
          <w:rFonts w:ascii="Times New Roman" w:hAnsi="Times New Roman" w:eastAsia="方正仿宋_GBK"/>
          <w:bCs/>
          <w:sz w:val="32"/>
          <w:szCs w:val="32"/>
        </w:rPr>
        <w:t>，总建筑面积约</w:t>
      </w:r>
      <w:r>
        <w:rPr>
          <w:rFonts w:hint="eastAsia" w:ascii="Times New Roman" w:hAnsi="Times New Roman" w:eastAsia="方正仿宋_GBK"/>
          <w:bCs/>
          <w:sz w:val="32"/>
          <w:szCs w:val="32"/>
        </w:rPr>
        <w:t>1000</w:t>
      </w:r>
      <w:r>
        <w:rPr>
          <w:rFonts w:ascii="Times New Roman" w:hAnsi="Times New Roman" w:eastAsia="方正仿宋_GBK"/>
          <w:bCs/>
          <w:sz w:val="32"/>
          <w:szCs w:val="32"/>
        </w:rPr>
        <w:t>m</w:t>
      </w:r>
      <w:r>
        <w:rPr>
          <w:rFonts w:ascii="Times New Roman" w:hAnsi="Times New Roman" w:eastAsia="方正仿宋_GBK"/>
          <w:bCs/>
          <w:sz w:val="32"/>
          <w:szCs w:val="32"/>
          <w:vertAlign w:val="superscript"/>
        </w:rPr>
        <w:t>2</w:t>
      </w:r>
      <w:r>
        <w:rPr>
          <w:rFonts w:ascii="Times New Roman" w:hAnsi="Times New Roman" w:eastAsia="方正仿宋_GBK"/>
          <w:bCs/>
          <w:sz w:val="32"/>
          <w:szCs w:val="32"/>
        </w:rPr>
        <w:t>，</w:t>
      </w:r>
      <w:r>
        <w:rPr>
          <w:rFonts w:hint="eastAsia" w:ascii="Times New Roman" w:hAnsi="Times New Roman" w:eastAsia="方正仿宋_GBK"/>
          <w:bCs/>
          <w:sz w:val="32"/>
          <w:szCs w:val="32"/>
        </w:rPr>
        <w:t>共2层</w:t>
      </w:r>
      <w:r>
        <w:rPr>
          <w:rFonts w:ascii="Times New Roman" w:hAnsi="Times New Roman" w:eastAsia="方正仿宋_GBK"/>
          <w:bCs/>
          <w:sz w:val="32"/>
          <w:szCs w:val="32"/>
        </w:rPr>
        <w:t>。项目组成主要包括主体工程（</w:t>
      </w:r>
      <w:r>
        <w:rPr>
          <w:rFonts w:hint="eastAsia" w:ascii="Times New Roman" w:hAnsi="Times New Roman" w:eastAsia="方正仿宋_GBK"/>
          <w:bCs/>
          <w:sz w:val="32"/>
          <w:szCs w:val="32"/>
        </w:rPr>
        <w:t>包含17个暂存区的仓库</w:t>
      </w:r>
      <w:r>
        <w:rPr>
          <w:rFonts w:ascii="Times New Roman" w:hAnsi="Times New Roman" w:eastAsia="方正仿宋_GBK"/>
          <w:bCs/>
          <w:sz w:val="32"/>
          <w:szCs w:val="32"/>
        </w:rPr>
        <w:t>）、辅助工程</w:t>
      </w:r>
      <w:r>
        <w:rPr>
          <w:rFonts w:hint="eastAsia" w:ascii="Times New Roman" w:hAnsi="Times New Roman" w:eastAsia="方正仿宋_GBK"/>
          <w:bCs/>
          <w:sz w:val="32"/>
          <w:szCs w:val="32"/>
        </w:rPr>
        <w:t>(废矿物油装卸区等)</w:t>
      </w:r>
      <w:r>
        <w:rPr>
          <w:rFonts w:ascii="Times New Roman" w:hAnsi="Times New Roman" w:eastAsia="方正仿宋_GBK"/>
          <w:bCs/>
          <w:sz w:val="32"/>
          <w:szCs w:val="32"/>
        </w:rPr>
        <w:t>、公用工程</w:t>
      </w:r>
    </w:p>
    <w:p w14:paraId="3E1611D9">
      <w:pPr>
        <w:pStyle w:val="15"/>
        <w:spacing w:line="560" w:lineRule="exact"/>
        <w:rPr>
          <w:rFonts w:ascii="Times New Roman" w:hAnsi="Times New Roman" w:eastAsia="方正仿宋_GBK"/>
          <w:bCs/>
          <w:sz w:val="32"/>
          <w:szCs w:val="32"/>
        </w:rPr>
      </w:pPr>
      <w:r>
        <w:rPr>
          <w:rFonts w:hint="eastAsia" w:ascii="Times New Roman" w:hAnsi="Times New Roman" w:eastAsia="方正仿宋_GBK"/>
          <w:bCs/>
          <w:sz w:val="32"/>
          <w:szCs w:val="32"/>
        </w:rPr>
        <w:t>、储运工程（废矿物油运输管道等）及</w:t>
      </w:r>
      <w:r>
        <w:rPr>
          <w:rFonts w:ascii="Times New Roman" w:hAnsi="Times New Roman" w:eastAsia="方正仿宋_GBK"/>
          <w:bCs/>
          <w:sz w:val="32"/>
          <w:szCs w:val="32"/>
        </w:rPr>
        <w:t>环保工程（事故应急池、围堰、截流沟等）。项目建成后年收集贮存转运危险废物</w:t>
      </w:r>
      <w:r>
        <w:rPr>
          <w:rFonts w:hint="eastAsia" w:ascii="Times New Roman" w:hAnsi="Times New Roman" w:eastAsia="方正仿宋_GBK"/>
          <w:bCs/>
          <w:sz w:val="32"/>
          <w:szCs w:val="32"/>
        </w:rPr>
        <w:t>5000</w:t>
      </w:r>
      <w:r>
        <w:rPr>
          <w:rFonts w:ascii="Times New Roman" w:hAnsi="Times New Roman" w:eastAsia="方正仿宋_GBK"/>
          <w:bCs/>
          <w:sz w:val="32"/>
          <w:szCs w:val="32"/>
        </w:rPr>
        <w:t>吨，危险废物最大贮存量为</w:t>
      </w:r>
      <w:r>
        <w:rPr>
          <w:rFonts w:hint="eastAsia" w:ascii="Times New Roman" w:hAnsi="Times New Roman" w:eastAsia="方正仿宋_GBK"/>
          <w:bCs/>
          <w:color w:val="000000"/>
          <w:sz w:val="32"/>
          <w:szCs w:val="32"/>
        </w:rPr>
        <w:t>276</w:t>
      </w:r>
      <w:r>
        <w:rPr>
          <w:rFonts w:ascii="Times New Roman" w:hAnsi="Times New Roman" w:eastAsia="方正仿宋_GBK"/>
          <w:bCs/>
          <w:sz w:val="32"/>
          <w:szCs w:val="32"/>
        </w:rPr>
        <w:t>吨。项目拟收集的危险废物种类涉及</w:t>
      </w:r>
      <w:r>
        <w:rPr>
          <w:rFonts w:hint="eastAsia" w:ascii="Times New Roman" w:hAnsi="Times New Roman" w:eastAsia="方正仿宋_GBK"/>
          <w:bCs/>
          <w:sz w:val="32"/>
          <w:szCs w:val="32"/>
        </w:rPr>
        <w:t>17</w:t>
      </w:r>
      <w:r>
        <w:rPr>
          <w:rFonts w:ascii="Times New Roman" w:hAnsi="Times New Roman" w:eastAsia="方正仿宋_GBK"/>
          <w:bCs/>
          <w:sz w:val="32"/>
          <w:szCs w:val="32"/>
        </w:rPr>
        <w:t>个大类，</w:t>
      </w:r>
      <w:r>
        <w:rPr>
          <w:rFonts w:hint="eastAsia" w:ascii="Times New Roman" w:hAnsi="Times New Roman" w:eastAsia="方正仿宋_GBK"/>
          <w:bCs/>
          <w:sz w:val="32"/>
          <w:szCs w:val="32"/>
        </w:rPr>
        <w:t>57</w:t>
      </w:r>
      <w:r>
        <w:rPr>
          <w:rFonts w:ascii="Times New Roman" w:hAnsi="Times New Roman" w:eastAsia="方正仿宋_GBK"/>
          <w:bCs/>
          <w:sz w:val="32"/>
          <w:szCs w:val="32"/>
        </w:rPr>
        <w:t>个小类</w:t>
      </w:r>
      <w:r>
        <w:rPr>
          <w:rFonts w:hint="eastAsia" w:ascii="Times New Roman" w:hAnsi="Times New Roman" w:eastAsia="方正仿宋_GBK"/>
          <w:bCs/>
          <w:sz w:val="32"/>
          <w:szCs w:val="32"/>
        </w:rPr>
        <w:t>（详见附表）</w:t>
      </w:r>
      <w:r>
        <w:rPr>
          <w:rFonts w:ascii="Times New Roman" w:hAnsi="Times New Roman" w:eastAsia="方正仿宋_GBK"/>
          <w:bCs/>
          <w:sz w:val="32"/>
          <w:szCs w:val="32"/>
        </w:rPr>
        <w:t>。项目劳动定员3人，厂内不设食宿。项目总投资</w:t>
      </w:r>
      <w:r>
        <w:rPr>
          <w:rFonts w:hint="eastAsia" w:ascii="Times New Roman" w:hAnsi="Times New Roman" w:eastAsia="方正仿宋_GBK"/>
          <w:bCs/>
          <w:sz w:val="32"/>
          <w:szCs w:val="32"/>
        </w:rPr>
        <w:t>30</w:t>
      </w:r>
      <w:r>
        <w:rPr>
          <w:rFonts w:ascii="Times New Roman" w:hAnsi="Times New Roman" w:eastAsia="方正仿宋_GBK"/>
          <w:bCs/>
          <w:sz w:val="32"/>
          <w:szCs w:val="32"/>
        </w:rPr>
        <w:t>00万元，其中环保投资</w:t>
      </w:r>
      <w:r>
        <w:rPr>
          <w:rFonts w:hint="eastAsia" w:ascii="Times New Roman" w:hAnsi="Times New Roman" w:eastAsia="方正仿宋_GBK"/>
          <w:bCs/>
          <w:sz w:val="32"/>
          <w:szCs w:val="32"/>
        </w:rPr>
        <w:t>50</w:t>
      </w:r>
      <w:r>
        <w:rPr>
          <w:rFonts w:ascii="Times New Roman" w:hAnsi="Times New Roman" w:eastAsia="方正仿宋_GBK"/>
          <w:bCs/>
          <w:sz w:val="32"/>
          <w:szCs w:val="32"/>
        </w:rPr>
        <w:t>万元，环保投资占总投资</w:t>
      </w:r>
      <w:r>
        <w:rPr>
          <w:rFonts w:hint="eastAsia" w:ascii="Times New Roman" w:hAnsi="Times New Roman" w:eastAsia="方正仿宋_GBK"/>
          <w:bCs/>
          <w:sz w:val="32"/>
          <w:szCs w:val="32"/>
        </w:rPr>
        <w:t>1.67</w:t>
      </w:r>
      <w:r>
        <w:rPr>
          <w:rFonts w:ascii="Times New Roman" w:hAnsi="Times New Roman" w:eastAsia="方正仿宋_GBK"/>
          <w:bCs/>
          <w:sz w:val="32"/>
          <w:szCs w:val="32"/>
        </w:rPr>
        <w:t>%。</w:t>
      </w:r>
    </w:p>
    <w:p w14:paraId="0E669D8C">
      <w:pPr>
        <w:pStyle w:val="15"/>
        <w:spacing w:line="560" w:lineRule="exact"/>
        <w:rPr>
          <w:rFonts w:ascii="Times New Roman" w:hAnsi="Times New Roman" w:eastAsia="方正仿宋_GBK"/>
          <w:bCs/>
          <w:sz w:val="32"/>
          <w:szCs w:val="32"/>
        </w:rPr>
      </w:pPr>
      <w:r>
        <w:rPr>
          <w:rFonts w:ascii="Times New Roman" w:hAnsi="Times New Roman" w:eastAsia="方正仿宋_GBK"/>
          <w:bCs/>
          <w:sz w:val="32"/>
          <w:szCs w:val="32"/>
        </w:rPr>
        <w:t xml:space="preserve">    三、该建设项目污染物排放应严格按照环境影响报告表及本批准书规定的排放标准执行，不得突破。</w:t>
      </w:r>
    </w:p>
    <w:p w14:paraId="37666BC9">
      <w:pPr>
        <w:pStyle w:val="15"/>
        <w:spacing w:line="560" w:lineRule="exact"/>
        <w:rPr>
          <w:rFonts w:ascii="Times New Roman" w:hAnsi="Times New Roman" w:eastAsia="方正仿宋_GBK"/>
          <w:bCs/>
          <w:sz w:val="32"/>
          <w:szCs w:val="32"/>
        </w:rPr>
      </w:pPr>
      <w:r>
        <w:rPr>
          <w:rFonts w:ascii="Times New Roman" w:hAnsi="Times New Roman" w:eastAsia="方正仿宋_GBK"/>
          <w:bCs/>
          <w:sz w:val="32"/>
          <w:szCs w:val="32"/>
        </w:rPr>
        <w:t xml:space="preserve">    四、该项目在设计、建设和运营过程中，必须全面落实环境影响报告表中规定的污染治理设施和生态保护措施，并做好以下工作。</w:t>
      </w:r>
    </w:p>
    <w:p w14:paraId="575D2BD6">
      <w:pPr>
        <w:pStyle w:val="15"/>
        <w:spacing w:line="560" w:lineRule="exact"/>
        <w:rPr>
          <w:rFonts w:ascii="Times New Roman" w:hAnsi="Times New Roman" w:eastAsia="方正仿宋_GBK"/>
          <w:bCs/>
          <w:sz w:val="32"/>
          <w:szCs w:val="32"/>
        </w:rPr>
      </w:pPr>
      <w:r>
        <w:rPr>
          <w:rFonts w:ascii="Times New Roman" w:hAnsi="Times New Roman" w:eastAsia="方正仿宋_GBK"/>
          <w:bCs/>
          <w:sz w:val="32"/>
          <w:szCs w:val="32"/>
        </w:rPr>
        <w:t xml:space="preserve">   （一）强化施工期环境管理。一是应采取围挡施工、</w:t>
      </w:r>
      <w:r>
        <w:rPr>
          <w:rFonts w:hint="eastAsia" w:eastAsia="方正仿宋_GBK"/>
          <w:bCs/>
          <w:sz w:val="32"/>
        </w:rPr>
        <w:t>进场路面硬化、</w:t>
      </w:r>
      <w:r>
        <w:rPr>
          <w:rFonts w:ascii="Times New Roman" w:hAnsi="Times New Roman" w:eastAsia="方正仿宋_GBK"/>
          <w:bCs/>
          <w:sz w:val="32"/>
          <w:szCs w:val="32"/>
        </w:rPr>
        <w:t>洒水作业、建筑材料进行覆盖、渣土密闭运输及对施工运输车辆进行冲洗等方式，减少无组织粉尘排放。二是设置临时沉淀池，施工废水经收集、沉淀处理后回用，不外排；施工人员少量施工生活污水</w:t>
      </w:r>
      <w:r>
        <w:rPr>
          <w:rFonts w:hint="eastAsia" w:ascii="Times New Roman" w:hAnsi="Times New Roman" w:eastAsia="方正仿宋_GBK"/>
          <w:bCs/>
          <w:sz w:val="32"/>
          <w:szCs w:val="32"/>
        </w:rPr>
        <w:t>依托云阳县第二生活垃圾填埋场已有卫生设施进行处理</w:t>
      </w:r>
      <w:r>
        <w:rPr>
          <w:rFonts w:ascii="Times New Roman" w:hAnsi="Times New Roman" w:eastAsia="方正仿宋_GBK"/>
          <w:bCs/>
          <w:sz w:val="32"/>
          <w:szCs w:val="32"/>
        </w:rPr>
        <w:t xml:space="preserve">。三是文明施工，选用低噪声施工设备，合理安排施工时序，控制施工时间，禁止夜间施工。四是建筑垃圾、装修边角料等应清运到指定的建筑垃圾场处理；生活垃圾集中收集后及时交环卫部门处置；废包装等可回收材料经收集后外售。      </w:t>
      </w:r>
    </w:p>
    <w:p w14:paraId="123F6BD2">
      <w:pPr>
        <w:pStyle w:val="15"/>
        <w:spacing w:line="560" w:lineRule="exact"/>
        <w:ind w:firstLine="480" w:firstLineChars="150"/>
        <w:rPr>
          <w:rFonts w:ascii="Times New Roman" w:hAnsi="Times New Roman" w:eastAsia="方正仿宋_GBK"/>
          <w:bCs/>
          <w:sz w:val="32"/>
          <w:szCs w:val="32"/>
        </w:rPr>
      </w:pPr>
      <w:r>
        <w:rPr>
          <w:rFonts w:ascii="Times New Roman" w:hAnsi="Times New Roman" w:eastAsia="方正仿宋_GBK"/>
          <w:bCs/>
          <w:sz w:val="32"/>
        </w:rPr>
        <w:t>（二）严格废气污染防治。</w:t>
      </w:r>
      <w:r>
        <w:rPr>
          <w:rFonts w:ascii="Times New Roman" w:hAnsi="Times New Roman" w:eastAsia="方正仿宋_GBK"/>
          <w:bCs/>
          <w:sz w:val="32"/>
          <w:szCs w:val="32"/>
        </w:rPr>
        <w:t>强化危险废物收运管理，运输单位必须具有危险废物运输资质，规范运输。</w:t>
      </w:r>
      <w:r>
        <w:rPr>
          <w:rFonts w:ascii="Times New Roman" w:hAnsi="Times New Roman" w:eastAsia="方正仿宋_GBK"/>
          <w:bCs/>
          <w:sz w:val="32"/>
        </w:rPr>
        <w:t>不得使用报废车辆和淘汰设备。</w:t>
      </w:r>
      <w:r>
        <w:rPr>
          <w:rFonts w:ascii="Times New Roman" w:hAnsi="Times New Roman" w:eastAsia="方正仿宋_GBK"/>
          <w:bCs/>
          <w:sz w:val="32"/>
          <w:szCs w:val="32"/>
        </w:rPr>
        <w:t>项目贮存的危险废物除液态废矿物油（HW08）外的其他危险废物均不倒罐，不开展二次分拣工作。废矿物油卸车经输油泵泵入油罐区内的储油罐中存储。</w:t>
      </w:r>
      <w:r>
        <w:rPr>
          <w:rFonts w:hint="eastAsia" w:ascii="Times New Roman" w:hAnsi="Times New Roman" w:eastAsia="方正仿宋_GBK"/>
          <w:bCs/>
          <w:sz w:val="32"/>
          <w:szCs w:val="32"/>
        </w:rPr>
        <w:t>废矿物油装卸区及废矿物油贮存区</w:t>
      </w:r>
      <w:r>
        <w:rPr>
          <w:rFonts w:ascii="Times New Roman" w:hAnsi="Times New Roman" w:eastAsia="方正仿宋_GBK"/>
          <w:bCs/>
          <w:sz w:val="32"/>
          <w:szCs w:val="32"/>
        </w:rPr>
        <w:t>储油罐呼吸口处</w:t>
      </w:r>
      <w:r>
        <w:rPr>
          <w:rFonts w:hint="eastAsia" w:ascii="Times New Roman" w:hAnsi="Times New Roman" w:eastAsia="方正仿宋_GBK"/>
          <w:bCs/>
          <w:sz w:val="32"/>
          <w:szCs w:val="32"/>
        </w:rPr>
        <w:t>均</w:t>
      </w:r>
      <w:r>
        <w:rPr>
          <w:rFonts w:ascii="Times New Roman" w:hAnsi="Times New Roman" w:eastAsia="方正仿宋_GBK"/>
          <w:bCs/>
          <w:sz w:val="32"/>
          <w:szCs w:val="32"/>
        </w:rPr>
        <w:t>设置集气罩和引风机，</w:t>
      </w:r>
      <w:r>
        <w:rPr>
          <w:rFonts w:hint="eastAsia" w:ascii="Times New Roman" w:hAnsi="Times New Roman" w:eastAsia="方正仿宋_GBK"/>
          <w:bCs/>
          <w:sz w:val="32"/>
          <w:szCs w:val="32"/>
        </w:rPr>
        <w:t>废药物、药品暂存区，废有机溶剂与含有机溶剂废物暂存</w:t>
      </w:r>
      <w:r>
        <w:rPr>
          <w:rFonts w:ascii="Times New Roman" w:hAnsi="Times New Roman" w:eastAsia="方正仿宋_GBK"/>
          <w:bCs/>
          <w:sz w:val="32"/>
          <w:szCs w:val="32"/>
        </w:rPr>
        <w:t>区</w:t>
      </w:r>
      <w:r>
        <w:rPr>
          <w:rFonts w:hint="eastAsia" w:ascii="Times New Roman" w:hAnsi="Times New Roman" w:eastAsia="方正仿宋_GBK"/>
          <w:bCs/>
          <w:sz w:val="32"/>
          <w:szCs w:val="32"/>
        </w:rPr>
        <w:t>、油/水、烃/水混合物或乳化液暂存区及医疗废物储存区</w:t>
      </w:r>
      <w:r>
        <w:rPr>
          <w:rFonts w:ascii="Times New Roman" w:hAnsi="Times New Roman" w:eastAsia="方正仿宋_GBK"/>
          <w:bCs/>
          <w:sz w:val="32"/>
          <w:szCs w:val="32"/>
        </w:rPr>
        <w:t>密闭并设置引风机，</w:t>
      </w:r>
      <w:r>
        <w:rPr>
          <w:rFonts w:hint="eastAsia" w:ascii="Times New Roman" w:hAnsi="Times New Roman" w:eastAsia="方正仿宋_GBK"/>
          <w:bCs/>
          <w:sz w:val="32"/>
          <w:szCs w:val="32"/>
        </w:rPr>
        <w:t>上述区域产生的</w:t>
      </w:r>
      <w:r>
        <w:rPr>
          <w:rFonts w:ascii="Times New Roman" w:hAnsi="Times New Roman" w:eastAsia="方正仿宋_GBK"/>
          <w:bCs/>
          <w:sz w:val="32"/>
          <w:szCs w:val="32"/>
        </w:rPr>
        <w:t>废气经引风机引入</w:t>
      </w:r>
      <w:r>
        <w:rPr>
          <w:rFonts w:hint="eastAsia" w:ascii="Times New Roman" w:hAnsi="Times New Roman" w:eastAsia="方正仿宋_GBK"/>
          <w:bCs/>
          <w:sz w:val="32"/>
          <w:szCs w:val="32"/>
        </w:rPr>
        <w:t>“UV光解+活性炭吸附”</w:t>
      </w:r>
      <w:r>
        <w:rPr>
          <w:rFonts w:ascii="Times New Roman" w:hAnsi="Times New Roman" w:eastAsia="方正仿宋_GBK"/>
          <w:bCs/>
          <w:sz w:val="32"/>
          <w:szCs w:val="32"/>
        </w:rPr>
        <w:t>装置处理后由15m高排气筒达标排放。加强厂内其他贮存区域通风换气。</w:t>
      </w:r>
    </w:p>
    <w:p w14:paraId="4CC5B251">
      <w:pPr>
        <w:pStyle w:val="15"/>
        <w:spacing w:line="560" w:lineRule="exact"/>
        <w:rPr>
          <w:rFonts w:ascii="Times New Roman" w:hAnsi="Times New Roman"/>
        </w:rPr>
      </w:pPr>
      <w:r>
        <w:rPr>
          <w:rFonts w:ascii="Times New Roman" w:hAnsi="Times New Roman" w:eastAsia="方正仿宋_GBK"/>
          <w:bCs/>
          <w:sz w:val="32"/>
          <w:szCs w:val="32"/>
        </w:rPr>
        <w:t xml:space="preserve">   （三）加强废水污染防治。厂区实行雨污分流，对</w:t>
      </w:r>
      <w:r>
        <w:rPr>
          <w:rFonts w:hint="eastAsia" w:ascii="Times New Roman" w:hAnsi="Times New Roman" w:eastAsia="方正仿宋_GBK"/>
          <w:bCs/>
          <w:sz w:val="32"/>
          <w:szCs w:val="32"/>
        </w:rPr>
        <w:t>废矿物油储罐区、装卸区</w:t>
      </w:r>
      <w:bookmarkStart w:id="2" w:name="_GoBack"/>
      <w:bookmarkEnd w:id="2"/>
      <w:r>
        <w:rPr>
          <w:rFonts w:hint="eastAsia" w:ascii="Times New Roman" w:hAnsi="Times New Roman" w:eastAsia="方正仿宋_GBK"/>
          <w:bCs/>
          <w:sz w:val="32"/>
          <w:szCs w:val="32"/>
        </w:rPr>
        <w:t>及其他危险废物暂存区</w:t>
      </w:r>
      <w:r>
        <w:rPr>
          <w:rFonts w:ascii="Times New Roman" w:hAnsi="Times New Roman" w:eastAsia="方正仿宋_GBK"/>
          <w:bCs/>
          <w:sz w:val="32"/>
          <w:szCs w:val="32"/>
        </w:rPr>
        <w:t>等均采取重点防渗处理。生活废水依托</w:t>
      </w:r>
      <w:r>
        <w:rPr>
          <w:rFonts w:hint="eastAsia" w:ascii="Times New Roman" w:hAnsi="Times New Roman" w:eastAsia="方正仿宋_GBK"/>
          <w:bCs/>
          <w:sz w:val="32"/>
          <w:szCs w:val="32"/>
        </w:rPr>
        <w:t>厂区</w:t>
      </w:r>
      <w:r>
        <w:rPr>
          <w:rFonts w:ascii="Times New Roman" w:hAnsi="Times New Roman" w:eastAsia="方正仿宋_GBK"/>
          <w:bCs/>
          <w:sz w:val="32"/>
          <w:szCs w:val="32"/>
        </w:rPr>
        <w:t>生化池处理达《污水综合排放标准》（GB8978-1996）三级排放标准</w:t>
      </w:r>
      <w:r>
        <w:rPr>
          <w:rFonts w:hint="eastAsia" w:ascii="Times New Roman" w:hAnsi="Times New Roman" w:eastAsia="方正仿宋_GBK"/>
          <w:bCs/>
          <w:sz w:val="32"/>
          <w:szCs w:val="32"/>
        </w:rPr>
        <w:t>接入污水管网至人和</w:t>
      </w:r>
      <w:r>
        <w:rPr>
          <w:rFonts w:ascii="Times New Roman" w:hAnsi="Times New Roman" w:eastAsia="方正仿宋_GBK"/>
          <w:bCs/>
          <w:sz w:val="32"/>
          <w:szCs w:val="32"/>
        </w:rPr>
        <w:t>污水处理厂处理后达标排放。</w:t>
      </w:r>
    </w:p>
    <w:p w14:paraId="08C74931">
      <w:pPr>
        <w:pStyle w:val="15"/>
        <w:spacing w:line="560" w:lineRule="exact"/>
        <w:rPr>
          <w:rFonts w:ascii="Times New Roman" w:hAnsi="Times New Roman" w:eastAsia="方正仿宋_GBK"/>
          <w:sz w:val="32"/>
          <w:szCs w:val="32"/>
        </w:rPr>
      </w:pPr>
      <w:r>
        <w:rPr>
          <w:rFonts w:ascii="Times New Roman" w:hAnsi="Times New Roman" w:eastAsia="方正仿宋_GBK"/>
          <w:bCs/>
          <w:sz w:val="32"/>
          <w:szCs w:val="32"/>
        </w:rPr>
        <w:t xml:space="preserve">   （四）控制噪声污染。尽量选用低噪音设备，厂区</w:t>
      </w:r>
      <w:r>
        <w:rPr>
          <w:rFonts w:ascii="Times New Roman" w:hAnsi="Times New Roman" w:eastAsia="方正仿宋_GBK"/>
          <w:sz w:val="32"/>
          <w:szCs w:val="32"/>
        </w:rPr>
        <w:t>采取合理布局、厂房隔声、基础减振等降噪措施，确保厂界噪声满足《工业企业厂界环境噪声排放标准》（GB12348-2008）相关限值标准要求。加强设备定期检修、维护和保养，确保设备处于良好运行状态。</w:t>
      </w:r>
    </w:p>
    <w:p w14:paraId="0078D380">
      <w:pPr>
        <w:pStyle w:val="15"/>
        <w:spacing w:line="560" w:lineRule="exact"/>
        <w:rPr>
          <w:rFonts w:ascii="Times New Roman" w:hAnsi="Times New Roman" w:eastAsia="方正仿宋_GBK"/>
          <w:bCs/>
          <w:sz w:val="32"/>
          <w:szCs w:val="32"/>
        </w:rPr>
      </w:pPr>
      <w:r>
        <w:rPr>
          <w:rFonts w:ascii="Times New Roman" w:hAnsi="Times New Roman" w:eastAsia="方正仿宋_GBK"/>
          <w:bCs/>
          <w:sz w:val="32"/>
          <w:szCs w:val="32"/>
        </w:rPr>
        <w:t xml:space="preserve">   （五）妥善处置固体废物。规范设置厂区内危险废物贮存区及其标识标牌，营运期产生的废活性炭、</w:t>
      </w:r>
      <w:r>
        <w:rPr>
          <w:rFonts w:hint="eastAsia" w:ascii="Times New Roman" w:hAnsi="Times New Roman" w:eastAsia="方正仿宋_GBK"/>
          <w:bCs/>
          <w:sz w:val="32"/>
          <w:szCs w:val="32"/>
        </w:rPr>
        <w:t>废油渣、废油棉纱、手套</w:t>
      </w:r>
      <w:r>
        <w:rPr>
          <w:rFonts w:ascii="Times New Roman" w:hAnsi="Times New Roman" w:eastAsia="方正仿宋_GBK"/>
          <w:bCs/>
          <w:sz w:val="32"/>
          <w:szCs w:val="32"/>
        </w:rPr>
        <w:t>等危险废物采用专门容器分类存放，严格落实危险废物转移联单制度，严格控制厂内实时最大贮存量不得超过</w:t>
      </w:r>
      <w:r>
        <w:rPr>
          <w:rFonts w:hint="eastAsia" w:ascii="Times New Roman" w:hAnsi="Times New Roman" w:eastAsia="方正仿宋_GBK"/>
          <w:bCs/>
          <w:sz w:val="32"/>
          <w:szCs w:val="32"/>
        </w:rPr>
        <w:t>276</w:t>
      </w:r>
      <w:r>
        <w:rPr>
          <w:rFonts w:ascii="Times New Roman" w:hAnsi="Times New Roman" w:eastAsia="方正仿宋_GBK"/>
          <w:bCs/>
          <w:sz w:val="32"/>
          <w:szCs w:val="32"/>
        </w:rPr>
        <w:t>吨。及时将各类危险废物交由有资质的单位处置。生活垃圾集中收集后交</w:t>
      </w:r>
      <w:r>
        <w:rPr>
          <w:rFonts w:hint="eastAsia" w:ascii="Times New Roman" w:hAnsi="Times New Roman" w:eastAsia="方正仿宋_GBK"/>
          <w:bCs/>
          <w:sz w:val="32"/>
          <w:szCs w:val="32"/>
        </w:rPr>
        <w:t>云阳县第二生活垃圾填埋场处置</w:t>
      </w:r>
      <w:r>
        <w:rPr>
          <w:rFonts w:ascii="Times New Roman" w:hAnsi="Times New Roman" w:eastAsia="方正仿宋_GBK"/>
          <w:bCs/>
          <w:sz w:val="32"/>
          <w:szCs w:val="32"/>
        </w:rPr>
        <w:t>。</w:t>
      </w:r>
    </w:p>
    <w:p w14:paraId="784794C1">
      <w:pPr>
        <w:spacing w:line="540" w:lineRule="exact"/>
        <w:ind w:right="-58" w:firstLine="480" w:firstLineChars="150"/>
        <w:rPr>
          <w:rFonts w:eastAsia="方正仿宋_GBK"/>
          <w:bCs/>
          <w:sz w:val="32"/>
        </w:rPr>
      </w:pPr>
      <w:r>
        <w:rPr>
          <w:rFonts w:eastAsia="方正仿宋_GBK"/>
          <w:bCs/>
          <w:sz w:val="32"/>
          <w:szCs w:val="32"/>
        </w:rPr>
        <w:t>（六）抓好日常环境管理。建立环境管理制度，落实专人负责日常环境保护工作，确保环保设施正常运行，做好环境管理台帐，以危险废物贮存、环保设施维护、火灾防范、土壤及地下水保护等为重点，制定风险防范制度，落实风险防范措施。</w:t>
      </w:r>
      <w:r>
        <w:rPr>
          <w:rFonts w:hint="eastAsia" w:eastAsia="方正仿宋_GBK"/>
          <w:bCs/>
          <w:sz w:val="32"/>
          <w:szCs w:val="32"/>
        </w:rPr>
        <w:t>废矿物油储罐区设置围堰、装卸区设置防渗沟，其他液态危废暂存区设置围堰及防渗收集沟（收集坑）并与事故池相连。</w:t>
      </w:r>
      <w:r>
        <w:rPr>
          <w:rFonts w:eastAsia="方正仿宋_GBK"/>
          <w:bCs/>
          <w:sz w:val="32"/>
        </w:rPr>
        <w:t>按照本项目环境影响评价报告表要求，开展环境监测工作。</w:t>
      </w:r>
    </w:p>
    <w:p w14:paraId="4F1140F0">
      <w:pPr>
        <w:pStyle w:val="15"/>
        <w:spacing w:line="560" w:lineRule="exact"/>
        <w:ind w:firstLine="630"/>
        <w:rPr>
          <w:rFonts w:ascii="Times New Roman" w:hAnsi="Times New Roman" w:eastAsia="方正仿宋_GBK"/>
          <w:bCs/>
          <w:sz w:val="32"/>
          <w:szCs w:val="32"/>
        </w:rPr>
      </w:pPr>
      <w:r>
        <w:rPr>
          <w:rFonts w:ascii="Times New Roman" w:hAnsi="Times New Roman" w:eastAsia="方正仿宋_GBK"/>
          <w:bCs/>
          <w:sz w:val="32"/>
          <w:szCs w:val="32"/>
        </w:rPr>
        <w:t>五、该项目建设必须严格执行环境保护污染治理设施和生态保护措施与主体工程同时设计、同时施工、同时投入使用的环境保护“三同时”制度。项目竣工后，建设单位必须按照规定程序及时开展竣工环保验收，建设单位应通过网站或其他便于公众知晓的方式公开环保设施竣工时间、调试期限、验收报告等信息，并同时报送我局备查；验收公示期满5个工作日内，建设单位应将项目验收相关信息填报于全国建设项目环境影响评价管理信息平台。项目验收合格后，方能正式投入生产使用。你单位同步提交的本项目排污许可申请表等申请材料已通过形式审查，须在项目建成后且实际排污前向我局申领排污许可证。建设单位须取得相应的危险废物综合经营许可证方可开展危险废物收集和贮存工作，须严格按照危险废物综合经营许可证规定的范围从事相应危险废物的收集和贮存工作，不得超范围收集和贮存危险废物。</w:t>
      </w:r>
    </w:p>
    <w:p w14:paraId="20C65064">
      <w:pPr>
        <w:pStyle w:val="15"/>
        <w:spacing w:line="560" w:lineRule="exact"/>
        <w:ind w:firstLine="630"/>
        <w:rPr>
          <w:rFonts w:ascii="Times New Roman" w:hAnsi="Times New Roman" w:eastAsia="方正仿宋_GBK"/>
          <w:bCs/>
          <w:sz w:val="32"/>
          <w:szCs w:val="32"/>
        </w:rPr>
      </w:pPr>
      <w:r>
        <w:rPr>
          <w:rFonts w:ascii="Times New Roman" w:hAnsi="Times New Roman" w:eastAsia="方正仿宋_GBK"/>
          <w:bCs/>
          <w:sz w:val="32"/>
          <w:szCs w:val="32"/>
        </w:rPr>
        <w:t>六、该项目性质、规模、地点或者防治污染措施等发生重大变化时，你单位应当重新报批该项目的环境影响评价文件。</w:t>
      </w:r>
    </w:p>
    <w:p w14:paraId="57642F11">
      <w:pPr>
        <w:pStyle w:val="15"/>
        <w:spacing w:line="560" w:lineRule="exact"/>
        <w:ind w:firstLine="630"/>
        <w:rPr>
          <w:rFonts w:ascii="Times New Roman" w:hAnsi="Times New Roman" w:eastAsia="方正仿宋_GBK"/>
          <w:bCs/>
          <w:sz w:val="32"/>
          <w:szCs w:val="32"/>
        </w:rPr>
      </w:pPr>
      <w:r>
        <w:rPr>
          <w:rFonts w:ascii="Times New Roman" w:hAnsi="Times New Roman" w:eastAsia="方正仿宋_GBK"/>
          <w:bCs/>
          <w:sz w:val="32"/>
          <w:szCs w:val="32"/>
        </w:rPr>
        <w:t>七、请县生态环境保护综合行政执法支队和</w:t>
      </w:r>
      <w:r>
        <w:rPr>
          <w:rFonts w:hint="eastAsia" w:ascii="Times New Roman" w:hAnsi="Times New Roman" w:eastAsia="方正仿宋_GBK"/>
          <w:bCs/>
          <w:sz w:val="32"/>
          <w:szCs w:val="32"/>
        </w:rPr>
        <w:t>人和街道办事处</w:t>
      </w:r>
      <w:r>
        <w:rPr>
          <w:rFonts w:ascii="Times New Roman" w:hAnsi="Times New Roman" w:eastAsia="方正仿宋_GBK"/>
          <w:bCs/>
          <w:sz w:val="32"/>
          <w:szCs w:val="32"/>
        </w:rPr>
        <w:t>负责该项目环境保护日常监督管理工作。</w:t>
      </w:r>
    </w:p>
    <w:p w14:paraId="4552B57F">
      <w:pPr>
        <w:pStyle w:val="15"/>
        <w:spacing w:line="560" w:lineRule="exact"/>
        <w:ind w:firstLine="630"/>
        <w:rPr>
          <w:rFonts w:ascii="Times New Roman" w:hAnsi="Times New Roman" w:eastAsia="方正仿宋_GBK"/>
          <w:bCs/>
          <w:sz w:val="32"/>
          <w:szCs w:val="32"/>
        </w:rPr>
      </w:pPr>
      <w:r>
        <w:rPr>
          <w:rFonts w:ascii="Times New Roman" w:hAnsi="Times New Roman" w:eastAsia="方正仿宋_GBK"/>
          <w:bCs/>
          <w:sz w:val="32"/>
          <w:szCs w:val="32"/>
        </w:rPr>
        <w:t>你单位如不服本行政决定，可在接到批准书之日起六十日内依法向云阳县人民政府申请复议，也可在六个月内直接向云阳县人民法院起诉。</w:t>
      </w:r>
    </w:p>
    <w:p w14:paraId="0771EF4A">
      <w:pPr>
        <w:pStyle w:val="15"/>
        <w:ind w:firstLine="640"/>
        <w:rPr>
          <w:rFonts w:ascii="Times New Roman" w:hAnsi="Times New Roman" w:eastAsia="方正仿宋_GBK"/>
          <w:bCs/>
          <w:sz w:val="32"/>
          <w:szCs w:val="32"/>
        </w:rPr>
      </w:pPr>
    </w:p>
    <w:p w14:paraId="78EA0A6B">
      <w:pPr>
        <w:pStyle w:val="15"/>
        <w:ind w:firstLine="640"/>
        <w:rPr>
          <w:rFonts w:ascii="Times New Roman" w:hAnsi="Times New Roman" w:eastAsia="方正仿宋_GBK"/>
          <w:bCs/>
          <w:sz w:val="32"/>
          <w:szCs w:val="32"/>
        </w:rPr>
      </w:pPr>
      <w:r>
        <w:rPr>
          <w:rFonts w:hint="eastAsia" w:ascii="Times New Roman" w:hAnsi="Times New Roman" w:eastAsia="方正仿宋_GBK"/>
          <w:bCs/>
          <w:sz w:val="32"/>
          <w:szCs w:val="32"/>
        </w:rPr>
        <w:t>附表：《云阳县</w:t>
      </w:r>
      <w:r>
        <w:rPr>
          <w:rFonts w:ascii="Times New Roman" w:hAnsi="Times New Roman" w:eastAsia="方正仿宋_GBK"/>
          <w:bCs/>
          <w:sz w:val="32"/>
          <w:szCs w:val="32"/>
        </w:rPr>
        <w:t>危险废物集中收集贮存转运项目</w:t>
      </w:r>
      <w:r>
        <w:rPr>
          <w:rFonts w:hint="eastAsia" w:ascii="Times New Roman" w:hAnsi="Times New Roman" w:eastAsia="方正仿宋_GBK"/>
          <w:bCs/>
          <w:sz w:val="32"/>
          <w:szCs w:val="32"/>
        </w:rPr>
        <w:t>收集贮存转运危险废物清单》</w:t>
      </w:r>
    </w:p>
    <w:p w14:paraId="0B916FC8">
      <w:pPr>
        <w:pStyle w:val="15"/>
        <w:ind w:firstLine="640"/>
        <w:rPr>
          <w:rFonts w:ascii="Times New Roman" w:hAnsi="Times New Roman" w:eastAsia="方正仿宋_GBK"/>
          <w:bCs/>
          <w:sz w:val="32"/>
          <w:szCs w:val="32"/>
        </w:rPr>
      </w:pPr>
    </w:p>
    <w:p w14:paraId="1D75B72A">
      <w:pPr>
        <w:pStyle w:val="15"/>
        <w:spacing w:line="560" w:lineRule="exact"/>
        <w:rPr>
          <w:rFonts w:ascii="Times New Roman" w:hAnsi="Times New Roman" w:eastAsia="方正仿宋_GBK"/>
          <w:bCs/>
          <w:sz w:val="32"/>
          <w:szCs w:val="32"/>
        </w:rPr>
      </w:pPr>
      <w:r>
        <w:rPr>
          <w:rFonts w:ascii="Times New Roman" w:hAnsi="Times New Roman" w:eastAsia="方正仿宋_GBK"/>
          <w:bCs/>
          <w:sz w:val="32"/>
          <w:szCs w:val="32"/>
        </w:rPr>
        <w:t xml:space="preserve">                                  云阳县生态环境局</w:t>
      </w:r>
    </w:p>
    <w:p w14:paraId="1E595BCB">
      <w:pPr>
        <w:pStyle w:val="15"/>
        <w:spacing w:line="560" w:lineRule="exact"/>
        <w:rPr>
          <w:rFonts w:ascii="Times New Roman" w:hAnsi="Times New Roman" w:eastAsia="方正仿宋_GBK"/>
          <w:bCs/>
          <w:sz w:val="32"/>
          <w:szCs w:val="32"/>
        </w:rPr>
      </w:pPr>
      <w:r>
        <w:rPr>
          <w:rFonts w:ascii="Times New Roman" w:hAnsi="Times New Roman" w:eastAsia="方正仿宋_GBK"/>
          <w:bCs/>
          <w:sz w:val="32"/>
          <w:szCs w:val="32"/>
        </w:rPr>
        <w:t xml:space="preserve">                                     2023年</w:t>
      </w:r>
      <w:r>
        <w:rPr>
          <w:rFonts w:hint="eastAsia" w:ascii="Times New Roman" w:hAnsi="Times New Roman" w:eastAsia="方正仿宋_GBK"/>
          <w:bCs/>
          <w:sz w:val="32"/>
          <w:szCs w:val="32"/>
        </w:rPr>
        <w:t>9</w:t>
      </w:r>
      <w:r>
        <w:rPr>
          <w:rFonts w:ascii="Times New Roman" w:hAnsi="Times New Roman" w:eastAsia="方正仿宋_GBK"/>
          <w:bCs/>
          <w:sz w:val="32"/>
          <w:szCs w:val="32"/>
        </w:rPr>
        <w:t>月</w:t>
      </w:r>
      <w:r>
        <w:rPr>
          <w:rFonts w:hint="eastAsia" w:ascii="Times New Roman" w:hAnsi="Times New Roman" w:eastAsia="方正仿宋_GBK"/>
          <w:bCs/>
          <w:sz w:val="32"/>
          <w:szCs w:val="32"/>
        </w:rPr>
        <w:t>26</w:t>
      </w:r>
      <w:r>
        <w:rPr>
          <w:rFonts w:ascii="Times New Roman" w:hAnsi="Times New Roman" w:eastAsia="方正仿宋_GBK"/>
          <w:bCs/>
          <w:sz w:val="32"/>
          <w:szCs w:val="32"/>
        </w:rPr>
        <w:t>日</w:t>
      </w:r>
    </w:p>
    <w:p w14:paraId="121C4C89">
      <w:pPr>
        <w:pStyle w:val="15"/>
        <w:spacing w:line="560" w:lineRule="exact"/>
        <w:rPr>
          <w:rFonts w:ascii="Times New Roman" w:hAnsi="Times New Roman" w:eastAsia="方正仿宋_GBK"/>
          <w:bCs/>
          <w:sz w:val="32"/>
          <w:szCs w:val="32"/>
        </w:rPr>
      </w:pPr>
    </w:p>
    <w:p w14:paraId="29C554D1">
      <w:pPr>
        <w:pStyle w:val="15"/>
        <w:spacing w:line="560" w:lineRule="exact"/>
        <w:rPr>
          <w:rFonts w:ascii="Times New Roman" w:hAnsi="Times New Roman" w:eastAsia="方正仿宋_GBK"/>
          <w:bCs/>
          <w:sz w:val="32"/>
          <w:szCs w:val="32"/>
        </w:rPr>
      </w:pPr>
    </w:p>
    <w:p w14:paraId="4887D2D3">
      <w:pPr>
        <w:pStyle w:val="15"/>
        <w:spacing w:line="560" w:lineRule="exact"/>
        <w:rPr>
          <w:rFonts w:hint="eastAsia" w:ascii="Times New Roman" w:hAnsi="Times New Roman" w:eastAsia="方正仿宋_GBK"/>
          <w:bCs/>
          <w:sz w:val="32"/>
          <w:szCs w:val="32"/>
        </w:rPr>
      </w:pPr>
    </w:p>
    <w:p w14:paraId="1C1AB8D0">
      <w:pPr>
        <w:pStyle w:val="15"/>
        <w:spacing w:line="560" w:lineRule="exact"/>
        <w:rPr>
          <w:rFonts w:hint="eastAsia" w:ascii="Times New Roman" w:hAnsi="Times New Roman" w:eastAsia="方正仿宋_GBK"/>
          <w:bCs/>
          <w:sz w:val="32"/>
          <w:szCs w:val="32"/>
        </w:rPr>
      </w:pPr>
    </w:p>
    <w:p w14:paraId="1B54B56D">
      <w:pPr>
        <w:pStyle w:val="15"/>
        <w:spacing w:line="560" w:lineRule="exact"/>
        <w:rPr>
          <w:rFonts w:hint="eastAsia" w:ascii="Times New Roman" w:hAnsi="Times New Roman" w:eastAsia="方正仿宋_GBK"/>
          <w:bCs/>
          <w:sz w:val="32"/>
          <w:szCs w:val="32"/>
        </w:rPr>
      </w:pPr>
    </w:p>
    <w:p w14:paraId="406901F1">
      <w:pPr>
        <w:pStyle w:val="15"/>
        <w:spacing w:line="560" w:lineRule="exact"/>
        <w:rPr>
          <w:rFonts w:hint="eastAsia" w:ascii="Times New Roman" w:hAnsi="Times New Roman" w:eastAsia="方正仿宋_GBK"/>
          <w:bCs/>
          <w:sz w:val="32"/>
          <w:szCs w:val="32"/>
        </w:rPr>
      </w:pPr>
    </w:p>
    <w:p w14:paraId="4B108E06">
      <w:pPr>
        <w:pStyle w:val="15"/>
        <w:spacing w:line="560" w:lineRule="exact"/>
        <w:rPr>
          <w:rFonts w:hint="eastAsia" w:ascii="Times New Roman" w:hAnsi="Times New Roman" w:eastAsia="方正仿宋_GBK"/>
          <w:bCs/>
          <w:sz w:val="32"/>
          <w:szCs w:val="32"/>
        </w:rPr>
      </w:pPr>
    </w:p>
    <w:p w14:paraId="497D2222">
      <w:pPr>
        <w:pStyle w:val="15"/>
        <w:spacing w:line="560" w:lineRule="exact"/>
        <w:rPr>
          <w:rFonts w:hint="eastAsia" w:ascii="Times New Roman" w:hAnsi="Times New Roman" w:eastAsia="方正仿宋_GBK"/>
          <w:bCs/>
          <w:sz w:val="32"/>
          <w:szCs w:val="32"/>
        </w:rPr>
      </w:pPr>
    </w:p>
    <w:p w14:paraId="73CA53A4">
      <w:pPr>
        <w:pStyle w:val="15"/>
        <w:spacing w:line="560" w:lineRule="exact"/>
        <w:rPr>
          <w:rFonts w:hint="eastAsia" w:ascii="Times New Roman" w:hAnsi="Times New Roman" w:eastAsia="方正仿宋_GBK"/>
          <w:bCs/>
          <w:sz w:val="32"/>
          <w:szCs w:val="32"/>
        </w:rPr>
      </w:pPr>
    </w:p>
    <w:p w14:paraId="06CEAFA2">
      <w:pPr>
        <w:pStyle w:val="15"/>
        <w:spacing w:line="560" w:lineRule="exact"/>
        <w:rPr>
          <w:rFonts w:hint="eastAsia" w:ascii="Times New Roman" w:hAnsi="Times New Roman" w:eastAsia="方正仿宋_GBK"/>
          <w:bCs/>
          <w:sz w:val="32"/>
          <w:szCs w:val="32"/>
        </w:rPr>
      </w:pPr>
    </w:p>
    <w:p w14:paraId="27E3B700">
      <w:pPr>
        <w:pStyle w:val="15"/>
        <w:spacing w:line="560" w:lineRule="exact"/>
        <w:rPr>
          <w:rFonts w:hint="eastAsia" w:ascii="Times New Roman" w:hAnsi="Times New Roman" w:eastAsia="方正仿宋_GBK"/>
          <w:bCs/>
          <w:sz w:val="32"/>
          <w:szCs w:val="32"/>
        </w:rPr>
      </w:pPr>
    </w:p>
    <w:p w14:paraId="045DCAE2">
      <w:pPr>
        <w:pStyle w:val="15"/>
        <w:spacing w:line="560" w:lineRule="exact"/>
        <w:rPr>
          <w:rFonts w:hint="eastAsia" w:ascii="Times New Roman" w:hAnsi="Times New Roman" w:eastAsia="方正仿宋_GBK"/>
          <w:bCs/>
          <w:sz w:val="32"/>
          <w:szCs w:val="32"/>
        </w:rPr>
      </w:pPr>
    </w:p>
    <w:p w14:paraId="05003A08">
      <w:pPr>
        <w:pStyle w:val="15"/>
        <w:spacing w:line="560" w:lineRule="exact"/>
        <w:rPr>
          <w:rFonts w:hint="eastAsia" w:ascii="Times New Roman" w:hAnsi="Times New Roman" w:eastAsia="方正仿宋_GBK"/>
          <w:bCs/>
          <w:sz w:val="32"/>
          <w:szCs w:val="32"/>
        </w:rPr>
      </w:pPr>
    </w:p>
    <w:p w14:paraId="33F2CFA5">
      <w:pPr>
        <w:pStyle w:val="15"/>
        <w:spacing w:line="560" w:lineRule="exact"/>
        <w:rPr>
          <w:rFonts w:hint="eastAsia" w:ascii="Times New Roman" w:hAnsi="Times New Roman" w:eastAsia="方正仿宋_GBK"/>
          <w:bCs/>
          <w:sz w:val="32"/>
          <w:szCs w:val="32"/>
        </w:rPr>
      </w:pPr>
    </w:p>
    <w:p w14:paraId="55C80995">
      <w:pPr>
        <w:pStyle w:val="15"/>
        <w:spacing w:line="560" w:lineRule="exact"/>
        <w:rPr>
          <w:rFonts w:hint="eastAsia" w:ascii="Times New Roman" w:hAnsi="Times New Roman" w:eastAsia="方正仿宋_GBK"/>
          <w:bCs/>
          <w:sz w:val="32"/>
          <w:szCs w:val="32"/>
        </w:rPr>
      </w:pPr>
    </w:p>
    <w:p w14:paraId="5BC01617">
      <w:pPr>
        <w:pStyle w:val="15"/>
        <w:spacing w:line="560" w:lineRule="exact"/>
        <w:rPr>
          <w:rFonts w:hint="eastAsia" w:ascii="Times New Roman" w:hAnsi="Times New Roman" w:eastAsia="方正仿宋_GBK"/>
          <w:bCs/>
          <w:sz w:val="32"/>
          <w:szCs w:val="32"/>
        </w:rPr>
      </w:pPr>
    </w:p>
    <w:p w14:paraId="5FAA8481">
      <w:pPr>
        <w:pStyle w:val="15"/>
        <w:spacing w:line="560" w:lineRule="exact"/>
        <w:rPr>
          <w:rFonts w:hint="eastAsia" w:ascii="Times New Roman" w:hAnsi="Times New Roman" w:eastAsia="方正仿宋_GBK"/>
          <w:bCs/>
          <w:sz w:val="32"/>
          <w:szCs w:val="32"/>
        </w:rPr>
      </w:pPr>
    </w:p>
    <w:p w14:paraId="7FFE17D9">
      <w:pPr>
        <w:pStyle w:val="15"/>
        <w:spacing w:line="560" w:lineRule="exact"/>
        <w:rPr>
          <w:rFonts w:hint="eastAsia" w:ascii="Times New Roman" w:hAnsi="Times New Roman" w:eastAsia="方正仿宋_GBK"/>
          <w:bCs/>
          <w:sz w:val="32"/>
          <w:szCs w:val="32"/>
        </w:rPr>
      </w:pPr>
    </w:p>
    <w:p w14:paraId="38C29E80">
      <w:pPr>
        <w:pStyle w:val="15"/>
        <w:spacing w:line="560" w:lineRule="exact"/>
        <w:rPr>
          <w:rFonts w:hint="eastAsia" w:ascii="Times New Roman" w:hAnsi="Times New Roman" w:eastAsia="方正仿宋_GBK"/>
          <w:bCs/>
          <w:sz w:val="32"/>
          <w:szCs w:val="32"/>
        </w:rPr>
      </w:pPr>
    </w:p>
    <w:p w14:paraId="7F4BADB4">
      <w:pPr>
        <w:pStyle w:val="15"/>
        <w:spacing w:line="560" w:lineRule="exact"/>
        <w:rPr>
          <w:rFonts w:hint="eastAsia" w:ascii="Times New Roman" w:hAnsi="Times New Roman" w:eastAsia="方正仿宋_GBK"/>
          <w:bCs/>
          <w:sz w:val="32"/>
          <w:szCs w:val="32"/>
        </w:rPr>
      </w:pPr>
    </w:p>
    <w:p w14:paraId="3BCD56C5">
      <w:pPr>
        <w:pStyle w:val="15"/>
        <w:spacing w:line="560" w:lineRule="exact"/>
        <w:rPr>
          <w:rFonts w:ascii="Times New Roman" w:hAnsi="Times New Roman" w:eastAsia="方正仿宋_GBK"/>
          <w:bCs/>
          <w:sz w:val="32"/>
          <w:szCs w:val="32"/>
        </w:rPr>
      </w:pPr>
      <w:r>
        <w:rPr>
          <w:rFonts w:hint="eastAsia" w:ascii="Times New Roman" w:hAnsi="Times New Roman" w:eastAsia="方正仿宋_GBK"/>
          <w:bCs/>
          <w:sz w:val="32"/>
          <w:szCs w:val="32"/>
        </w:rPr>
        <w:t>附表</w:t>
      </w:r>
    </w:p>
    <w:p w14:paraId="4F786856">
      <w:pPr>
        <w:pStyle w:val="15"/>
        <w:spacing w:line="560" w:lineRule="exact"/>
        <w:jc w:val="center"/>
        <w:rPr>
          <w:rFonts w:ascii="Times New Roman" w:hAnsi="Times New Roman" w:eastAsia="方正仿宋_GBK"/>
          <w:bCs/>
          <w:sz w:val="32"/>
          <w:szCs w:val="32"/>
        </w:rPr>
      </w:pPr>
      <w:r>
        <w:rPr>
          <w:rFonts w:hint="eastAsia" w:ascii="Times New Roman" w:hAnsi="Times New Roman" w:eastAsia="方正仿宋_GBK"/>
          <w:bCs/>
          <w:sz w:val="32"/>
          <w:szCs w:val="32"/>
        </w:rPr>
        <w:t xml:space="preserve"> 云阳县</w:t>
      </w:r>
      <w:r>
        <w:rPr>
          <w:rFonts w:ascii="Times New Roman" w:hAnsi="Times New Roman" w:eastAsia="方正仿宋_GBK"/>
          <w:bCs/>
          <w:sz w:val="32"/>
          <w:szCs w:val="32"/>
        </w:rPr>
        <w:t>危险废物集中收集贮存转运项目</w:t>
      </w:r>
    </w:p>
    <w:p w14:paraId="5D7B02D5">
      <w:pPr>
        <w:pStyle w:val="15"/>
        <w:spacing w:line="560" w:lineRule="exact"/>
        <w:jc w:val="center"/>
        <w:rPr>
          <w:rFonts w:ascii="Times New Roman" w:hAnsi="Times New Roman" w:eastAsia="方正仿宋_GBK"/>
          <w:bCs/>
          <w:sz w:val="32"/>
          <w:szCs w:val="32"/>
        </w:rPr>
      </w:pPr>
      <w:r>
        <w:rPr>
          <w:rFonts w:hint="eastAsia" w:ascii="Times New Roman" w:hAnsi="Times New Roman" w:eastAsia="方正仿宋_GBK"/>
          <w:bCs/>
          <w:sz w:val="32"/>
          <w:szCs w:val="32"/>
        </w:rPr>
        <w:t>收集贮存转运危险废物清单</w:t>
      </w:r>
    </w:p>
    <w:p w14:paraId="4B9E8F5F"/>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783"/>
        <w:gridCol w:w="1359"/>
        <w:gridCol w:w="2391"/>
        <w:gridCol w:w="1071"/>
        <w:gridCol w:w="769"/>
        <w:gridCol w:w="1236"/>
      </w:tblGrid>
      <w:tr w14:paraId="1A8D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63B66C53">
            <w:pPr>
              <w:pStyle w:val="7"/>
              <w:spacing w:line="360" w:lineRule="exact"/>
              <w:jc w:val="center"/>
              <w:rPr>
                <w:szCs w:val="21"/>
              </w:rPr>
            </w:pPr>
            <w:r>
              <w:rPr>
                <w:rFonts w:hint="eastAsia"/>
                <w:szCs w:val="21"/>
              </w:rPr>
              <w:t>废物类别</w:t>
            </w:r>
          </w:p>
        </w:tc>
        <w:tc>
          <w:tcPr>
            <w:tcW w:w="459" w:type="pct"/>
            <w:vAlign w:val="center"/>
          </w:tcPr>
          <w:p w14:paraId="6BE8B3E7">
            <w:pPr>
              <w:pStyle w:val="7"/>
              <w:spacing w:line="360" w:lineRule="exact"/>
              <w:jc w:val="center"/>
              <w:rPr>
                <w:szCs w:val="21"/>
              </w:rPr>
            </w:pPr>
            <w:r>
              <w:rPr>
                <w:rFonts w:hint="eastAsia"/>
                <w:szCs w:val="21"/>
              </w:rPr>
              <w:t>行业</w:t>
            </w:r>
          </w:p>
          <w:p w14:paraId="6DF8B836">
            <w:pPr>
              <w:pStyle w:val="7"/>
              <w:spacing w:line="360" w:lineRule="exact"/>
              <w:jc w:val="center"/>
              <w:rPr>
                <w:szCs w:val="21"/>
              </w:rPr>
            </w:pPr>
            <w:r>
              <w:rPr>
                <w:rFonts w:hint="eastAsia"/>
                <w:szCs w:val="21"/>
              </w:rPr>
              <w:t>来源</w:t>
            </w:r>
          </w:p>
        </w:tc>
        <w:tc>
          <w:tcPr>
            <w:tcW w:w="797" w:type="pct"/>
            <w:vAlign w:val="center"/>
          </w:tcPr>
          <w:p w14:paraId="3ED86A05">
            <w:pPr>
              <w:pStyle w:val="7"/>
              <w:spacing w:line="360" w:lineRule="exact"/>
              <w:jc w:val="center"/>
              <w:rPr>
                <w:szCs w:val="21"/>
              </w:rPr>
            </w:pPr>
            <w:r>
              <w:rPr>
                <w:rFonts w:hint="eastAsia"/>
                <w:szCs w:val="21"/>
              </w:rPr>
              <w:t>废物代码</w:t>
            </w:r>
          </w:p>
        </w:tc>
        <w:tc>
          <w:tcPr>
            <w:tcW w:w="1402" w:type="pct"/>
            <w:vAlign w:val="center"/>
          </w:tcPr>
          <w:p w14:paraId="7EF26109">
            <w:pPr>
              <w:pStyle w:val="7"/>
              <w:spacing w:line="360" w:lineRule="exact"/>
              <w:jc w:val="center"/>
              <w:rPr>
                <w:szCs w:val="21"/>
              </w:rPr>
            </w:pPr>
            <w:r>
              <w:rPr>
                <w:rFonts w:hint="eastAsia"/>
                <w:szCs w:val="21"/>
              </w:rPr>
              <w:t>危险废物</w:t>
            </w:r>
          </w:p>
        </w:tc>
        <w:tc>
          <w:tcPr>
            <w:tcW w:w="628" w:type="pct"/>
            <w:vAlign w:val="center"/>
          </w:tcPr>
          <w:p w14:paraId="3FF2A3AC">
            <w:pPr>
              <w:pStyle w:val="7"/>
              <w:jc w:val="center"/>
              <w:rPr>
                <w:szCs w:val="21"/>
              </w:rPr>
            </w:pPr>
            <w:r>
              <w:rPr>
                <w:rFonts w:hint="eastAsia"/>
                <w:szCs w:val="21"/>
              </w:rPr>
              <w:t>危险特性</w:t>
            </w:r>
          </w:p>
        </w:tc>
        <w:tc>
          <w:tcPr>
            <w:tcW w:w="451" w:type="pct"/>
            <w:vAlign w:val="center"/>
          </w:tcPr>
          <w:p w14:paraId="72943086">
            <w:pPr>
              <w:pStyle w:val="7"/>
              <w:jc w:val="center"/>
              <w:rPr>
                <w:szCs w:val="21"/>
              </w:rPr>
            </w:pPr>
            <w:r>
              <w:rPr>
                <w:rFonts w:hint="eastAsia"/>
                <w:szCs w:val="21"/>
              </w:rPr>
              <w:t>状态</w:t>
            </w:r>
          </w:p>
        </w:tc>
        <w:tc>
          <w:tcPr>
            <w:tcW w:w="725" w:type="pct"/>
            <w:vAlign w:val="center"/>
          </w:tcPr>
          <w:p w14:paraId="0D6E8668">
            <w:pPr>
              <w:pStyle w:val="7"/>
              <w:jc w:val="center"/>
              <w:rPr>
                <w:szCs w:val="21"/>
              </w:rPr>
            </w:pPr>
            <w:r>
              <w:rPr>
                <w:rFonts w:hint="eastAsia"/>
                <w:szCs w:val="21"/>
              </w:rPr>
              <w:t>贮存方式</w:t>
            </w:r>
          </w:p>
        </w:tc>
      </w:tr>
      <w:tr w14:paraId="3306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1CB93FD9">
            <w:pPr>
              <w:pStyle w:val="7"/>
              <w:spacing w:line="360" w:lineRule="exact"/>
              <w:jc w:val="center"/>
              <w:rPr>
                <w:szCs w:val="21"/>
              </w:rPr>
            </w:pPr>
            <w:r>
              <w:rPr>
                <w:rFonts w:hint="eastAsia"/>
                <w:szCs w:val="21"/>
              </w:rPr>
              <w:t>HW01医疗废物</w:t>
            </w:r>
          </w:p>
        </w:tc>
        <w:tc>
          <w:tcPr>
            <w:tcW w:w="459" w:type="pct"/>
            <w:vMerge w:val="restart"/>
            <w:vAlign w:val="center"/>
          </w:tcPr>
          <w:p w14:paraId="73259C8E">
            <w:pPr>
              <w:pStyle w:val="7"/>
              <w:spacing w:line="360" w:lineRule="exact"/>
              <w:jc w:val="center"/>
              <w:rPr>
                <w:szCs w:val="21"/>
              </w:rPr>
            </w:pPr>
            <w:r>
              <w:rPr>
                <w:rFonts w:hint="eastAsia"/>
                <w:szCs w:val="21"/>
              </w:rPr>
              <w:t>卫生</w:t>
            </w:r>
          </w:p>
        </w:tc>
        <w:tc>
          <w:tcPr>
            <w:tcW w:w="797" w:type="pct"/>
            <w:vAlign w:val="center"/>
          </w:tcPr>
          <w:p w14:paraId="45F96DAC">
            <w:pPr>
              <w:pStyle w:val="7"/>
              <w:spacing w:line="360" w:lineRule="exact"/>
              <w:jc w:val="center"/>
              <w:rPr>
                <w:szCs w:val="21"/>
              </w:rPr>
            </w:pPr>
            <w:r>
              <w:rPr>
                <w:rFonts w:hint="eastAsia"/>
                <w:szCs w:val="21"/>
              </w:rPr>
              <w:t>841-004-01</w:t>
            </w:r>
          </w:p>
        </w:tc>
        <w:tc>
          <w:tcPr>
            <w:tcW w:w="1402" w:type="pct"/>
            <w:vAlign w:val="center"/>
          </w:tcPr>
          <w:p w14:paraId="4ACD513B">
            <w:pPr>
              <w:pStyle w:val="7"/>
              <w:spacing w:line="360" w:lineRule="exact"/>
              <w:jc w:val="center"/>
              <w:rPr>
                <w:szCs w:val="21"/>
              </w:rPr>
            </w:pPr>
            <w:r>
              <w:rPr>
                <w:rFonts w:hint="eastAsia"/>
                <w:szCs w:val="21"/>
              </w:rPr>
              <w:t>化学性废物</w:t>
            </w:r>
          </w:p>
        </w:tc>
        <w:tc>
          <w:tcPr>
            <w:tcW w:w="628" w:type="pct"/>
            <w:vAlign w:val="center"/>
          </w:tcPr>
          <w:p w14:paraId="568EE9AC">
            <w:pPr>
              <w:pStyle w:val="7"/>
              <w:jc w:val="center"/>
              <w:rPr>
                <w:szCs w:val="21"/>
              </w:rPr>
            </w:pPr>
            <w:r>
              <w:rPr>
                <w:rFonts w:hint="eastAsia"/>
                <w:szCs w:val="21"/>
              </w:rPr>
              <w:t>T，C，I，R</w:t>
            </w:r>
          </w:p>
        </w:tc>
        <w:tc>
          <w:tcPr>
            <w:tcW w:w="451" w:type="pct"/>
            <w:vAlign w:val="center"/>
          </w:tcPr>
          <w:p w14:paraId="6E684E80">
            <w:pPr>
              <w:pStyle w:val="7"/>
              <w:jc w:val="center"/>
              <w:rPr>
                <w:szCs w:val="21"/>
              </w:rPr>
            </w:pPr>
            <w:r>
              <w:rPr>
                <w:rFonts w:hint="eastAsia"/>
                <w:szCs w:val="21"/>
              </w:rPr>
              <w:t>固态</w:t>
            </w:r>
          </w:p>
        </w:tc>
        <w:tc>
          <w:tcPr>
            <w:tcW w:w="725" w:type="pct"/>
            <w:vAlign w:val="center"/>
          </w:tcPr>
          <w:p w14:paraId="21A982CD">
            <w:pPr>
              <w:pStyle w:val="7"/>
              <w:jc w:val="center"/>
              <w:rPr>
                <w:szCs w:val="21"/>
              </w:rPr>
            </w:pPr>
            <w:r>
              <w:rPr>
                <w:rFonts w:hint="eastAsia"/>
                <w:szCs w:val="21"/>
              </w:rPr>
              <w:t>散装</w:t>
            </w:r>
          </w:p>
        </w:tc>
      </w:tr>
      <w:tr w14:paraId="4C28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269BDBCF">
            <w:pPr>
              <w:pStyle w:val="7"/>
              <w:spacing w:line="360" w:lineRule="exact"/>
              <w:jc w:val="center"/>
              <w:rPr>
                <w:szCs w:val="21"/>
              </w:rPr>
            </w:pPr>
          </w:p>
        </w:tc>
        <w:tc>
          <w:tcPr>
            <w:tcW w:w="459" w:type="pct"/>
            <w:vMerge w:val="continue"/>
            <w:vAlign w:val="center"/>
          </w:tcPr>
          <w:p w14:paraId="144EA014">
            <w:pPr>
              <w:pStyle w:val="7"/>
              <w:spacing w:line="360" w:lineRule="exact"/>
              <w:jc w:val="center"/>
              <w:rPr>
                <w:szCs w:val="21"/>
              </w:rPr>
            </w:pPr>
          </w:p>
        </w:tc>
        <w:tc>
          <w:tcPr>
            <w:tcW w:w="797" w:type="pct"/>
            <w:vAlign w:val="center"/>
          </w:tcPr>
          <w:p w14:paraId="53EF6D36">
            <w:pPr>
              <w:pStyle w:val="7"/>
              <w:spacing w:line="360" w:lineRule="exact"/>
              <w:jc w:val="center"/>
              <w:rPr>
                <w:szCs w:val="21"/>
              </w:rPr>
            </w:pPr>
            <w:r>
              <w:rPr>
                <w:rFonts w:hint="eastAsia"/>
                <w:szCs w:val="21"/>
              </w:rPr>
              <w:t>841-005-01</w:t>
            </w:r>
          </w:p>
        </w:tc>
        <w:tc>
          <w:tcPr>
            <w:tcW w:w="1402" w:type="pct"/>
            <w:vAlign w:val="center"/>
          </w:tcPr>
          <w:p w14:paraId="4FDF6FDE">
            <w:pPr>
              <w:pStyle w:val="7"/>
              <w:spacing w:line="360" w:lineRule="exact"/>
              <w:jc w:val="center"/>
              <w:rPr>
                <w:szCs w:val="21"/>
              </w:rPr>
            </w:pPr>
            <w:r>
              <w:rPr>
                <w:rFonts w:hint="eastAsia"/>
                <w:szCs w:val="21"/>
              </w:rPr>
              <w:t>药物性废物</w:t>
            </w:r>
          </w:p>
        </w:tc>
        <w:tc>
          <w:tcPr>
            <w:tcW w:w="628" w:type="pct"/>
            <w:vAlign w:val="center"/>
          </w:tcPr>
          <w:p w14:paraId="210AABC4">
            <w:pPr>
              <w:pStyle w:val="7"/>
              <w:jc w:val="center"/>
              <w:rPr>
                <w:szCs w:val="21"/>
              </w:rPr>
            </w:pPr>
            <w:r>
              <w:rPr>
                <w:rFonts w:hint="eastAsia"/>
                <w:szCs w:val="21"/>
              </w:rPr>
              <w:t>T</w:t>
            </w:r>
          </w:p>
        </w:tc>
        <w:tc>
          <w:tcPr>
            <w:tcW w:w="451" w:type="pct"/>
            <w:vAlign w:val="center"/>
          </w:tcPr>
          <w:p w14:paraId="0B58C3D9">
            <w:pPr>
              <w:pStyle w:val="7"/>
              <w:jc w:val="center"/>
              <w:rPr>
                <w:szCs w:val="21"/>
              </w:rPr>
            </w:pPr>
            <w:r>
              <w:rPr>
                <w:rFonts w:hint="eastAsia"/>
                <w:szCs w:val="21"/>
              </w:rPr>
              <w:t>固态</w:t>
            </w:r>
          </w:p>
        </w:tc>
        <w:tc>
          <w:tcPr>
            <w:tcW w:w="725" w:type="pct"/>
            <w:vAlign w:val="center"/>
          </w:tcPr>
          <w:p w14:paraId="0BD79F9C">
            <w:pPr>
              <w:pStyle w:val="7"/>
              <w:jc w:val="center"/>
              <w:rPr>
                <w:szCs w:val="21"/>
              </w:rPr>
            </w:pPr>
            <w:r>
              <w:rPr>
                <w:rFonts w:hint="eastAsia"/>
                <w:szCs w:val="21"/>
              </w:rPr>
              <w:t>散装</w:t>
            </w:r>
          </w:p>
        </w:tc>
      </w:tr>
      <w:tr w14:paraId="5A11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5C6BE649">
            <w:pPr>
              <w:pStyle w:val="7"/>
              <w:spacing w:line="360" w:lineRule="exact"/>
              <w:jc w:val="center"/>
              <w:rPr>
                <w:szCs w:val="21"/>
              </w:rPr>
            </w:pPr>
            <w:r>
              <w:rPr>
                <w:rFonts w:hint="eastAsia"/>
                <w:szCs w:val="21"/>
              </w:rPr>
              <w:t>HW02医药废物</w:t>
            </w:r>
          </w:p>
        </w:tc>
        <w:tc>
          <w:tcPr>
            <w:tcW w:w="459" w:type="pct"/>
            <w:vMerge w:val="restart"/>
            <w:vAlign w:val="center"/>
          </w:tcPr>
          <w:p w14:paraId="32B17298">
            <w:pPr>
              <w:pStyle w:val="7"/>
              <w:spacing w:line="360" w:lineRule="exact"/>
              <w:jc w:val="center"/>
              <w:rPr>
                <w:szCs w:val="21"/>
              </w:rPr>
            </w:pPr>
            <w:r>
              <w:rPr>
                <w:rFonts w:hint="eastAsia"/>
                <w:szCs w:val="21"/>
              </w:rPr>
              <w:t>化学药品原料制造</w:t>
            </w:r>
          </w:p>
        </w:tc>
        <w:tc>
          <w:tcPr>
            <w:tcW w:w="797" w:type="pct"/>
            <w:vAlign w:val="center"/>
          </w:tcPr>
          <w:p w14:paraId="6F25320D">
            <w:pPr>
              <w:pStyle w:val="7"/>
              <w:spacing w:line="360" w:lineRule="exact"/>
              <w:jc w:val="center"/>
              <w:rPr>
                <w:szCs w:val="21"/>
              </w:rPr>
            </w:pPr>
            <w:r>
              <w:rPr>
                <w:rFonts w:hint="eastAsia"/>
                <w:szCs w:val="21"/>
              </w:rPr>
              <w:t>271-001-02</w:t>
            </w:r>
          </w:p>
        </w:tc>
        <w:tc>
          <w:tcPr>
            <w:tcW w:w="1402" w:type="pct"/>
            <w:vAlign w:val="center"/>
          </w:tcPr>
          <w:p w14:paraId="20DE2FA1">
            <w:pPr>
              <w:pStyle w:val="7"/>
              <w:spacing w:line="360" w:lineRule="exact"/>
              <w:jc w:val="left"/>
              <w:rPr>
                <w:szCs w:val="21"/>
              </w:rPr>
            </w:pPr>
            <w:r>
              <w:rPr>
                <w:rFonts w:hint="eastAsia"/>
                <w:szCs w:val="21"/>
              </w:rPr>
              <w:t>化学合成原料药生产过程中产生的蒸馏及反应残余物</w:t>
            </w:r>
          </w:p>
        </w:tc>
        <w:tc>
          <w:tcPr>
            <w:tcW w:w="628" w:type="pct"/>
            <w:vAlign w:val="center"/>
          </w:tcPr>
          <w:p w14:paraId="4E146BD7">
            <w:pPr>
              <w:pStyle w:val="7"/>
              <w:jc w:val="center"/>
              <w:rPr>
                <w:szCs w:val="21"/>
              </w:rPr>
            </w:pPr>
            <w:r>
              <w:rPr>
                <w:rFonts w:hint="eastAsia"/>
                <w:szCs w:val="21"/>
              </w:rPr>
              <w:t>T</w:t>
            </w:r>
          </w:p>
        </w:tc>
        <w:tc>
          <w:tcPr>
            <w:tcW w:w="451" w:type="pct"/>
            <w:vAlign w:val="center"/>
          </w:tcPr>
          <w:p w14:paraId="4CD4B7FD">
            <w:pPr>
              <w:pStyle w:val="7"/>
              <w:jc w:val="center"/>
              <w:rPr>
                <w:szCs w:val="21"/>
              </w:rPr>
            </w:pPr>
            <w:r>
              <w:rPr>
                <w:rFonts w:hint="eastAsia"/>
                <w:szCs w:val="21"/>
              </w:rPr>
              <w:t>固态</w:t>
            </w:r>
          </w:p>
        </w:tc>
        <w:tc>
          <w:tcPr>
            <w:tcW w:w="725" w:type="pct"/>
            <w:vAlign w:val="center"/>
          </w:tcPr>
          <w:p w14:paraId="0BE05871">
            <w:pPr>
              <w:pStyle w:val="7"/>
              <w:jc w:val="center"/>
              <w:rPr>
                <w:szCs w:val="21"/>
              </w:rPr>
            </w:pPr>
            <w:r>
              <w:rPr>
                <w:rFonts w:hint="eastAsia"/>
                <w:szCs w:val="21"/>
              </w:rPr>
              <w:t>散装</w:t>
            </w:r>
          </w:p>
        </w:tc>
      </w:tr>
      <w:tr w14:paraId="6A49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2331252A">
            <w:pPr>
              <w:pStyle w:val="7"/>
              <w:spacing w:line="360" w:lineRule="exact"/>
              <w:jc w:val="center"/>
              <w:rPr>
                <w:szCs w:val="21"/>
              </w:rPr>
            </w:pPr>
          </w:p>
        </w:tc>
        <w:tc>
          <w:tcPr>
            <w:tcW w:w="459" w:type="pct"/>
            <w:vMerge w:val="continue"/>
            <w:vAlign w:val="center"/>
          </w:tcPr>
          <w:p w14:paraId="3F9BD223">
            <w:pPr>
              <w:pStyle w:val="7"/>
              <w:spacing w:line="360" w:lineRule="exact"/>
              <w:jc w:val="center"/>
              <w:rPr>
                <w:szCs w:val="21"/>
              </w:rPr>
            </w:pPr>
          </w:p>
        </w:tc>
        <w:tc>
          <w:tcPr>
            <w:tcW w:w="797" w:type="pct"/>
            <w:vAlign w:val="center"/>
          </w:tcPr>
          <w:p w14:paraId="5FAC7CC7">
            <w:pPr>
              <w:pStyle w:val="7"/>
              <w:spacing w:line="360" w:lineRule="exact"/>
              <w:jc w:val="center"/>
              <w:rPr>
                <w:szCs w:val="21"/>
              </w:rPr>
            </w:pPr>
            <w:r>
              <w:rPr>
                <w:rFonts w:hint="eastAsia"/>
                <w:szCs w:val="21"/>
              </w:rPr>
              <w:t>271-004-02</w:t>
            </w:r>
          </w:p>
        </w:tc>
        <w:tc>
          <w:tcPr>
            <w:tcW w:w="1402" w:type="pct"/>
            <w:vAlign w:val="center"/>
          </w:tcPr>
          <w:p w14:paraId="3E36B5E4">
            <w:pPr>
              <w:pStyle w:val="7"/>
              <w:spacing w:line="360" w:lineRule="exact"/>
              <w:jc w:val="left"/>
              <w:rPr>
                <w:szCs w:val="21"/>
              </w:rPr>
            </w:pPr>
            <w:r>
              <w:rPr>
                <w:rFonts w:hint="eastAsia"/>
                <w:szCs w:val="21"/>
              </w:rPr>
              <w:t>化学合成原料药生产过程中产生的废吸附剂</w:t>
            </w:r>
          </w:p>
        </w:tc>
        <w:tc>
          <w:tcPr>
            <w:tcW w:w="628" w:type="pct"/>
            <w:vAlign w:val="center"/>
          </w:tcPr>
          <w:p w14:paraId="5EA4E47F">
            <w:pPr>
              <w:pStyle w:val="7"/>
              <w:jc w:val="center"/>
              <w:rPr>
                <w:szCs w:val="21"/>
              </w:rPr>
            </w:pPr>
            <w:r>
              <w:rPr>
                <w:rFonts w:hint="eastAsia"/>
                <w:szCs w:val="21"/>
              </w:rPr>
              <w:t>T</w:t>
            </w:r>
          </w:p>
        </w:tc>
        <w:tc>
          <w:tcPr>
            <w:tcW w:w="451" w:type="pct"/>
            <w:vAlign w:val="center"/>
          </w:tcPr>
          <w:p w14:paraId="734BD56A">
            <w:pPr>
              <w:pStyle w:val="7"/>
              <w:jc w:val="center"/>
              <w:rPr>
                <w:szCs w:val="21"/>
              </w:rPr>
            </w:pPr>
            <w:r>
              <w:rPr>
                <w:rFonts w:hint="eastAsia"/>
                <w:szCs w:val="21"/>
              </w:rPr>
              <w:t>固态</w:t>
            </w:r>
          </w:p>
        </w:tc>
        <w:tc>
          <w:tcPr>
            <w:tcW w:w="725" w:type="pct"/>
            <w:vAlign w:val="center"/>
          </w:tcPr>
          <w:p w14:paraId="697163E6">
            <w:pPr>
              <w:pStyle w:val="7"/>
              <w:jc w:val="center"/>
              <w:rPr>
                <w:szCs w:val="21"/>
              </w:rPr>
            </w:pPr>
            <w:r>
              <w:rPr>
                <w:rFonts w:hint="eastAsia"/>
                <w:szCs w:val="21"/>
              </w:rPr>
              <w:t>散装</w:t>
            </w:r>
          </w:p>
        </w:tc>
      </w:tr>
      <w:tr w14:paraId="354D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20BE9CF9">
            <w:pPr>
              <w:pStyle w:val="7"/>
              <w:spacing w:line="360" w:lineRule="exact"/>
              <w:jc w:val="center"/>
              <w:rPr>
                <w:szCs w:val="21"/>
              </w:rPr>
            </w:pPr>
          </w:p>
        </w:tc>
        <w:tc>
          <w:tcPr>
            <w:tcW w:w="459" w:type="pct"/>
            <w:vMerge w:val="continue"/>
            <w:vAlign w:val="center"/>
          </w:tcPr>
          <w:p w14:paraId="5AAF74DF">
            <w:pPr>
              <w:pStyle w:val="7"/>
              <w:spacing w:line="360" w:lineRule="exact"/>
              <w:jc w:val="center"/>
              <w:rPr>
                <w:szCs w:val="21"/>
              </w:rPr>
            </w:pPr>
          </w:p>
        </w:tc>
        <w:tc>
          <w:tcPr>
            <w:tcW w:w="797" w:type="pct"/>
            <w:vAlign w:val="center"/>
          </w:tcPr>
          <w:p w14:paraId="6BBA33DA">
            <w:pPr>
              <w:pStyle w:val="7"/>
              <w:spacing w:line="360" w:lineRule="exact"/>
              <w:jc w:val="center"/>
              <w:rPr>
                <w:szCs w:val="21"/>
              </w:rPr>
            </w:pPr>
            <w:r>
              <w:rPr>
                <w:rFonts w:hint="eastAsia"/>
                <w:szCs w:val="21"/>
              </w:rPr>
              <w:t>271-005-02</w:t>
            </w:r>
          </w:p>
        </w:tc>
        <w:tc>
          <w:tcPr>
            <w:tcW w:w="1402" w:type="pct"/>
            <w:vAlign w:val="center"/>
          </w:tcPr>
          <w:p w14:paraId="79F9C9BC">
            <w:pPr>
              <w:pStyle w:val="7"/>
              <w:spacing w:line="360" w:lineRule="exact"/>
              <w:jc w:val="left"/>
              <w:rPr>
                <w:szCs w:val="21"/>
              </w:rPr>
            </w:pPr>
            <w:r>
              <w:rPr>
                <w:rFonts w:hint="eastAsia"/>
                <w:szCs w:val="21"/>
              </w:rPr>
              <w:t>化学合成原料药生产过程中的废弃产品及中间体</w:t>
            </w:r>
          </w:p>
        </w:tc>
        <w:tc>
          <w:tcPr>
            <w:tcW w:w="628" w:type="pct"/>
            <w:vAlign w:val="center"/>
          </w:tcPr>
          <w:p w14:paraId="4E068A54">
            <w:pPr>
              <w:pStyle w:val="7"/>
              <w:jc w:val="center"/>
              <w:rPr>
                <w:szCs w:val="21"/>
              </w:rPr>
            </w:pPr>
            <w:r>
              <w:rPr>
                <w:rFonts w:hint="eastAsia"/>
                <w:szCs w:val="21"/>
              </w:rPr>
              <w:t>T</w:t>
            </w:r>
          </w:p>
        </w:tc>
        <w:tc>
          <w:tcPr>
            <w:tcW w:w="451" w:type="pct"/>
            <w:vAlign w:val="center"/>
          </w:tcPr>
          <w:p w14:paraId="69F77CC8">
            <w:pPr>
              <w:pStyle w:val="7"/>
              <w:jc w:val="center"/>
              <w:rPr>
                <w:szCs w:val="21"/>
              </w:rPr>
            </w:pPr>
            <w:r>
              <w:rPr>
                <w:rFonts w:hint="eastAsia"/>
                <w:szCs w:val="21"/>
              </w:rPr>
              <w:t>固态</w:t>
            </w:r>
          </w:p>
        </w:tc>
        <w:tc>
          <w:tcPr>
            <w:tcW w:w="725" w:type="pct"/>
            <w:vAlign w:val="center"/>
          </w:tcPr>
          <w:p w14:paraId="267F77A3">
            <w:pPr>
              <w:pStyle w:val="7"/>
              <w:jc w:val="center"/>
              <w:rPr>
                <w:szCs w:val="21"/>
              </w:rPr>
            </w:pPr>
            <w:r>
              <w:rPr>
                <w:rFonts w:hint="eastAsia"/>
                <w:szCs w:val="21"/>
              </w:rPr>
              <w:t>散装</w:t>
            </w:r>
          </w:p>
        </w:tc>
      </w:tr>
      <w:tr w14:paraId="46B6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37450619">
            <w:pPr>
              <w:pStyle w:val="7"/>
              <w:spacing w:line="360" w:lineRule="exact"/>
              <w:jc w:val="center"/>
              <w:rPr>
                <w:szCs w:val="21"/>
              </w:rPr>
            </w:pPr>
          </w:p>
        </w:tc>
        <w:tc>
          <w:tcPr>
            <w:tcW w:w="459" w:type="pct"/>
            <w:vMerge w:val="restart"/>
            <w:vAlign w:val="center"/>
          </w:tcPr>
          <w:p w14:paraId="16D99D6E">
            <w:pPr>
              <w:pStyle w:val="7"/>
              <w:spacing w:line="360" w:lineRule="exact"/>
              <w:jc w:val="center"/>
              <w:rPr>
                <w:szCs w:val="21"/>
              </w:rPr>
            </w:pPr>
            <w:r>
              <w:rPr>
                <w:rFonts w:hint="eastAsia"/>
                <w:szCs w:val="21"/>
              </w:rPr>
              <w:t>化学药品制剂制造</w:t>
            </w:r>
          </w:p>
        </w:tc>
        <w:tc>
          <w:tcPr>
            <w:tcW w:w="797" w:type="pct"/>
            <w:vAlign w:val="center"/>
          </w:tcPr>
          <w:p w14:paraId="778D24D6">
            <w:pPr>
              <w:pStyle w:val="7"/>
              <w:spacing w:line="360" w:lineRule="exact"/>
              <w:jc w:val="center"/>
              <w:rPr>
                <w:szCs w:val="21"/>
              </w:rPr>
            </w:pPr>
            <w:r>
              <w:rPr>
                <w:rFonts w:hint="eastAsia"/>
                <w:szCs w:val="21"/>
              </w:rPr>
              <w:t>272-001-02</w:t>
            </w:r>
          </w:p>
        </w:tc>
        <w:tc>
          <w:tcPr>
            <w:tcW w:w="1402" w:type="pct"/>
            <w:vAlign w:val="center"/>
          </w:tcPr>
          <w:p w14:paraId="722C90D8">
            <w:pPr>
              <w:pStyle w:val="7"/>
              <w:spacing w:line="360" w:lineRule="exact"/>
              <w:jc w:val="left"/>
              <w:rPr>
                <w:szCs w:val="21"/>
              </w:rPr>
            </w:pPr>
            <w:r>
              <w:rPr>
                <w:rFonts w:hint="eastAsia"/>
                <w:szCs w:val="21"/>
              </w:rPr>
              <w:t>化学药品制剂生产过程中的原料药提纯精制、再加工产生的蒸馏及反应残余物</w:t>
            </w:r>
          </w:p>
        </w:tc>
        <w:tc>
          <w:tcPr>
            <w:tcW w:w="628" w:type="pct"/>
            <w:vAlign w:val="center"/>
          </w:tcPr>
          <w:p w14:paraId="22498CC7">
            <w:pPr>
              <w:pStyle w:val="7"/>
              <w:jc w:val="center"/>
              <w:rPr>
                <w:szCs w:val="21"/>
              </w:rPr>
            </w:pPr>
            <w:r>
              <w:rPr>
                <w:rFonts w:hint="eastAsia"/>
                <w:szCs w:val="21"/>
              </w:rPr>
              <w:t>T</w:t>
            </w:r>
          </w:p>
        </w:tc>
        <w:tc>
          <w:tcPr>
            <w:tcW w:w="451" w:type="pct"/>
            <w:vAlign w:val="center"/>
          </w:tcPr>
          <w:p w14:paraId="1F971AB0">
            <w:pPr>
              <w:pStyle w:val="7"/>
              <w:jc w:val="center"/>
              <w:rPr>
                <w:szCs w:val="21"/>
              </w:rPr>
            </w:pPr>
            <w:r>
              <w:rPr>
                <w:rFonts w:hint="eastAsia"/>
                <w:szCs w:val="21"/>
              </w:rPr>
              <w:t>固态</w:t>
            </w:r>
          </w:p>
        </w:tc>
        <w:tc>
          <w:tcPr>
            <w:tcW w:w="725" w:type="pct"/>
            <w:vAlign w:val="center"/>
          </w:tcPr>
          <w:p w14:paraId="4E644598">
            <w:pPr>
              <w:pStyle w:val="7"/>
              <w:jc w:val="center"/>
              <w:rPr>
                <w:szCs w:val="21"/>
              </w:rPr>
            </w:pPr>
            <w:r>
              <w:rPr>
                <w:rFonts w:hint="eastAsia"/>
                <w:szCs w:val="21"/>
              </w:rPr>
              <w:t>散装</w:t>
            </w:r>
          </w:p>
        </w:tc>
      </w:tr>
      <w:tr w14:paraId="1CF1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51CB60F0">
            <w:pPr>
              <w:pStyle w:val="7"/>
              <w:spacing w:line="360" w:lineRule="exact"/>
              <w:jc w:val="center"/>
              <w:rPr>
                <w:szCs w:val="21"/>
              </w:rPr>
            </w:pPr>
          </w:p>
        </w:tc>
        <w:tc>
          <w:tcPr>
            <w:tcW w:w="459" w:type="pct"/>
            <w:vMerge w:val="continue"/>
            <w:vAlign w:val="center"/>
          </w:tcPr>
          <w:p w14:paraId="38673A8D">
            <w:pPr>
              <w:pStyle w:val="7"/>
              <w:spacing w:line="360" w:lineRule="exact"/>
              <w:jc w:val="center"/>
              <w:rPr>
                <w:szCs w:val="21"/>
              </w:rPr>
            </w:pPr>
          </w:p>
        </w:tc>
        <w:tc>
          <w:tcPr>
            <w:tcW w:w="797" w:type="pct"/>
            <w:vAlign w:val="center"/>
          </w:tcPr>
          <w:p w14:paraId="463718D9">
            <w:pPr>
              <w:pStyle w:val="7"/>
              <w:spacing w:line="360" w:lineRule="exact"/>
              <w:jc w:val="center"/>
              <w:rPr>
                <w:szCs w:val="21"/>
              </w:rPr>
            </w:pPr>
            <w:r>
              <w:rPr>
                <w:rFonts w:hint="eastAsia"/>
                <w:szCs w:val="21"/>
              </w:rPr>
              <w:t>272-003-02</w:t>
            </w:r>
          </w:p>
        </w:tc>
        <w:tc>
          <w:tcPr>
            <w:tcW w:w="1402" w:type="pct"/>
            <w:vAlign w:val="center"/>
          </w:tcPr>
          <w:p w14:paraId="101F2CBB">
            <w:pPr>
              <w:pStyle w:val="7"/>
              <w:spacing w:line="360" w:lineRule="exact"/>
              <w:jc w:val="left"/>
              <w:rPr>
                <w:szCs w:val="21"/>
              </w:rPr>
            </w:pPr>
            <w:r>
              <w:rPr>
                <w:rFonts w:hint="eastAsia"/>
                <w:szCs w:val="21"/>
              </w:rPr>
              <w:t>化学药品制剂生产过程中产生的废脱色过滤介质及吸附剂</w:t>
            </w:r>
          </w:p>
        </w:tc>
        <w:tc>
          <w:tcPr>
            <w:tcW w:w="628" w:type="pct"/>
            <w:vAlign w:val="center"/>
          </w:tcPr>
          <w:p w14:paraId="67E7FA93">
            <w:pPr>
              <w:pStyle w:val="7"/>
              <w:jc w:val="center"/>
              <w:rPr>
                <w:szCs w:val="21"/>
              </w:rPr>
            </w:pPr>
            <w:r>
              <w:rPr>
                <w:rFonts w:hint="eastAsia"/>
                <w:szCs w:val="21"/>
              </w:rPr>
              <w:t>T</w:t>
            </w:r>
          </w:p>
        </w:tc>
        <w:tc>
          <w:tcPr>
            <w:tcW w:w="451" w:type="pct"/>
            <w:vAlign w:val="center"/>
          </w:tcPr>
          <w:p w14:paraId="0EAF31D5">
            <w:pPr>
              <w:pStyle w:val="7"/>
              <w:jc w:val="center"/>
              <w:rPr>
                <w:szCs w:val="21"/>
              </w:rPr>
            </w:pPr>
            <w:r>
              <w:rPr>
                <w:rFonts w:hint="eastAsia"/>
                <w:szCs w:val="21"/>
              </w:rPr>
              <w:t>固态</w:t>
            </w:r>
          </w:p>
        </w:tc>
        <w:tc>
          <w:tcPr>
            <w:tcW w:w="725" w:type="pct"/>
            <w:vAlign w:val="center"/>
          </w:tcPr>
          <w:p w14:paraId="7D964E00">
            <w:pPr>
              <w:pStyle w:val="7"/>
              <w:jc w:val="center"/>
              <w:rPr>
                <w:szCs w:val="21"/>
              </w:rPr>
            </w:pPr>
            <w:r>
              <w:rPr>
                <w:rFonts w:hint="eastAsia"/>
                <w:szCs w:val="21"/>
              </w:rPr>
              <w:t>散装</w:t>
            </w:r>
          </w:p>
        </w:tc>
      </w:tr>
      <w:tr w14:paraId="6DDE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7F1BC4F6">
            <w:pPr>
              <w:pStyle w:val="7"/>
              <w:spacing w:line="360" w:lineRule="exact"/>
              <w:jc w:val="center"/>
              <w:rPr>
                <w:szCs w:val="21"/>
              </w:rPr>
            </w:pPr>
          </w:p>
        </w:tc>
        <w:tc>
          <w:tcPr>
            <w:tcW w:w="459" w:type="pct"/>
            <w:vMerge w:val="continue"/>
            <w:vAlign w:val="center"/>
          </w:tcPr>
          <w:p w14:paraId="3AC16AF0">
            <w:pPr>
              <w:pStyle w:val="7"/>
              <w:spacing w:line="360" w:lineRule="exact"/>
              <w:jc w:val="center"/>
              <w:rPr>
                <w:szCs w:val="21"/>
              </w:rPr>
            </w:pPr>
          </w:p>
        </w:tc>
        <w:tc>
          <w:tcPr>
            <w:tcW w:w="797" w:type="pct"/>
            <w:vAlign w:val="center"/>
          </w:tcPr>
          <w:p w14:paraId="3FA9874E">
            <w:pPr>
              <w:pStyle w:val="7"/>
              <w:spacing w:line="360" w:lineRule="exact"/>
              <w:jc w:val="center"/>
              <w:rPr>
                <w:szCs w:val="21"/>
              </w:rPr>
            </w:pPr>
            <w:r>
              <w:rPr>
                <w:rFonts w:hint="eastAsia"/>
                <w:szCs w:val="21"/>
              </w:rPr>
              <w:t>272-005-02</w:t>
            </w:r>
          </w:p>
        </w:tc>
        <w:tc>
          <w:tcPr>
            <w:tcW w:w="1402" w:type="pct"/>
            <w:vAlign w:val="center"/>
          </w:tcPr>
          <w:p w14:paraId="2B1C96A9">
            <w:pPr>
              <w:pStyle w:val="7"/>
              <w:spacing w:line="360" w:lineRule="exact"/>
              <w:jc w:val="left"/>
              <w:rPr>
                <w:szCs w:val="21"/>
              </w:rPr>
            </w:pPr>
            <w:r>
              <w:rPr>
                <w:rFonts w:hint="eastAsia"/>
                <w:szCs w:val="21"/>
              </w:rPr>
              <w:t>化学药品制剂生产过程中产生的废弃产品及原料药</w:t>
            </w:r>
          </w:p>
        </w:tc>
        <w:tc>
          <w:tcPr>
            <w:tcW w:w="628" w:type="pct"/>
            <w:vAlign w:val="center"/>
          </w:tcPr>
          <w:p w14:paraId="6B856E41">
            <w:pPr>
              <w:pStyle w:val="7"/>
              <w:jc w:val="center"/>
              <w:rPr>
                <w:szCs w:val="21"/>
              </w:rPr>
            </w:pPr>
            <w:r>
              <w:rPr>
                <w:rFonts w:hint="eastAsia"/>
                <w:szCs w:val="21"/>
              </w:rPr>
              <w:t>T</w:t>
            </w:r>
          </w:p>
        </w:tc>
        <w:tc>
          <w:tcPr>
            <w:tcW w:w="451" w:type="pct"/>
            <w:vAlign w:val="center"/>
          </w:tcPr>
          <w:p w14:paraId="3BF3FC9D">
            <w:pPr>
              <w:pStyle w:val="7"/>
              <w:jc w:val="center"/>
              <w:rPr>
                <w:szCs w:val="21"/>
              </w:rPr>
            </w:pPr>
            <w:r>
              <w:rPr>
                <w:rFonts w:hint="eastAsia"/>
                <w:szCs w:val="21"/>
              </w:rPr>
              <w:t>固态</w:t>
            </w:r>
          </w:p>
        </w:tc>
        <w:tc>
          <w:tcPr>
            <w:tcW w:w="725" w:type="pct"/>
            <w:vAlign w:val="center"/>
          </w:tcPr>
          <w:p w14:paraId="3E9CD617">
            <w:pPr>
              <w:pStyle w:val="7"/>
              <w:jc w:val="center"/>
              <w:rPr>
                <w:szCs w:val="21"/>
              </w:rPr>
            </w:pPr>
            <w:r>
              <w:rPr>
                <w:rFonts w:hint="eastAsia"/>
                <w:szCs w:val="21"/>
              </w:rPr>
              <w:t>散装</w:t>
            </w:r>
          </w:p>
        </w:tc>
      </w:tr>
      <w:tr w14:paraId="529C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00E18212">
            <w:pPr>
              <w:pStyle w:val="7"/>
              <w:spacing w:line="360" w:lineRule="exact"/>
              <w:jc w:val="center"/>
              <w:rPr>
                <w:szCs w:val="21"/>
              </w:rPr>
            </w:pPr>
            <w:r>
              <w:rPr>
                <w:rFonts w:hint="eastAsia"/>
                <w:szCs w:val="21"/>
              </w:rPr>
              <w:t>HW03废药物、药品</w:t>
            </w:r>
          </w:p>
        </w:tc>
        <w:tc>
          <w:tcPr>
            <w:tcW w:w="459" w:type="pct"/>
            <w:vAlign w:val="center"/>
          </w:tcPr>
          <w:p w14:paraId="2FA2D94F">
            <w:pPr>
              <w:pStyle w:val="7"/>
              <w:spacing w:line="360" w:lineRule="exact"/>
              <w:jc w:val="center"/>
              <w:rPr>
                <w:szCs w:val="21"/>
              </w:rPr>
            </w:pPr>
            <w:r>
              <w:rPr>
                <w:rFonts w:hint="eastAsia"/>
                <w:szCs w:val="21"/>
              </w:rPr>
              <w:t>非特定行业</w:t>
            </w:r>
          </w:p>
        </w:tc>
        <w:tc>
          <w:tcPr>
            <w:tcW w:w="797" w:type="pct"/>
            <w:vAlign w:val="center"/>
          </w:tcPr>
          <w:p w14:paraId="2E283566">
            <w:pPr>
              <w:pStyle w:val="7"/>
              <w:spacing w:line="360" w:lineRule="exact"/>
              <w:jc w:val="center"/>
              <w:rPr>
                <w:szCs w:val="21"/>
              </w:rPr>
            </w:pPr>
            <w:r>
              <w:rPr>
                <w:rFonts w:hint="eastAsia"/>
                <w:szCs w:val="21"/>
              </w:rPr>
              <w:t>900-002-03</w:t>
            </w:r>
          </w:p>
        </w:tc>
        <w:tc>
          <w:tcPr>
            <w:tcW w:w="1402" w:type="pct"/>
            <w:vAlign w:val="center"/>
          </w:tcPr>
          <w:p w14:paraId="2156CEA6">
            <w:pPr>
              <w:pStyle w:val="7"/>
              <w:spacing w:line="360" w:lineRule="exact"/>
              <w:jc w:val="center"/>
              <w:rPr>
                <w:szCs w:val="21"/>
              </w:rPr>
            </w:pPr>
            <w:r>
              <w:rPr>
                <w:rFonts w:hint="eastAsia"/>
                <w:szCs w:val="21"/>
              </w:rPr>
              <w:t>销售及使用过程中产生的失效、变质、不合格、淘汰、伪劣的化学药品和生物制品（不包括列入《国家基本药物目录》中的维生素、矿物质类药，调节水、电解质及酸碱平衡药），以及《医疗用毒性药品管理办法》中所列的毒性中药</w:t>
            </w:r>
          </w:p>
        </w:tc>
        <w:tc>
          <w:tcPr>
            <w:tcW w:w="628" w:type="pct"/>
            <w:vAlign w:val="center"/>
          </w:tcPr>
          <w:p w14:paraId="45219221">
            <w:pPr>
              <w:pStyle w:val="7"/>
              <w:jc w:val="center"/>
              <w:rPr>
                <w:szCs w:val="21"/>
              </w:rPr>
            </w:pPr>
            <w:r>
              <w:rPr>
                <w:rFonts w:hint="eastAsia"/>
                <w:szCs w:val="21"/>
              </w:rPr>
              <w:t>T</w:t>
            </w:r>
          </w:p>
        </w:tc>
        <w:tc>
          <w:tcPr>
            <w:tcW w:w="451" w:type="pct"/>
            <w:vAlign w:val="center"/>
          </w:tcPr>
          <w:p w14:paraId="6933AB6D">
            <w:pPr>
              <w:pStyle w:val="7"/>
              <w:jc w:val="center"/>
              <w:rPr>
                <w:szCs w:val="21"/>
              </w:rPr>
            </w:pPr>
            <w:r>
              <w:rPr>
                <w:rFonts w:hint="eastAsia"/>
                <w:szCs w:val="21"/>
              </w:rPr>
              <w:t>固态</w:t>
            </w:r>
          </w:p>
        </w:tc>
        <w:tc>
          <w:tcPr>
            <w:tcW w:w="725" w:type="pct"/>
            <w:vAlign w:val="center"/>
          </w:tcPr>
          <w:p w14:paraId="7718A6EB">
            <w:pPr>
              <w:pStyle w:val="7"/>
              <w:jc w:val="center"/>
              <w:rPr>
                <w:szCs w:val="21"/>
              </w:rPr>
            </w:pPr>
            <w:r>
              <w:rPr>
                <w:rFonts w:hint="eastAsia"/>
                <w:szCs w:val="21"/>
              </w:rPr>
              <w:t>瓶装</w:t>
            </w:r>
          </w:p>
        </w:tc>
      </w:tr>
      <w:tr w14:paraId="0852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3BAB7D35">
            <w:pPr>
              <w:pStyle w:val="7"/>
              <w:spacing w:line="360" w:lineRule="exact"/>
              <w:jc w:val="center"/>
              <w:rPr>
                <w:szCs w:val="21"/>
              </w:rPr>
            </w:pPr>
            <w:r>
              <w:rPr>
                <w:rFonts w:hint="eastAsia"/>
                <w:szCs w:val="21"/>
              </w:rPr>
              <w:t>HW06废有机溶剂与含有机溶剂废物</w:t>
            </w:r>
          </w:p>
        </w:tc>
        <w:tc>
          <w:tcPr>
            <w:tcW w:w="459" w:type="pct"/>
            <w:vMerge w:val="restart"/>
            <w:vAlign w:val="center"/>
          </w:tcPr>
          <w:p w14:paraId="7E7CE764">
            <w:pPr>
              <w:pStyle w:val="7"/>
              <w:spacing w:line="360" w:lineRule="exact"/>
              <w:jc w:val="center"/>
              <w:rPr>
                <w:szCs w:val="21"/>
              </w:rPr>
            </w:pPr>
            <w:r>
              <w:rPr>
                <w:rFonts w:hint="eastAsia"/>
                <w:szCs w:val="21"/>
              </w:rPr>
              <w:t>非特定行业</w:t>
            </w:r>
          </w:p>
        </w:tc>
        <w:tc>
          <w:tcPr>
            <w:tcW w:w="797" w:type="pct"/>
            <w:vAlign w:val="center"/>
          </w:tcPr>
          <w:p w14:paraId="18AF007D">
            <w:pPr>
              <w:pStyle w:val="7"/>
              <w:spacing w:line="360" w:lineRule="exact"/>
              <w:jc w:val="center"/>
              <w:rPr>
                <w:szCs w:val="21"/>
              </w:rPr>
            </w:pPr>
            <w:r>
              <w:rPr>
                <w:rFonts w:hint="eastAsia"/>
                <w:szCs w:val="21"/>
              </w:rPr>
              <w:t>900-401-06</w:t>
            </w:r>
          </w:p>
        </w:tc>
        <w:tc>
          <w:tcPr>
            <w:tcW w:w="1402" w:type="pct"/>
            <w:vAlign w:val="center"/>
          </w:tcPr>
          <w:p w14:paraId="12703734">
            <w:pPr>
              <w:pStyle w:val="7"/>
              <w:spacing w:line="360" w:lineRule="exact"/>
              <w:jc w:val="center"/>
              <w:rPr>
                <w:szCs w:val="21"/>
              </w:rPr>
            </w:pPr>
            <w:r>
              <w:rPr>
                <w:rFonts w:hint="eastAsia"/>
                <w:szCs w:val="21"/>
              </w:rPr>
              <w:t xml:space="preserve">工业生产中作为清洗剂、萃取剂、溶剂或反应介质使用后废弃的四氯化碳、二氯甲烷、1,1- </w:t>
            </w:r>
          </w:p>
          <w:p w14:paraId="2F12AFDB">
            <w:pPr>
              <w:pStyle w:val="7"/>
              <w:spacing w:line="360" w:lineRule="exact"/>
              <w:jc w:val="center"/>
              <w:rPr>
                <w:szCs w:val="21"/>
              </w:rPr>
            </w:pPr>
            <w:r>
              <w:rPr>
                <w:rFonts w:hint="eastAsia"/>
                <w:szCs w:val="21"/>
              </w:rPr>
              <w:t>二氯乙烷、1,2-二氯乙烷、1,1,1-三氯乙烷、1,1,2-三氯乙烷、三氯乙烯、四氯乙烯，以及在使用前混合的含有一种或多种上述卤化溶剂的混合/调和溶剂</w:t>
            </w:r>
          </w:p>
        </w:tc>
        <w:tc>
          <w:tcPr>
            <w:tcW w:w="628" w:type="pct"/>
            <w:vAlign w:val="center"/>
          </w:tcPr>
          <w:p w14:paraId="606B3D23">
            <w:pPr>
              <w:pStyle w:val="7"/>
              <w:jc w:val="center"/>
              <w:rPr>
                <w:szCs w:val="21"/>
              </w:rPr>
            </w:pPr>
            <w:r>
              <w:rPr>
                <w:rFonts w:hint="eastAsia"/>
                <w:szCs w:val="21"/>
              </w:rPr>
              <w:t>T，I</w:t>
            </w:r>
          </w:p>
        </w:tc>
        <w:tc>
          <w:tcPr>
            <w:tcW w:w="451" w:type="pct"/>
            <w:vAlign w:val="center"/>
          </w:tcPr>
          <w:p w14:paraId="4209AE5B">
            <w:pPr>
              <w:pStyle w:val="7"/>
              <w:jc w:val="center"/>
              <w:rPr>
                <w:szCs w:val="21"/>
              </w:rPr>
            </w:pPr>
            <w:r>
              <w:rPr>
                <w:rFonts w:hint="eastAsia"/>
                <w:szCs w:val="21"/>
              </w:rPr>
              <w:t>液态</w:t>
            </w:r>
          </w:p>
        </w:tc>
        <w:tc>
          <w:tcPr>
            <w:tcW w:w="725" w:type="pct"/>
            <w:vAlign w:val="center"/>
          </w:tcPr>
          <w:p w14:paraId="334D8FCD">
            <w:pPr>
              <w:pStyle w:val="7"/>
              <w:jc w:val="center"/>
              <w:rPr>
                <w:szCs w:val="21"/>
              </w:rPr>
            </w:pPr>
            <w:r>
              <w:rPr>
                <w:rFonts w:hint="eastAsia"/>
                <w:szCs w:val="21"/>
              </w:rPr>
              <w:t>桶装</w:t>
            </w:r>
          </w:p>
        </w:tc>
      </w:tr>
      <w:tr w14:paraId="7C71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64F3DB24">
            <w:pPr>
              <w:pStyle w:val="7"/>
              <w:spacing w:line="360" w:lineRule="exact"/>
              <w:jc w:val="center"/>
              <w:rPr>
                <w:szCs w:val="21"/>
              </w:rPr>
            </w:pPr>
          </w:p>
        </w:tc>
        <w:tc>
          <w:tcPr>
            <w:tcW w:w="459" w:type="pct"/>
            <w:vMerge w:val="continue"/>
            <w:vAlign w:val="center"/>
          </w:tcPr>
          <w:p w14:paraId="26E0194A">
            <w:pPr>
              <w:pStyle w:val="7"/>
              <w:spacing w:line="360" w:lineRule="exact"/>
              <w:jc w:val="center"/>
              <w:rPr>
                <w:szCs w:val="21"/>
              </w:rPr>
            </w:pPr>
          </w:p>
        </w:tc>
        <w:tc>
          <w:tcPr>
            <w:tcW w:w="797" w:type="pct"/>
            <w:vAlign w:val="center"/>
          </w:tcPr>
          <w:p w14:paraId="7E9A0ED3">
            <w:pPr>
              <w:pStyle w:val="7"/>
              <w:spacing w:line="360" w:lineRule="exact"/>
              <w:jc w:val="center"/>
              <w:rPr>
                <w:szCs w:val="21"/>
              </w:rPr>
            </w:pPr>
            <w:r>
              <w:rPr>
                <w:rFonts w:hint="eastAsia"/>
                <w:szCs w:val="21"/>
              </w:rPr>
              <w:t>900-402-06</w:t>
            </w:r>
          </w:p>
        </w:tc>
        <w:tc>
          <w:tcPr>
            <w:tcW w:w="1402" w:type="pct"/>
            <w:vAlign w:val="center"/>
          </w:tcPr>
          <w:p w14:paraId="0C5A5368">
            <w:pPr>
              <w:pStyle w:val="7"/>
              <w:spacing w:line="360" w:lineRule="exact"/>
              <w:jc w:val="center"/>
              <w:rPr>
                <w:szCs w:val="21"/>
              </w:rPr>
            </w:pPr>
            <w:r>
              <w:rPr>
                <w:rFonts w:hint="eastAsia"/>
                <w:szCs w:val="21"/>
              </w:rPr>
              <w:t xml:space="preserve">工业生产中作为清洗剂、萃取、溶剂或反应介质使用后废弃的有机溶剂，包括苯、苯乙烯、丁醇、丙酮、正己烷、甲苯、邻二甲苯、间二甲苯、对二甲苯、1,2,4-三甲苯、乙苯、乙醇、 </w:t>
            </w:r>
          </w:p>
          <w:p w14:paraId="607930A6">
            <w:pPr>
              <w:pStyle w:val="7"/>
              <w:spacing w:line="360" w:lineRule="exact"/>
              <w:jc w:val="left"/>
              <w:rPr>
                <w:szCs w:val="21"/>
              </w:rPr>
            </w:pPr>
            <w:r>
              <w:rPr>
                <w:rFonts w:hint="eastAsia"/>
                <w:szCs w:val="21"/>
              </w:rPr>
              <w:t>异丙醇、乙醚、丙醚、乙酸甲酯、乙酸乙酯、乙酸丁酯、丙酸丁酯、苯酚，以及在使用前混合的含有一种或多种上述溶剂的混合/调和溶剂</w:t>
            </w:r>
          </w:p>
        </w:tc>
        <w:tc>
          <w:tcPr>
            <w:tcW w:w="628" w:type="pct"/>
            <w:vAlign w:val="center"/>
          </w:tcPr>
          <w:p w14:paraId="6CF041DF">
            <w:pPr>
              <w:pStyle w:val="7"/>
              <w:jc w:val="center"/>
              <w:rPr>
                <w:szCs w:val="21"/>
              </w:rPr>
            </w:pPr>
            <w:r>
              <w:rPr>
                <w:rFonts w:hint="eastAsia"/>
                <w:szCs w:val="21"/>
              </w:rPr>
              <w:t>T，I，R</w:t>
            </w:r>
          </w:p>
        </w:tc>
        <w:tc>
          <w:tcPr>
            <w:tcW w:w="451" w:type="pct"/>
            <w:vAlign w:val="center"/>
          </w:tcPr>
          <w:p w14:paraId="4B0057F6">
            <w:pPr>
              <w:pStyle w:val="7"/>
              <w:jc w:val="center"/>
              <w:rPr>
                <w:szCs w:val="21"/>
              </w:rPr>
            </w:pPr>
            <w:r>
              <w:rPr>
                <w:rFonts w:hint="eastAsia"/>
                <w:szCs w:val="21"/>
              </w:rPr>
              <w:t>液态</w:t>
            </w:r>
          </w:p>
        </w:tc>
        <w:tc>
          <w:tcPr>
            <w:tcW w:w="725" w:type="pct"/>
            <w:vAlign w:val="center"/>
          </w:tcPr>
          <w:p w14:paraId="2264F6C7">
            <w:pPr>
              <w:pStyle w:val="7"/>
              <w:jc w:val="center"/>
              <w:rPr>
                <w:szCs w:val="21"/>
              </w:rPr>
            </w:pPr>
            <w:r>
              <w:rPr>
                <w:rFonts w:hint="eastAsia"/>
                <w:szCs w:val="21"/>
              </w:rPr>
              <w:t>桶装</w:t>
            </w:r>
          </w:p>
        </w:tc>
      </w:tr>
      <w:tr w14:paraId="5A9A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6BF4711F">
            <w:pPr>
              <w:pStyle w:val="7"/>
              <w:spacing w:line="360" w:lineRule="exact"/>
              <w:jc w:val="center"/>
              <w:rPr>
                <w:szCs w:val="21"/>
              </w:rPr>
            </w:pPr>
            <w:r>
              <w:rPr>
                <w:rFonts w:hint="eastAsia"/>
                <w:szCs w:val="21"/>
              </w:rPr>
              <w:t>HW06废有机溶剂与含有机溶剂废物</w:t>
            </w:r>
          </w:p>
        </w:tc>
        <w:tc>
          <w:tcPr>
            <w:tcW w:w="459" w:type="pct"/>
            <w:vMerge w:val="restart"/>
            <w:vAlign w:val="center"/>
          </w:tcPr>
          <w:p w14:paraId="26FE4906">
            <w:pPr>
              <w:pStyle w:val="7"/>
              <w:spacing w:line="360" w:lineRule="exact"/>
              <w:jc w:val="center"/>
              <w:rPr>
                <w:szCs w:val="21"/>
              </w:rPr>
            </w:pPr>
            <w:r>
              <w:rPr>
                <w:rFonts w:hint="eastAsia"/>
                <w:szCs w:val="21"/>
              </w:rPr>
              <w:t>非特定行业</w:t>
            </w:r>
          </w:p>
        </w:tc>
        <w:tc>
          <w:tcPr>
            <w:tcW w:w="797" w:type="pct"/>
            <w:vAlign w:val="center"/>
          </w:tcPr>
          <w:p w14:paraId="7EFCAE03">
            <w:pPr>
              <w:pStyle w:val="7"/>
              <w:spacing w:line="360" w:lineRule="exact"/>
              <w:jc w:val="center"/>
              <w:rPr>
                <w:szCs w:val="21"/>
              </w:rPr>
            </w:pPr>
            <w:r>
              <w:rPr>
                <w:rFonts w:hint="eastAsia"/>
                <w:szCs w:val="21"/>
              </w:rPr>
              <w:t>900-404-06</w:t>
            </w:r>
          </w:p>
        </w:tc>
        <w:tc>
          <w:tcPr>
            <w:tcW w:w="1402" w:type="pct"/>
            <w:vAlign w:val="center"/>
          </w:tcPr>
          <w:p w14:paraId="42F8DCB7">
            <w:pPr>
              <w:pStyle w:val="7"/>
              <w:spacing w:line="360" w:lineRule="exact"/>
              <w:jc w:val="left"/>
              <w:rPr>
                <w:szCs w:val="21"/>
              </w:rPr>
            </w:pPr>
            <w:r>
              <w:rPr>
                <w:rFonts w:hint="eastAsia"/>
                <w:szCs w:val="21"/>
              </w:rPr>
              <w:t>工业生产中作为清洗剂、萃取剂、溶剂或反应介质使用后废弃的其他列入《危险化学品目录》的有机溶剂，以及在使用前混合的含有一种或多种上述溶剂的混合/调和溶剂</w:t>
            </w:r>
          </w:p>
        </w:tc>
        <w:tc>
          <w:tcPr>
            <w:tcW w:w="628" w:type="pct"/>
            <w:vAlign w:val="center"/>
          </w:tcPr>
          <w:p w14:paraId="5F6EA52D">
            <w:pPr>
              <w:pStyle w:val="7"/>
              <w:jc w:val="center"/>
              <w:rPr>
                <w:szCs w:val="21"/>
              </w:rPr>
            </w:pPr>
            <w:r>
              <w:rPr>
                <w:rFonts w:hint="eastAsia"/>
                <w:szCs w:val="21"/>
              </w:rPr>
              <w:t>T，I，R</w:t>
            </w:r>
          </w:p>
        </w:tc>
        <w:tc>
          <w:tcPr>
            <w:tcW w:w="451" w:type="pct"/>
            <w:vAlign w:val="center"/>
          </w:tcPr>
          <w:p w14:paraId="05C333C1">
            <w:pPr>
              <w:pStyle w:val="7"/>
              <w:jc w:val="center"/>
              <w:rPr>
                <w:szCs w:val="21"/>
              </w:rPr>
            </w:pPr>
            <w:r>
              <w:rPr>
                <w:rFonts w:hint="eastAsia"/>
                <w:szCs w:val="21"/>
              </w:rPr>
              <w:t>液态</w:t>
            </w:r>
          </w:p>
        </w:tc>
        <w:tc>
          <w:tcPr>
            <w:tcW w:w="725" w:type="pct"/>
            <w:vAlign w:val="center"/>
          </w:tcPr>
          <w:p w14:paraId="10D3534F">
            <w:pPr>
              <w:pStyle w:val="7"/>
              <w:jc w:val="center"/>
              <w:rPr>
                <w:szCs w:val="21"/>
              </w:rPr>
            </w:pPr>
            <w:r>
              <w:rPr>
                <w:rFonts w:hint="eastAsia"/>
                <w:szCs w:val="21"/>
              </w:rPr>
              <w:t>桶装</w:t>
            </w:r>
          </w:p>
        </w:tc>
      </w:tr>
      <w:tr w14:paraId="2DC5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751C9704">
            <w:pPr>
              <w:pStyle w:val="7"/>
              <w:spacing w:line="360" w:lineRule="exact"/>
              <w:jc w:val="center"/>
              <w:rPr>
                <w:szCs w:val="21"/>
              </w:rPr>
            </w:pPr>
          </w:p>
        </w:tc>
        <w:tc>
          <w:tcPr>
            <w:tcW w:w="459" w:type="pct"/>
            <w:vMerge w:val="continue"/>
            <w:vAlign w:val="center"/>
          </w:tcPr>
          <w:p w14:paraId="1979DE97">
            <w:pPr>
              <w:pStyle w:val="7"/>
              <w:spacing w:line="360" w:lineRule="exact"/>
              <w:jc w:val="center"/>
              <w:rPr>
                <w:szCs w:val="21"/>
              </w:rPr>
            </w:pPr>
          </w:p>
        </w:tc>
        <w:tc>
          <w:tcPr>
            <w:tcW w:w="797" w:type="pct"/>
            <w:vAlign w:val="center"/>
          </w:tcPr>
          <w:p w14:paraId="3056B4BD">
            <w:pPr>
              <w:pStyle w:val="7"/>
              <w:spacing w:line="360" w:lineRule="exact"/>
              <w:jc w:val="center"/>
              <w:rPr>
                <w:szCs w:val="21"/>
              </w:rPr>
            </w:pPr>
            <w:r>
              <w:rPr>
                <w:rFonts w:hint="eastAsia"/>
                <w:szCs w:val="21"/>
              </w:rPr>
              <w:t>900-405-06</w:t>
            </w:r>
          </w:p>
        </w:tc>
        <w:tc>
          <w:tcPr>
            <w:tcW w:w="1402" w:type="pct"/>
            <w:vAlign w:val="center"/>
          </w:tcPr>
          <w:p w14:paraId="2B9268BD">
            <w:pPr>
              <w:pStyle w:val="7"/>
              <w:spacing w:line="360" w:lineRule="exact"/>
              <w:jc w:val="left"/>
              <w:rPr>
                <w:szCs w:val="21"/>
              </w:rPr>
            </w:pPr>
            <w:r>
              <w:rPr>
                <w:rFonts w:hint="eastAsia"/>
                <w:szCs w:val="21"/>
              </w:rPr>
              <w:t>900-401-06、900-402-06、900-404-06 中所列废有机溶剂再生处理过程中产生的废活性炭及其他过滤吸附介质</w:t>
            </w:r>
          </w:p>
        </w:tc>
        <w:tc>
          <w:tcPr>
            <w:tcW w:w="628" w:type="pct"/>
            <w:vAlign w:val="center"/>
          </w:tcPr>
          <w:p w14:paraId="0489AB40">
            <w:pPr>
              <w:pStyle w:val="7"/>
              <w:jc w:val="center"/>
              <w:rPr>
                <w:szCs w:val="21"/>
              </w:rPr>
            </w:pPr>
            <w:r>
              <w:rPr>
                <w:rFonts w:hint="eastAsia"/>
                <w:szCs w:val="21"/>
              </w:rPr>
              <w:t>T，I，R</w:t>
            </w:r>
          </w:p>
        </w:tc>
        <w:tc>
          <w:tcPr>
            <w:tcW w:w="451" w:type="pct"/>
            <w:vAlign w:val="center"/>
          </w:tcPr>
          <w:p w14:paraId="04C0DAB2">
            <w:pPr>
              <w:pStyle w:val="7"/>
              <w:jc w:val="center"/>
              <w:rPr>
                <w:szCs w:val="21"/>
              </w:rPr>
            </w:pPr>
            <w:r>
              <w:rPr>
                <w:rFonts w:hint="eastAsia"/>
                <w:szCs w:val="21"/>
              </w:rPr>
              <w:t>固态</w:t>
            </w:r>
          </w:p>
        </w:tc>
        <w:tc>
          <w:tcPr>
            <w:tcW w:w="725" w:type="pct"/>
            <w:vAlign w:val="center"/>
          </w:tcPr>
          <w:p w14:paraId="247D86DC">
            <w:pPr>
              <w:pStyle w:val="7"/>
              <w:jc w:val="center"/>
              <w:rPr>
                <w:szCs w:val="21"/>
              </w:rPr>
            </w:pPr>
            <w:r>
              <w:rPr>
                <w:rFonts w:hint="eastAsia"/>
                <w:szCs w:val="21"/>
              </w:rPr>
              <w:t>散装</w:t>
            </w:r>
          </w:p>
        </w:tc>
      </w:tr>
      <w:tr w14:paraId="1809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6CB23E12">
            <w:pPr>
              <w:pStyle w:val="7"/>
              <w:spacing w:line="360" w:lineRule="exact"/>
              <w:jc w:val="center"/>
              <w:rPr>
                <w:szCs w:val="21"/>
              </w:rPr>
            </w:pPr>
          </w:p>
        </w:tc>
        <w:tc>
          <w:tcPr>
            <w:tcW w:w="459" w:type="pct"/>
            <w:vMerge w:val="continue"/>
            <w:vAlign w:val="center"/>
          </w:tcPr>
          <w:p w14:paraId="574B7468">
            <w:pPr>
              <w:pStyle w:val="7"/>
              <w:spacing w:line="360" w:lineRule="exact"/>
              <w:jc w:val="center"/>
              <w:rPr>
                <w:szCs w:val="21"/>
              </w:rPr>
            </w:pPr>
          </w:p>
        </w:tc>
        <w:tc>
          <w:tcPr>
            <w:tcW w:w="797" w:type="pct"/>
            <w:vAlign w:val="center"/>
          </w:tcPr>
          <w:p w14:paraId="7661B210">
            <w:pPr>
              <w:pStyle w:val="7"/>
              <w:spacing w:line="360" w:lineRule="exact"/>
              <w:jc w:val="center"/>
              <w:rPr>
                <w:szCs w:val="21"/>
              </w:rPr>
            </w:pPr>
            <w:r>
              <w:rPr>
                <w:rFonts w:hint="eastAsia"/>
                <w:szCs w:val="21"/>
              </w:rPr>
              <w:t>900-407-06</w:t>
            </w:r>
          </w:p>
        </w:tc>
        <w:tc>
          <w:tcPr>
            <w:tcW w:w="1402" w:type="pct"/>
            <w:vAlign w:val="center"/>
          </w:tcPr>
          <w:p w14:paraId="436BB6B8">
            <w:pPr>
              <w:pStyle w:val="7"/>
              <w:spacing w:line="360" w:lineRule="exact"/>
              <w:jc w:val="left"/>
              <w:rPr>
                <w:szCs w:val="21"/>
              </w:rPr>
            </w:pPr>
            <w:r>
              <w:rPr>
                <w:rFonts w:hint="eastAsia"/>
                <w:szCs w:val="21"/>
              </w:rPr>
              <w:t>900-401-06、900-402-06、900-404-06 中所列废有机溶剂分馏再生过程中产生的高沸物和釜底残渣</w:t>
            </w:r>
          </w:p>
        </w:tc>
        <w:tc>
          <w:tcPr>
            <w:tcW w:w="628" w:type="pct"/>
            <w:vAlign w:val="center"/>
          </w:tcPr>
          <w:p w14:paraId="1A28D054">
            <w:pPr>
              <w:pStyle w:val="7"/>
              <w:jc w:val="center"/>
              <w:rPr>
                <w:szCs w:val="21"/>
              </w:rPr>
            </w:pPr>
            <w:r>
              <w:rPr>
                <w:rFonts w:hint="eastAsia"/>
                <w:szCs w:val="21"/>
              </w:rPr>
              <w:t>T，I，R</w:t>
            </w:r>
          </w:p>
        </w:tc>
        <w:tc>
          <w:tcPr>
            <w:tcW w:w="451" w:type="pct"/>
            <w:vAlign w:val="center"/>
          </w:tcPr>
          <w:p w14:paraId="7994896E">
            <w:pPr>
              <w:pStyle w:val="7"/>
              <w:jc w:val="center"/>
              <w:rPr>
                <w:szCs w:val="21"/>
              </w:rPr>
            </w:pPr>
            <w:r>
              <w:rPr>
                <w:rFonts w:hint="eastAsia"/>
                <w:szCs w:val="21"/>
              </w:rPr>
              <w:t>固态</w:t>
            </w:r>
          </w:p>
        </w:tc>
        <w:tc>
          <w:tcPr>
            <w:tcW w:w="725" w:type="pct"/>
            <w:vAlign w:val="center"/>
          </w:tcPr>
          <w:p w14:paraId="78F3C2B7">
            <w:pPr>
              <w:pStyle w:val="7"/>
              <w:jc w:val="center"/>
              <w:rPr>
                <w:szCs w:val="21"/>
              </w:rPr>
            </w:pPr>
            <w:r>
              <w:rPr>
                <w:rFonts w:hint="eastAsia"/>
                <w:szCs w:val="21"/>
              </w:rPr>
              <w:t>散装</w:t>
            </w:r>
          </w:p>
        </w:tc>
      </w:tr>
      <w:tr w14:paraId="3A63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31E1F2A8">
            <w:pPr>
              <w:pStyle w:val="7"/>
              <w:spacing w:line="360" w:lineRule="exact"/>
              <w:jc w:val="center"/>
              <w:rPr>
                <w:szCs w:val="21"/>
              </w:rPr>
            </w:pPr>
          </w:p>
        </w:tc>
        <w:tc>
          <w:tcPr>
            <w:tcW w:w="459" w:type="pct"/>
            <w:vMerge w:val="continue"/>
            <w:vAlign w:val="center"/>
          </w:tcPr>
          <w:p w14:paraId="679B67ED">
            <w:pPr>
              <w:pStyle w:val="7"/>
              <w:spacing w:line="360" w:lineRule="exact"/>
              <w:jc w:val="center"/>
              <w:rPr>
                <w:szCs w:val="21"/>
              </w:rPr>
            </w:pPr>
          </w:p>
        </w:tc>
        <w:tc>
          <w:tcPr>
            <w:tcW w:w="797" w:type="pct"/>
            <w:vAlign w:val="center"/>
          </w:tcPr>
          <w:p w14:paraId="71B5A084">
            <w:pPr>
              <w:pStyle w:val="7"/>
              <w:spacing w:line="360" w:lineRule="exact"/>
              <w:jc w:val="center"/>
              <w:rPr>
                <w:szCs w:val="21"/>
              </w:rPr>
            </w:pPr>
            <w:r>
              <w:rPr>
                <w:rFonts w:hint="eastAsia"/>
                <w:szCs w:val="21"/>
              </w:rPr>
              <w:t>900-409-06</w:t>
            </w:r>
          </w:p>
        </w:tc>
        <w:tc>
          <w:tcPr>
            <w:tcW w:w="1402" w:type="pct"/>
            <w:vAlign w:val="center"/>
          </w:tcPr>
          <w:p w14:paraId="075915AC">
            <w:pPr>
              <w:pStyle w:val="7"/>
              <w:spacing w:line="360" w:lineRule="exact"/>
              <w:jc w:val="left"/>
              <w:rPr>
                <w:szCs w:val="21"/>
              </w:rPr>
            </w:pPr>
            <w:r>
              <w:rPr>
                <w:rFonts w:hint="eastAsia"/>
                <w:szCs w:val="21"/>
              </w:rPr>
              <w:t>900-401-06、900-402-06、900-404-06 中所列废有机溶剂再生处理过程中产生的废水处理浮渣和污泥（不包括废水生化处理污泥）</w:t>
            </w:r>
          </w:p>
        </w:tc>
        <w:tc>
          <w:tcPr>
            <w:tcW w:w="628" w:type="pct"/>
            <w:vAlign w:val="center"/>
          </w:tcPr>
          <w:p w14:paraId="4BEF89FC">
            <w:pPr>
              <w:pStyle w:val="7"/>
              <w:jc w:val="center"/>
              <w:rPr>
                <w:szCs w:val="21"/>
              </w:rPr>
            </w:pPr>
            <w:r>
              <w:rPr>
                <w:rFonts w:hint="eastAsia"/>
                <w:szCs w:val="21"/>
              </w:rPr>
              <w:t>T</w:t>
            </w:r>
          </w:p>
        </w:tc>
        <w:tc>
          <w:tcPr>
            <w:tcW w:w="451" w:type="pct"/>
            <w:vAlign w:val="center"/>
          </w:tcPr>
          <w:p w14:paraId="6EA324EF">
            <w:pPr>
              <w:pStyle w:val="7"/>
              <w:jc w:val="center"/>
              <w:rPr>
                <w:szCs w:val="21"/>
              </w:rPr>
            </w:pPr>
            <w:r>
              <w:rPr>
                <w:rFonts w:hint="eastAsia"/>
                <w:szCs w:val="21"/>
              </w:rPr>
              <w:t>固态</w:t>
            </w:r>
          </w:p>
        </w:tc>
        <w:tc>
          <w:tcPr>
            <w:tcW w:w="725" w:type="pct"/>
            <w:vAlign w:val="center"/>
          </w:tcPr>
          <w:p w14:paraId="4366E420">
            <w:pPr>
              <w:pStyle w:val="7"/>
              <w:jc w:val="center"/>
              <w:rPr>
                <w:szCs w:val="21"/>
              </w:rPr>
            </w:pPr>
            <w:r>
              <w:rPr>
                <w:rFonts w:hint="eastAsia"/>
                <w:szCs w:val="21"/>
              </w:rPr>
              <w:t>散装</w:t>
            </w:r>
          </w:p>
        </w:tc>
      </w:tr>
      <w:tr w14:paraId="5053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6FE3D9A6">
            <w:pPr>
              <w:pStyle w:val="7"/>
              <w:spacing w:line="360" w:lineRule="exact"/>
              <w:jc w:val="center"/>
              <w:rPr>
                <w:szCs w:val="21"/>
              </w:rPr>
            </w:pPr>
            <w:r>
              <w:rPr>
                <w:rFonts w:hint="eastAsia"/>
                <w:szCs w:val="21"/>
              </w:rPr>
              <w:t>HW08废矿物油</w:t>
            </w:r>
          </w:p>
        </w:tc>
        <w:tc>
          <w:tcPr>
            <w:tcW w:w="459" w:type="pct"/>
            <w:vAlign w:val="center"/>
          </w:tcPr>
          <w:p w14:paraId="4779A4C7">
            <w:pPr>
              <w:pStyle w:val="7"/>
              <w:spacing w:line="360" w:lineRule="exact"/>
              <w:jc w:val="center"/>
              <w:rPr>
                <w:szCs w:val="21"/>
              </w:rPr>
            </w:pPr>
            <w:r>
              <w:rPr>
                <w:rFonts w:hint="eastAsia"/>
                <w:szCs w:val="21"/>
              </w:rPr>
              <w:t>非特定行业</w:t>
            </w:r>
          </w:p>
        </w:tc>
        <w:tc>
          <w:tcPr>
            <w:tcW w:w="797" w:type="pct"/>
            <w:vAlign w:val="center"/>
          </w:tcPr>
          <w:p w14:paraId="57778DDB">
            <w:pPr>
              <w:pStyle w:val="7"/>
              <w:spacing w:line="360" w:lineRule="exact"/>
              <w:jc w:val="center"/>
              <w:rPr>
                <w:szCs w:val="21"/>
              </w:rPr>
            </w:pPr>
            <w:r>
              <w:rPr>
                <w:rFonts w:hint="eastAsia"/>
                <w:szCs w:val="21"/>
              </w:rPr>
              <w:t>900-214-08</w:t>
            </w:r>
          </w:p>
        </w:tc>
        <w:tc>
          <w:tcPr>
            <w:tcW w:w="1402" w:type="pct"/>
            <w:vAlign w:val="center"/>
          </w:tcPr>
          <w:p w14:paraId="3B7B1244">
            <w:pPr>
              <w:pStyle w:val="7"/>
              <w:spacing w:line="360" w:lineRule="exact"/>
              <w:jc w:val="center"/>
              <w:rPr>
                <w:szCs w:val="21"/>
              </w:rPr>
            </w:pPr>
            <w:r>
              <w:rPr>
                <w:rFonts w:hint="eastAsia"/>
                <w:szCs w:val="21"/>
              </w:rPr>
              <w:t>车辆、机修维修和拆解过程中产生的废发动机油、制动器油、自动变速器油、齿轮油等废润滑油</w:t>
            </w:r>
          </w:p>
        </w:tc>
        <w:tc>
          <w:tcPr>
            <w:tcW w:w="628" w:type="pct"/>
            <w:vAlign w:val="center"/>
          </w:tcPr>
          <w:p w14:paraId="121851A1">
            <w:pPr>
              <w:pStyle w:val="7"/>
              <w:jc w:val="center"/>
              <w:rPr>
                <w:szCs w:val="21"/>
              </w:rPr>
            </w:pPr>
            <w:r>
              <w:rPr>
                <w:rFonts w:hint="eastAsia"/>
                <w:szCs w:val="21"/>
              </w:rPr>
              <w:t>T，I</w:t>
            </w:r>
          </w:p>
        </w:tc>
        <w:tc>
          <w:tcPr>
            <w:tcW w:w="451" w:type="pct"/>
            <w:vAlign w:val="center"/>
          </w:tcPr>
          <w:p w14:paraId="2A919BE0">
            <w:pPr>
              <w:pStyle w:val="7"/>
              <w:jc w:val="center"/>
              <w:rPr>
                <w:szCs w:val="21"/>
              </w:rPr>
            </w:pPr>
            <w:r>
              <w:rPr>
                <w:rFonts w:hint="eastAsia"/>
                <w:szCs w:val="21"/>
              </w:rPr>
              <w:t>液态</w:t>
            </w:r>
          </w:p>
        </w:tc>
        <w:tc>
          <w:tcPr>
            <w:tcW w:w="725" w:type="pct"/>
            <w:vAlign w:val="center"/>
          </w:tcPr>
          <w:p w14:paraId="7EF6DF4C">
            <w:pPr>
              <w:pStyle w:val="7"/>
              <w:jc w:val="center"/>
              <w:rPr>
                <w:szCs w:val="21"/>
              </w:rPr>
            </w:pPr>
            <w:r>
              <w:rPr>
                <w:rFonts w:hint="eastAsia"/>
                <w:szCs w:val="21"/>
              </w:rPr>
              <w:t>罐装</w:t>
            </w:r>
          </w:p>
        </w:tc>
      </w:tr>
      <w:tr w14:paraId="6D5A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727789ED">
            <w:pPr>
              <w:pStyle w:val="7"/>
              <w:spacing w:line="360" w:lineRule="exact"/>
              <w:jc w:val="center"/>
              <w:rPr>
                <w:szCs w:val="21"/>
              </w:rPr>
            </w:pPr>
            <w:r>
              <w:rPr>
                <w:rFonts w:hint="eastAsia"/>
                <w:szCs w:val="21"/>
              </w:rPr>
              <w:t>HW09油/水、烃/水混合物或乳化液</w:t>
            </w:r>
          </w:p>
        </w:tc>
        <w:tc>
          <w:tcPr>
            <w:tcW w:w="459" w:type="pct"/>
            <w:vMerge w:val="restart"/>
            <w:vAlign w:val="center"/>
          </w:tcPr>
          <w:p w14:paraId="21970EDE">
            <w:pPr>
              <w:pStyle w:val="7"/>
              <w:spacing w:line="360" w:lineRule="exact"/>
              <w:jc w:val="center"/>
              <w:rPr>
                <w:szCs w:val="21"/>
              </w:rPr>
            </w:pPr>
            <w:r>
              <w:rPr>
                <w:rFonts w:hint="eastAsia"/>
                <w:szCs w:val="21"/>
              </w:rPr>
              <w:t>非特定行业</w:t>
            </w:r>
          </w:p>
        </w:tc>
        <w:tc>
          <w:tcPr>
            <w:tcW w:w="797" w:type="pct"/>
            <w:vAlign w:val="center"/>
          </w:tcPr>
          <w:p w14:paraId="73D0CA7A">
            <w:pPr>
              <w:pStyle w:val="7"/>
              <w:spacing w:line="360" w:lineRule="exact"/>
              <w:jc w:val="center"/>
              <w:rPr>
                <w:szCs w:val="21"/>
              </w:rPr>
            </w:pPr>
            <w:r>
              <w:rPr>
                <w:szCs w:val="21"/>
              </w:rPr>
              <w:t>900-005-09</w:t>
            </w:r>
          </w:p>
        </w:tc>
        <w:tc>
          <w:tcPr>
            <w:tcW w:w="1402" w:type="pct"/>
            <w:vAlign w:val="center"/>
          </w:tcPr>
          <w:p w14:paraId="13F05391">
            <w:pPr>
              <w:pStyle w:val="7"/>
              <w:spacing w:line="360" w:lineRule="exact"/>
              <w:jc w:val="left"/>
              <w:rPr>
                <w:szCs w:val="21"/>
              </w:rPr>
            </w:pPr>
            <w:r>
              <w:rPr>
                <w:szCs w:val="21"/>
              </w:rPr>
              <w:t>水压机维护、更换和拆解过程中产生的油/水、烃/水混合物或乳化液</w:t>
            </w:r>
          </w:p>
        </w:tc>
        <w:tc>
          <w:tcPr>
            <w:tcW w:w="628" w:type="pct"/>
            <w:vAlign w:val="center"/>
          </w:tcPr>
          <w:p w14:paraId="31DAFAE3">
            <w:pPr>
              <w:pStyle w:val="7"/>
              <w:jc w:val="center"/>
              <w:rPr>
                <w:szCs w:val="21"/>
              </w:rPr>
            </w:pPr>
            <w:r>
              <w:rPr>
                <w:rFonts w:hint="eastAsia"/>
                <w:szCs w:val="21"/>
              </w:rPr>
              <w:t>T</w:t>
            </w:r>
          </w:p>
        </w:tc>
        <w:tc>
          <w:tcPr>
            <w:tcW w:w="451" w:type="pct"/>
            <w:vAlign w:val="center"/>
          </w:tcPr>
          <w:p w14:paraId="06EEDE7C">
            <w:pPr>
              <w:pStyle w:val="7"/>
              <w:jc w:val="center"/>
              <w:rPr>
                <w:szCs w:val="21"/>
              </w:rPr>
            </w:pPr>
            <w:r>
              <w:rPr>
                <w:rFonts w:hint="eastAsia"/>
                <w:szCs w:val="21"/>
              </w:rPr>
              <w:t>液态</w:t>
            </w:r>
          </w:p>
        </w:tc>
        <w:tc>
          <w:tcPr>
            <w:tcW w:w="725" w:type="pct"/>
            <w:vAlign w:val="center"/>
          </w:tcPr>
          <w:p w14:paraId="4E09915E">
            <w:pPr>
              <w:pStyle w:val="7"/>
              <w:jc w:val="center"/>
              <w:rPr>
                <w:szCs w:val="21"/>
              </w:rPr>
            </w:pPr>
            <w:r>
              <w:rPr>
                <w:rFonts w:hint="eastAsia"/>
                <w:szCs w:val="21"/>
              </w:rPr>
              <w:t>桶装</w:t>
            </w:r>
          </w:p>
        </w:tc>
      </w:tr>
      <w:tr w14:paraId="67AC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0B44AFC6">
            <w:pPr>
              <w:pStyle w:val="7"/>
              <w:spacing w:line="360" w:lineRule="exact"/>
              <w:jc w:val="center"/>
              <w:rPr>
                <w:szCs w:val="21"/>
              </w:rPr>
            </w:pPr>
          </w:p>
        </w:tc>
        <w:tc>
          <w:tcPr>
            <w:tcW w:w="459" w:type="pct"/>
            <w:vMerge w:val="continue"/>
            <w:vAlign w:val="center"/>
          </w:tcPr>
          <w:p w14:paraId="4EF7891C">
            <w:pPr>
              <w:pStyle w:val="7"/>
              <w:spacing w:line="360" w:lineRule="exact"/>
              <w:jc w:val="center"/>
              <w:rPr>
                <w:szCs w:val="21"/>
              </w:rPr>
            </w:pPr>
          </w:p>
        </w:tc>
        <w:tc>
          <w:tcPr>
            <w:tcW w:w="797" w:type="pct"/>
            <w:vAlign w:val="center"/>
          </w:tcPr>
          <w:p w14:paraId="22F7F61C">
            <w:pPr>
              <w:pStyle w:val="7"/>
              <w:spacing w:line="360" w:lineRule="exact"/>
              <w:jc w:val="center"/>
              <w:rPr>
                <w:szCs w:val="21"/>
              </w:rPr>
            </w:pPr>
            <w:r>
              <w:rPr>
                <w:szCs w:val="21"/>
              </w:rPr>
              <w:t>900-006-09</w:t>
            </w:r>
          </w:p>
        </w:tc>
        <w:tc>
          <w:tcPr>
            <w:tcW w:w="1402" w:type="pct"/>
            <w:vAlign w:val="center"/>
          </w:tcPr>
          <w:p w14:paraId="15435DF2">
            <w:pPr>
              <w:pStyle w:val="7"/>
              <w:spacing w:line="360" w:lineRule="exact"/>
              <w:jc w:val="left"/>
              <w:rPr>
                <w:szCs w:val="21"/>
              </w:rPr>
            </w:pPr>
            <w:r>
              <w:rPr>
                <w:szCs w:val="21"/>
              </w:rPr>
              <w:t>使用切削油或切削液进行机械加工过程中产生的油/水、烃/水混合物或乳化液</w:t>
            </w:r>
          </w:p>
        </w:tc>
        <w:tc>
          <w:tcPr>
            <w:tcW w:w="628" w:type="pct"/>
            <w:vAlign w:val="center"/>
          </w:tcPr>
          <w:p w14:paraId="379B9A9B">
            <w:pPr>
              <w:pStyle w:val="7"/>
              <w:jc w:val="center"/>
              <w:rPr>
                <w:szCs w:val="21"/>
              </w:rPr>
            </w:pPr>
            <w:r>
              <w:rPr>
                <w:rFonts w:hint="eastAsia"/>
                <w:szCs w:val="21"/>
              </w:rPr>
              <w:t>T</w:t>
            </w:r>
          </w:p>
        </w:tc>
        <w:tc>
          <w:tcPr>
            <w:tcW w:w="451" w:type="pct"/>
            <w:vAlign w:val="center"/>
          </w:tcPr>
          <w:p w14:paraId="0339A90B">
            <w:pPr>
              <w:pStyle w:val="7"/>
              <w:jc w:val="center"/>
              <w:rPr>
                <w:szCs w:val="21"/>
              </w:rPr>
            </w:pPr>
            <w:r>
              <w:rPr>
                <w:rFonts w:hint="eastAsia"/>
                <w:szCs w:val="21"/>
              </w:rPr>
              <w:t>液态</w:t>
            </w:r>
          </w:p>
        </w:tc>
        <w:tc>
          <w:tcPr>
            <w:tcW w:w="725" w:type="pct"/>
            <w:vAlign w:val="center"/>
          </w:tcPr>
          <w:p w14:paraId="3AC7AC6D">
            <w:pPr>
              <w:pStyle w:val="7"/>
              <w:jc w:val="center"/>
              <w:rPr>
                <w:szCs w:val="21"/>
              </w:rPr>
            </w:pPr>
            <w:r>
              <w:rPr>
                <w:rFonts w:hint="eastAsia"/>
                <w:szCs w:val="21"/>
              </w:rPr>
              <w:t>桶装</w:t>
            </w:r>
          </w:p>
        </w:tc>
      </w:tr>
      <w:tr w14:paraId="4A104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2305AC75">
            <w:pPr>
              <w:pStyle w:val="7"/>
              <w:spacing w:line="360" w:lineRule="exact"/>
              <w:jc w:val="center"/>
              <w:rPr>
                <w:szCs w:val="21"/>
              </w:rPr>
            </w:pPr>
          </w:p>
        </w:tc>
        <w:tc>
          <w:tcPr>
            <w:tcW w:w="459" w:type="pct"/>
            <w:vMerge w:val="continue"/>
            <w:vAlign w:val="center"/>
          </w:tcPr>
          <w:p w14:paraId="3B0FCDF2">
            <w:pPr>
              <w:pStyle w:val="7"/>
              <w:spacing w:line="360" w:lineRule="exact"/>
              <w:jc w:val="center"/>
              <w:rPr>
                <w:szCs w:val="21"/>
              </w:rPr>
            </w:pPr>
          </w:p>
        </w:tc>
        <w:tc>
          <w:tcPr>
            <w:tcW w:w="797" w:type="pct"/>
            <w:vAlign w:val="center"/>
          </w:tcPr>
          <w:p w14:paraId="15E5483D">
            <w:pPr>
              <w:pStyle w:val="7"/>
              <w:spacing w:line="360" w:lineRule="exact"/>
              <w:jc w:val="center"/>
              <w:rPr>
                <w:szCs w:val="21"/>
              </w:rPr>
            </w:pPr>
            <w:r>
              <w:rPr>
                <w:szCs w:val="21"/>
              </w:rPr>
              <w:t>900-007-09</w:t>
            </w:r>
          </w:p>
        </w:tc>
        <w:tc>
          <w:tcPr>
            <w:tcW w:w="1402" w:type="pct"/>
            <w:vAlign w:val="center"/>
          </w:tcPr>
          <w:p w14:paraId="7D96C3A0">
            <w:pPr>
              <w:pStyle w:val="7"/>
              <w:spacing w:line="360" w:lineRule="exact"/>
              <w:jc w:val="left"/>
              <w:rPr>
                <w:szCs w:val="21"/>
              </w:rPr>
            </w:pPr>
            <w:r>
              <w:rPr>
                <w:szCs w:val="21"/>
              </w:rPr>
              <w:t>其他工艺过程中产生的油/水、烃/水混合物或乳化液</w:t>
            </w:r>
          </w:p>
        </w:tc>
        <w:tc>
          <w:tcPr>
            <w:tcW w:w="628" w:type="pct"/>
            <w:vAlign w:val="center"/>
          </w:tcPr>
          <w:p w14:paraId="716CF842">
            <w:pPr>
              <w:pStyle w:val="7"/>
              <w:jc w:val="center"/>
              <w:rPr>
                <w:szCs w:val="21"/>
              </w:rPr>
            </w:pPr>
            <w:r>
              <w:rPr>
                <w:rFonts w:hint="eastAsia"/>
                <w:szCs w:val="21"/>
              </w:rPr>
              <w:t>T</w:t>
            </w:r>
          </w:p>
        </w:tc>
        <w:tc>
          <w:tcPr>
            <w:tcW w:w="451" w:type="pct"/>
            <w:vAlign w:val="center"/>
          </w:tcPr>
          <w:p w14:paraId="5A84B63B">
            <w:pPr>
              <w:pStyle w:val="7"/>
              <w:jc w:val="center"/>
              <w:rPr>
                <w:szCs w:val="21"/>
              </w:rPr>
            </w:pPr>
            <w:r>
              <w:rPr>
                <w:rFonts w:hint="eastAsia"/>
                <w:szCs w:val="21"/>
              </w:rPr>
              <w:t>液态</w:t>
            </w:r>
          </w:p>
        </w:tc>
        <w:tc>
          <w:tcPr>
            <w:tcW w:w="725" w:type="pct"/>
            <w:vAlign w:val="center"/>
          </w:tcPr>
          <w:p w14:paraId="2CA463BA">
            <w:pPr>
              <w:pStyle w:val="7"/>
              <w:jc w:val="center"/>
              <w:rPr>
                <w:szCs w:val="21"/>
              </w:rPr>
            </w:pPr>
            <w:r>
              <w:rPr>
                <w:rFonts w:hint="eastAsia"/>
                <w:szCs w:val="21"/>
              </w:rPr>
              <w:t>桶装</w:t>
            </w:r>
          </w:p>
        </w:tc>
      </w:tr>
      <w:tr w14:paraId="29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7F1C3929">
            <w:pPr>
              <w:pStyle w:val="7"/>
              <w:spacing w:line="360" w:lineRule="exact"/>
              <w:jc w:val="center"/>
              <w:rPr>
                <w:szCs w:val="21"/>
              </w:rPr>
            </w:pPr>
            <w:r>
              <w:rPr>
                <w:rFonts w:hint="eastAsia"/>
                <w:szCs w:val="21"/>
              </w:rPr>
              <w:t>HW12染料、涂料废物</w:t>
            </w:r>
          </w:p>
        </w:tc>
        <w:tc>
          <w:tcPr>
            <w:tcW w:w="459" w:type="pct"/>
            <w:vMerge w:val="restart"/>
            <w:vAlign w:val="center"/>
          </w:tcPr>
          <w:p w14:paraId="5F4F4542">
            <w:pPr>
              <w:pStyle w:val="7"/>
              <w:spacing w:line="360" w:lineRule="exact"/>
              <w:jc w:val="center"/>
              <w:rPr>
                <w:szCs w:val="21"/>
              </w:rPr>
            </w:pPr>
            <w:r>
              <w:rPr>
                <w:rFonts w:hint="eastAsia"/>
                <w:szCs w:val="21"/>
              </w:rPr>
              <w:t>涂料、油墨、颜料及类似产品制造</w:t>
            </w:r>
          </w:p>
        </w:tc>
        <w:tc>
          <w:tcPr>
            <w:tcW w:w="797" w:type="pct"/>
            <w:vAlign w:val="center"/>
          </w:tcPr>
          <w:p w14:paraId="642328B2">
            <w:pPr>
              <w:pStyle w:val="7"/>
              <w:spacing w:line="360" w:lineRule="exact"/>
              <w:jc w:val="center"/>
              <w:rPr>
                <w:szCs w:val="21"/>
              </w:rPr>
            </w:pPr>
            <w:r>
              <w:rPr>
                <w:szCs w:val="21"/>
              </w:rPr>
              <w:t>264-010-12</w:t>
            </w:r>
          </w:p>
        </w:tc>
        <w:tc>
          <w:tcPr>
            <w:tcW w:w="1402" w:type="pct"/>
            <w:vAlign w:val="center"/>
          </w:tcPr>
          <w:p w14:paraId="7016998B">
            <w:pPr>
              <w:pStyle w:val="7"/>
              <w:spacing w:line="360" w:lineRule="exact"/>
              <w:jc w:val="left"/>
              <w:rPr>
                <w:szCs w:val="21"/>
              </w:rPr>
            </w:pPr>
            <w:r>
              <w:rPr>
                <w:szCs w:val="21"/>
              </w:rPr>
              <w:t>油墨生产、配制过程中产生的废蚀刻液</w:t>
            </w:r>
          </w:p>
        </w:tc>
        <w:tc>
          <w:tcPr>
            <w:tcW w:w="628" w:type="pct"/>
            <w:vAlign w:val="center"/>
          </w:tcPr>
          <w:p w14:paraId="64237538">
            <w:pPr>
              <w:pStyle w:val="7"/>
              <w:jc w:val="center"/>
              <w:rPr>
                <w:szCs w:val="21"/>
              </w:rPr>
            </w:pPr>
            <w:r>
              <w:rPr>
                <w:rFonts w:hint="eastAsia"/>
                <w:szCs w:val="21"/>
              </w:rPr>
              <w:t>T</w:t>
            </w:r>
          </w:p>
        </w:tc>
        <w:tc>
          <w:tcPr>
            <w:tcW w:w="451" w:type="pct"/>
            <w:vAlign w:val="center"/>
          </w:tcPr>
          <w:p w14:paraId="222F0DAB">
            <w:pPr>
              <w:pStyle w:val="7"/>
              <w:jc w:val="center"/>
              <w:rPr>
                <w:szCs w:val="21"/>
              </w:rPr>
            </w:pPr>
            <w:r>
              <w:rPr>
                <w:rFonts w:hint="eastAsia"/>
                <w:szCs w:val="21"/>
              </w:rPr>
              <w:t>液态</w:t>
            </w:r>
          </w:p>
        </w:tc>
        <w:tc>
          <w:tcPr>
            <w:tcW w:w="725" w:type="pct"/>
            <w:vAlign w:val="center"/>
          </w:tcPr>
          <w:p w14:paraId="5F1915F6">
            <w:pPr>
              <w:pStyle w:val="7"/>
              <w:jc w:val="center"/>
              <w:rPr>
                <w:szCs w:val="21"/>
              </w:rPr>
            </w:pPr>
            <w:r>
              <w:rPr>
                <w:rFonts w:hint="eastAsia"/>
                <w:szCs w:val="21"/>
              </w:rPr>
              <w:t>桶装</w:t>
            </w:r>
          </w:p>
        </w:tc>
      </w:tr>
      <w:tr w14:paraId="5917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5DCFD891">
            <w:pPr>
              <w:pStyle w:val="7"/>
              <w:spacing w:line="360" w:lineRule="exact"/>
              <w:jc w:val="center"/>
              <w:rPr>
                <w:szCs w:val="21"/>
              </w:rPr>
            </w:pPr>
          </w:p>
        </w:tc>
        <w:tc>
          <w:tcPr>
            <w:tcW w:w="459" w:type="pct"/>
            <w:vMerge w:val="continue"/>
            <w:vAlign w:val="center"/>
          </w:tcPr>
          <w:p w14:paraId="5C9955E0">
            <w:pPr>
              <w:pStyle w:val="7"/>
              <w:spacing w:line="360" w:lineRule="exact"/>
              <w:jc w:val="center"/>
              <w:rPr>
                <w:szCs w:val="21"/>
              </w:rPr>
            </w:pPr>
          </w:p>
        </w:tc>
        <w:tc>
          <w:tcPr>
            <w:tcW w:w="797" w:type="pct"/>
            <w:vAlign w:val="center"/>
          </w:tcPr>
          <w:p w14:paraId="48B39967">
            <w:pPr>
              <w:pStyle w:val="7"/>
              <w:spacing w:line="360" w:lineRule="exact"/>
              <w:jc w:val="center"/>
              <w:rPr>
                <w:szCs w:val="21"/>
              </w:rPr>
            </w:pPr>
            <w:r>
              <w:rPr>
                <w:szCs w:val="21"/>
              </w:rPr>
              <w:t>264-01</w:t>
            </w:r>
            <w:r>
              <w:rPr>
                <w:rFonts w:hint="eastAsia"/>
                <w:szCs w:val="21"/>
              </w:rPr>
              <w:t>1</w:t>
            </w:r>
            <w:r>
              <w:rPr>
                <w:szCs w:val="21"/>
              </w:rPr>
              <w:t>-12</w:t>
            </w:r>
          </w:p>
        </w:tc>
        <w:tc>
          <w:tcPr>
            <w:tcW w:w="1402" w:type="pct"/>
            <w:vAlign w:val="center"/>
          </w:tcPr>
          <w:p w14:paraId="34246C75">
            <w:pPr>
              <w:pStyle w:val="7"/>
              <w:spacing w:line="360" w:lineRule="exact"/>
              <w:jc w:val="left"/>
              <w:rPr>
                <w:szCs w:val="21"/>
              </w:rPr>
            </w:pPr>
            <w:r>
              <w:rPr>
                <w:szCs w:val="21"/>
              </w:rPr>
              <w:t>染料、颜料生产过程中产生的废母液、残渣、废吸附剂和中间体废物</w:t>
            </w:r>
          </w:p>
        </w:tc>
        <w:tc>
          <w:tcPr>
            <w:tcW w:w="628" w:type="pct"/>
            <w:vAlign w:val="center"/>
          </w:tcPr>
          <w:p w14:paraId="709C0723">
            <w:pPr>
              <w:pStyle w:val="7"/>
              <w:jc w:val="center"/>
              <w:rPr>
                <w:szCs w:val="21"/>
              </w:rPr>
            </w:pPr>
            <w:r>
              <w:rPr>
                <w:rFonts w:hint="eastAsia"/>
                <w:szCs w:val="21"/>
              </w:rPr>
              <w:t>T</w:t>
            </w:r>
          </w:p>
        </w:tc>
        <w:tc>
          <w:tcPr>
            <w:tcW w:w="451" w:type="pct"/>
            <w:vAlign w:val="center"/>
          </w:tcPr>
          <w:p w14:paraId="12A3DE04">
            <w:pPr>
              <w:pStyle w:val="7"/>
              <w:jc w:val="center"/>
              <w:rPr>
                <w:szCs w:val="21"/>
              </w:rPr>
            </w:pPr>
            <w:r>
              <w:rPr>
                <w:rFonts w:hint="eastAsia"/>
                <w:szCs w:val="21"/>
              </w:rPr>
              <w:t>液态/固态</w:t>
            </w:r>
          </w:p>
        </w:tc>
        <w:tc>
          <w:tcPr>
            <w:tcW w:w="725" w:type="pct"/>
            <w:vAlign w:val="center"/>
          </w:tcPr>
          <w:p w14:paraId="73844AB2">
            <w:pPr>
              <w:pStyle w:val="7"/>
              <w:jc w:val="center"/>
              <w:rPr>
                <w:szCs w:val="21"/>
              </w:rPr>
            </w:pPr>
            <w:r>
              <w:rPr>
                <w:rFonts w:hint="eastAsia"/>
                <w:szCs w:val="21"/>
              </w:rPr>
              <w:t>桶装/散装</w:t>
            </w:r>
          </w:p>
        </w:tc>
      </w:tr>
      <w:tr w14:paraId="6652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54773841">
            <w:pPr>
              <w:pStyle w:val="7"/>
              <w:spacing w:line="360" w:lineRule="exact"/>
              <w:jc w:val="center"/>
              <w:rPr>
                <w:szCs w:val="21"/>
              </w:rPr>
            </w:pPr>
          </w:p>
        </w:tc>
        <w:tc>
          <w:tcPr>
            <w:tcW w:w="459" w:type="pct"/>
            <w:vMerge w:val="continue"/>
            <w:vAlign w:val="center"/>
          </w:tcPr>
          <w:p w14:paraId="2DCD7428">
            <w:pPr>
              <w:pStyle w:val="7"/>
              <w:spacing w:line="360" w:lineRule="exact"/>
              <w:jc w:val="center"/>
              <w:rPr>
                <w:szCs w:val="21"/>
              </w:rPr>
            </w:pPr>
          </w:p>
        </w:tc>
        <w:tc>
          <w:tcPr>
            <w:tcW w:w="797" w:type="pct"/>
            <w:vAlign w:val="center"/>
          </w:tcPr>
          <w:p w14:paraId="352E68D9">
            <w:pPr>
              <w:pStyle w:val="7"/>
              <w:spacing w:line="360" w:lineRule="exact"/>
              <w:jc w:val="center"/>
              <w:rPr>
                <w:szCs w:val="21"/>
              </w:rPr>
            </w:pPr>
            <w:r>
              <w:rPr>
                <w:szCs w:val="21"/>
              </w:rPr>
              <w:t>264-01</w:t>
            </w:r>
            <w:r>
              <w:rPr>
                <w:rFonts w:hint="eastAsia"/>
                <w:szCs w:val="21"/>
              </w:rPr>
              <w:t>2</w:t>
            </w:r>
            <w:r>
              <w:rPr>
                <w:szCs w:val="21"/>
              </w:rPr>
              <w:t>-12</w:t>
            </w:r>
          </w:p>
        </w:tc>
        <w:tc>
          <w:tcPr>
            <w:tcW w:w="1402" w:type="pct"/>
            <w:vAlign w:val="center"/>
          </w:tcPr>
          <w:p w14:paraId="0541EECF">
            <w:pPr>
              <w:pStyle w:val="7"/>
              <w:spacing w:line="360" w:lineRule="exact"/>
              <w:jc w:val="left"/>
              <w:rPr>
                <w:szCs w:val="21"/>
              </w:rPr>
            </w:pPr>
            <w:r>
              <w:rPr>
                <w:szCs w:val="21"/>
              </w:rPr>
              <w:t>其他油墨、染料、颜料、油漆（不包括水性漆）生产过程中产生的废水处理污泥</w:t>
            </w:r>
          </w:p>
        </w:tc>
        <w:tc>
          <w:tcPr>
            <w:tcW w:w="628" w:type="pct"/>
            <w:vAlign w:val="center"/>
          </w:tcPr>
          <w:p w14:paraId="5D39E00A">
            <w:pPr>
              <w:pStyle w:val="7"/>
              <w:jc w:val="center"/>
              <w:rPr>
                <w:szCs w:val="21"/>
              </w:rPr>
            </w:pPr>
            <w:r>
              <w:rPr>
                <w:rFonts w:hint="eastAsia"/>
                <w:szCs w:val="21"/>
              </w:rPr>
              <w:t>T</w:t>
            </w:r>
          </w:p>
        </w:tc>
        <w:tc>
          <w:tcPr>
            <w:tcW w:w="451" w:type="pct"/>
            <w:vAlign w:val="center"/>
          </w:tcPr>
          <w:p w14:paraId="2E482348">
            <w:pPr>
              <w:pStyle w:val="7"/>
              <w:jc w:val="center"/>
              <w:rPr>
                <w:szCs w:val="21"/>
              </w:rPr>
            </w:pPr>
            <w:r>
              <w:rPr>
                <w:rFonts w:hint="eastAsia"/>
                <w:szCs w:val="21"/>
              </w:rPr>
              <w:t>固态</w:t>
            </w:r>
          </w:p>
        </w:tc>
        <w:tc>
          <w:tcPr>
            <w:tcW w:w="725" w:type="pct"/>
            <w:vAlign w:val="center"/>
          </w:tcPr>
          <w:p w14:paraId="7CBB2326">
            <w:pPr>
              <w:pStyle w:val="7"/>
              <w:jc w:val="center"/>
              <w:rPr>
                <w:szCs w:val="21"/>
              </w:rPr>
            </w:pPr>
            <w:r>
              <w:rPr>
                <w:rFonts w:hint="eastAsia"/>
                <w:szCs w:val="21"/>
              </w:rPr>
              <w:t>散装</w:t>
            </w:r>
          </w:p>
        </w:tc>
      </w:tr>
      <w:tr w14:paraId="1B90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4A3229BB">
            <w:pPr>
              <w:pStyle w:val="7"/>
              <w:spacing w:line="360" w:lineRule="exact"/>
              <w:jc w:val="center"/>
              <w:rPr>
                <w:szCs w:val="21"/>
              </w:rPr>
            </w:pPr>
          </w:p>
        </w:tc>
        <w:tc>
          <w:tcPr>
            <w:tcW w:w="459" w:type="pct"/>
            <w:vMerge w:val="continue"/>
            <w:vAlign w:val="center"/>
          </w:tcPr>
          <w:p w14:paraId="58FF179B">
            <w:pPr>
              <w:pStyle w:val="7"/>
              <w:spacing w:line="360" w:lineRule="exact"/>
              <w:jc w:val="center"/>
              <w:rPr>
                <w:szCs w:val="21"/>
              </w:rPr>
            </w:pPr>
          </w:p>
        </w:tc>
        <w:tc>
          <w:tcPr>
            <w:tcW w:w="797" w:type="pct"/>
            <w:vAlign w:val="center"/>
          </w:tcPr>
          <w:p w14:paraId="54F1B1E8">
            <w:pPr>
              <w:pStyle w:val="7"/>
              <w:spacing w:line="360" w:lineRule="exact"/>
              <w:jc w:val="center"/>
              <w:rPr>
                <w:szCs w:val="21"/>
              </w:rPr>
            </w:pPr>
            <w:r>
              <w:rPr>
                <w:szCs w:val="21"/>
              </w:rPr>
              <w:t>264-01</w:t>
            </w:r>
            <w:r>
              <w:rPr>
                <w:rFonts w:hint="eastAsia"/>
                <w:szCs w:val="21"/>
              </w:rPr>
              <w:t>3</w:t>
            </w:r>
            <w:r>
              <w:rPr>
                <w:szCs w:val="21"/>
              </w:rPr>
              <w:t>-12</w:t>
            </w:r>
          </w:p>
        </w:tc>
        <w:tc>
          <w:tcPr>
            <w:tcW w:w="1402" w:type="pct"/>
            <w:vAlign w:val="center"/>
          </w:tcPr>
          <w:p w14:paraId="728E598B">
            <w:pPr>
              <w:pStyle w:val="7"/>
              <w:spacing w:line="360" w:lineRule="exact"/>
              <w:jc w:val="left"/>
              <w:rPr>
                <w:szCs w:val="21"/>
              </w:rPr>
            </w:pPr>
            <w:r>
              <w:rPr>
                <w:szCs w:val="21"/>
              </w:rPr>
              <w:t>油漆、油墨生产、配制和使用过程中产生的含颜料、油墨的废有机溶剂</w:t>
            </w:r>
          </w:p>
        </w:tc>
        <w:tc>
          <w:tcPr>
            <w:tcW w:w="628" w:type="pct"/>
            <w:vAlign w:val="center"/>
          </w:tcPr>
          <w:p w14:paraId="621C1109">
            <w:pPr>
              <w:pStyle w:val="7"/>
              <w:jc w:val="center"/>
              <w:rPr>
                <w:szCs w:val="21"/>
              </w:rPr>
            </w:pPr>
            <w:r>
              <w:rPr>
                <w:rFonts w:hint="eastAsia"/>
                <w:szCs w:val="21"/>
              </w:rPr>
              <w:t>T</w:t>
            </w:r>
          </w:p>
        </w:tc>
        <w:tc>
          <w:tcPr>
            <w:tcW w:w="451" w:type="pct"/>
            <w:vAlign w:val="center"/>
          </w:tcPr>
          <w:p w14:paraId="5C0CBB75">
            <w:pPr>
              <w:pStyle w:val="7"/>
              <w:jc w:val="center"/>
              <w:rPr>
                <w:szCs w:val="21"/>
              </w:rPr>
            </w:pPr>
            <w:r>
              <w:rPr>
                <w:rFonts w:hint="eastAsia"/>
                <w:szCs w:val="21"/>
              </w:rPr>
              <w:t>液态</w:t>
            </w:r>
          </w:p>
        </w:tc>
        <w:tc>
          <w:tcPr>
            <w:tcW w:w="725" w:type="pct"/>
            <w:vAlign w:val="center"/>
          </w:tcPr>
          <w:p w14:paraId="7C9E3952">
            <w:pPr>
              <w:pStyle w:val="7"/>
              <w:jc w:val="center"/>
              <w:rPr>
                <w:szCs w:val="21"/>
              </w:rPr>
            </w:pPr>
            <w:r>
              <w:rPr>
                <w:rFonts w:hint="eastAsia"/>
                <w:szCs w:val="21"/>
              </w:rPr>
              <w:t>桶装</w:t>
            </w:r>
          </w:p>
        </w:tc>
      </w:tr>
      <w:tr w14:paraId="2486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2809F4D2">
            <w:pPr>
              <w:pStyle w:val="7"/>
              <w:spacing w:line="360" w:lineRule="exact"/>
              <w:jc w:val="center"/>
              <w:rPr>
                <w:szCs w:val="21"/>
              </w:rPr>
            </w:pPr>
          </w:p>
        </w:tc>
        <w:tc>
          <w:tcPr>
            <w:tcW w:w="459" w:type="pct"/>
            <w:vMerge w:val="restart"/>
            <w:vAlign w:val="center"/>
          </w:tcPr>
          <w:p w14:paraId="407D596A">
            <w:pPr>
              <w:pStyle w:val="7"/>
              <w:spacing w:line="360" w:lineRule="exact"/>
              <w:jc w:val="center"/>
              <w:rPr>
                <w:szCs w:val="21"/>
              </w:rPr>
            </w:pPr>
            <w:r>
              <w:rPr>
                <w:rFonts w:hint="eastAsia"/>
                <w:szCs w:val="21"/>
              </w:rPr>
              <w:t>非特定行业</w:t>
            </w:r>
          </w:p>
        </w:tc>
        <w:tc>
          <w:tcPr>
            <w:tcW w:w="797" w:type="pct"/>
            <w:vAlign w:val="center"/>
          </w:tcPr>
          <w:p w14:paraId="00607278">
            <w:pPr>
              <w:pStyle w:val="7"/>
              <w:spacing w:line="360" w:lineRule="exact"/>
              <w:jc w:val="center"/>
              <w:rPr>
                <w:szCs w:val="21"/>
              </w:rPr>
            </w:pPr>
            <w:r>
              <w:rPr>
                <w:szCs w:val="21"/>
              </w:rPr>
              <w:t>900-250-12</w:t>
            </w:r>
          </w:p>
        </w:tc>
        <w:tc>
          <w:tcPr>
            <w:tcW w:w="1402" w:type="pct"/>
            <w:vAlign w:val="center"/>
          </w:tcPr>
          <w:p w14:paraId="49A658A6">
            <w:pPr>
              <w:pStyle w:val="7"/>
              <w:spacing w:line="360" w:lineRule="exact"/>
              <w:jc w:val="left"/>
              <w:rPr>
                <w:szCs w:val="21"/>
              </w:rPr>
            </w:pPr>
            <w:r>
              <w:rPr>
                <w:szCs w:val="21"/>
              </w:rPr>
              <w:t>使用有机溶剂、光漆进行光漆涂布、喷漆工艺过程中产生的废物</w:t>
            </w:r>
          </w:p>
        </w:tc>
        <w:tc>
          <w:tcPr>
            <w:tcW w:w="628" w:type="pct"/>
            <w:vAlign w:val="center"/>
          </w:tcPr>
          <w:p w14:paraId="7C6C054E">
            <w:pPr>
              <w:pStyle w:val="7"/>
              <w:jc w:val="center"/>
              <w:rPr>
                <w:szCs w:val="21"/>
              </w:rPr>
            </w:pPr>
            <w:r>
              <w:rPr>
                <w:rFonts w:hint="eastAsia"/>
                <w:szCs w:val="21"/>
              </w:rPr>
              <w:t>T，I</w:t>
            </w:r>
          </w:p>
        </w:tc>
        <w:tc>
          <w:tcPr>
            <w:tcW w:w="451" w:type="pct"/>
            <w:vAlign w:val="center"/>
          </w:tcPr>
          <w:p w14:paraId="19015F08">
            <w:pPr>
              <w:pStyle w:val="7"/>
              <w:jc w:val="center"/>
              <w:rPr>
                <w:szCs w:val="21"/>
              </w:rPr>
            </w:pPr>
            <w:r>
              <w:rPr>
                <w:rFonts w:hint="eastAsia"/>
                <w:szCs w:val="21"/>
              </w:rPr>
              <w:t>液态/固态</w:t>
            </w:r>
          </w:p>
        </w:tc>
        <w:tc>
          <w:tcPr>
            <w:tcW w:w="725" w:type="pct"/>
            <w:vAlign w:val="center"/>
          </w:tcPr>
          <w:p w14:paraId="58C0B461">
            <w:pPr>
              <w:pStyle w:val="7"/>
              <w:jc w:val="center"/>
              <w:rPr>
                <w:szCs w:val="21"/>
              </w:rPr>
            </w:pPr>
            <w:r>
              <w:rPr>
                <w:rFonts w:hint="eastAsia"/>
                <w:szCs w:val="21"/>
              </w:rPr>
              <w:t>桶装/散装</w:t>
            </w:r>
          </w:p>
        </w:tc>
      </w:tr>
      <w:tr w14:paraId="4739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4C289CF7">
            <w:pPr>
              <w:pStyle w:val="7"/>
              <w:spacing w:line="360" w:lineRule="exact"/>
              <w:jc w:val="center"/>
              <w:rPr>
                <w:szCs w:val="21"/>
              </w:rPr>
            </w:pPr>
          </w:p>
        </w:tc>
        <w:tc>
          <w:tcPr>
            <w:tcW w:w="459" w:type="pct"/>
            <w:vMerge w:val="continue"/>
            <w:vAlign w:val="center"/>
          </w:tcPr>
          <w:p w14:paraId="5729A307">
            <w:pPr>
              <w:pStyle w:val="7"/>
              <w:spacing w:line="360" w:lineRule="exact"/>
              <w:jc w:val="center"/>
              <w:rPr>
                <w:szCs w:val="21"/>
              </w:rPr>
            </w:pPr>
          </w:p>
        </w:tc>
        <w:tc>
          <w:tcPr>
            <w:tcW w:w="797" w:type="pct"/>
            <w:vAlign w:val="center"/>
          </w:tcPr>
          <w:p w14:paraId="5991142D">
            <w:pPr>
              <w:pStyle w:val="7"/>
              <w:spacing w:line="360" w:lineRule="exact"/>
              <w:jc w:val="center"/>
              <w:rPr>
                <w:szCs w:val="21"/>
              </w:rPr>
            </w:pPr>
            <w:r>
              <w:rPr>
                <w:szCs w:val="21"/>
              </w:rPr>
              <w:t>900-25</w:t>
            </w:r>
            <w:r>
              <w:rPr>
                <w:rFonts w:hint="eastAsia"/>
                <w:szCs w:val="21"/>
              </w:rPr>
              <w:t>1</w:t>
            </w:r>
            <w:r>
              <w:rPr>
                <w:szCs w:val="21"/>
              </w:rPr>
              <w:t>-12</w:t>
            </w:r>
          </w:p>
        </w:tc>
        <w:tc>
          <w:tcPr>
            <w:tcW w:w="1402" w:type="pct"/>
            <w:vAlign w:val="center"/>
          </w:tcPr>
          <w:p w14:paraId="45F24257">
            <w:pPr>
              <w:pStyle w:val="7"/>
              <w:spacing w:line="360" w:lineRule="exact"/>
              <w:jc w:val="left"/>
              <w:rPr>
                <w:szCs w:val="21"/>
              </w:rPr>
            </w:pPr>
            <w:r>
              <w:rPr>
                <w:szCs w:val="21"/>
              </w:rPr>
              <w:t>使用油漆（不包括水性漆）、有机溶剂进行阻挡层涂敷过程中产生的废物</w:t>
            </w:r>
          </w:p>
        </w:tc>
        <w:tc>
          <w:tcPr>
            <w:tcW w:w="628" w:type="pct"/>
            <w:vAlign w:val="center"/>
          </w:tcPr>
          <w:p w14:paraId="43646AAF">
            <w:pPr>
              <w:pStyle w:val="7"/>
              <w:jc w:val="center"/>
              <w:rPr>
                <w:szCs w:val="21"/>
              </w:rPr>
            </w:pPr>
            <w:r>
              <w:rPr>
                <w:rFonts w:hint="eastAsia"/>
                <w:szCs w:val="21"/>
              </w:rPr>
              <w:t>T，I</w:t>
            </w:r>
          </w:p>
        </w:tc>
        <w:tc>
          <w:tcPr>
            <w:tcW w:w="451" w:type="pct"/>
            <w:vAlign w:val="center"/>
          </w:tcPr>
          <w:p w14:paraId="6A563FBF">
            <w:pPr>
              <w:pStyle w:val="7"/>
              <w:jc w:val="center"/>
              <w:rPr>
                <w:szCs w:val="21"/>
              </w:rPr>
            </w:pPr>
            <w:r>
              <w:rPr>
                <w:rFonts w:hint="eastAsia"/>
                <w:szCs w:val="21"/>
              </w:rPr>
              <w:t>固态</w:t>
            </w:r>
          </w:p>
        </w:tc>
        <w:tc>
          <w:tcPr>
            <w:tcW w:w="725" w:type="pct"/>
            <w:vAlign w:val="center"/>
          </w:tcPr>
          <w:p w14:paraId="1CDF5467">
            <w:pPr>
              <w:pStyle w:val="7"/>
              <w:jc w:val="center"/>
              <w:rPr>
                <w:szCs w:val="21"/>
              </w:rPr>
            </w:pPr>
            <w:r>
              <w:rPr>
                <w:rFonts w:hint="eastAsia"/>
                <w:szCs w:val="21"/>
              </w:rPr>
              <w:t>散装</w:t>
            </w:r>
          </w:p>
        </w:tc>
      </w:tr>
      <w:tr w14:paraId="22BD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756BB826">
            <w:pPr>
              <w:pStyle w:val="7"/>
              <w:spacing w:line="360" w:lineRule="exact"/>
              <w:jc w:val="center"/>
              <w:rPr>
                <w:szCs w:val="21"/>
              </w:rPr>
            </w:pPr>
          </w:p>
        </w:tc>
        <w:tc>
          <w:tcPr>
            <w:tcW w:w="459" w:type="pct"/>
            <w:vMerge w:val="continue"/>
            <w:vAlign w:val="center"/>
          </w:tcPr>
          <w:p w14:paraId="70F3EF62">
            <w:pPr>
              <w:pStyle w:val="7"/>
              <w:spacing w:line="360" w:lineRule="exact"/>
              <w:jc w:val="center"/>
              <w:rPr>
                <w:szCs w:val="21"/>
              </w:rPr>
            </w:pPr>
          </w:p>
        </w:tc>
        <w:tc>
          <w:tcPr>
            <w:tcW w:w="797" w:type="pct"/>
            <w:vAlign w:val="center"/>
          </w:tcPr>
          <w:p w14:paraId="1505F96F">
            <w:pPr>
              <w:pStyle w:val="7"/>
              <w:spacing w:line="360" w:lineRule="exact"/>
              <w:jc w:val="center"/>
              <w:rPr>
                <w:szCs w:val="21"/>
              </w:rPr>
            </w:pPr>
            <w:r>
              <w:rPr>
                <w:szCs w:val="21"/>
              </w:rPr>
              <w:t>900-25</w:t>
            </w:r>
            <w:r>
              <w:rPr>
                <w:rFonts w:hint="eastAsia"/>
                <w:szCs w:val="21"/>
              </w:rPr>
              <w:t>2</w:t>
            </w:r>
            <w:r>
              <w:rPr>
                <w:szCs w:val="21"/>
              </w:rPr>
              <w:t>-12</w:t>
            </w:r>
          </w:p>
        </w:tc>
        <w:tc>
          <w:tcPr>
            <w:tcW w:w="1402" w:type="pct"/>
            <w:vAlign w:val="center"/>
          </w:tcPr>
          <w:p w14:paraId="5DE7DCC3">
            <w:pPr>
              <w:pStyle w:val="7"/>
              <w:spacing w:line="360" w:lineRule="exact"/>
              <w:jc w:val="left"/>
              <w:rPr>
                <w:szCs w:val="21"/>
              </w:rPr>
            </w:pPr>
            <w:r>
              <w:rPr>
                <w:szCs w:val="21"/>
              </w:rPr>
              <w:t>使用油漆（不包括水性漆）、有机溶剂进行喷漆、上漆过程中产生的废物</w:t>
            </w:r>
          </w:p>
        </w:tc>
        <w:tc>
          <w:tcPr>
            <w:tcW w:w="628" w:type="pct"/>
            <w:vAlign w:val="center"/>
          </w:tcPr>
          <w:p w14:paraId="3A0CA8BC">
            <w:pPr>
              <w:pStyle w:val="7"/>
              <w:jc w:val="center"/>
              <w:rPr>
                <w:szCs w:val="21"/>
              </w:rPr>
            </w:pPr>
            <w:r>
              <w:rPr>
                <w:rFonts w:hint="eastAsia"/>
                <w:szCs w:val="21"/>
              </w:rPr>
              <w:t>T，I</w:t>
            </w:r>
          </w:p>
        </w:tc>
        <w:tc>
          <w:tcPr>
            <w:tcW w:w="451" w:type="pct"/>
            <w:vAlign w:val="center"/>
          </w:tcPr>
          <w:p w14:paraId="1E565ADC">
            <w:pPr>
              <w:pStyle w:val="7"/>
              <w:jc w:val="center"/>
              <w:rPr>
                <w:szCs w:val="21"/>
              </w:rPr>
            </w:pPr>
            <w:r>
              <w:rPr>
                <w:rFonts w:hint="eastAsia"/>
                <w:szCs w:val="21"/>
              </w:rPr>
              <w:t>固态</w:t>
            </w:r>
          </w:p>
        </w:tc>
        <w:tc>
          <w:tcPr>
            <w:tcW w:w="725" w:type="pct"/>
            <w:vAlign w:val="center"/>
          </w:tcPr>
          <w:p w14:paraId="0E235976">
            <w:pPr>
              <w:pStyle w:val="7"/>
              <w:jc w:val="center"/>
              <w:rPr>
                <w:szCs w:val="21"/>
              </w:rPr>
            </w:pPr>
            <w:r>
              <w:rPr>
                <w:rFonts w:hint="eastAsia"/>
                <w:szCs w:val="21"/>
              </w:rPr>
              <w:t>散装</w:t>
            </w:r>
          </w:p>
        </w:tc>
      </w:tr>
      <w:tr w14:paraId="48FD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0F9B5759">
            <w:pPr>
              <w:pStyle w:val="7"/>
              <w:spacing w:line="360" w:lineRule="exact"/>
              <w:jc w:val="center"/>
              <w:rPr>
                <w:szCs w:val="21"/>
              </w:rPr>
            </w:pPr>
          </w:p>
        </w:tc>
        <w:tc>
          <w:tcPr>
            <w:tcW w:w="459" w:type="pct"/>
            <w:vMerge w:val="continue"/>
            <w:vAlign w:val="center"/>
          </w:tcPr>
          <w:p w14:paraId="541C0D43">
            <w:pPr>
              <w:pStyle w:val="7"/>
              <w:spacing w:line="360" w:lineRule="exact"/>
              <w:jc w:val="center"/>
              <w:rPr>
                <w:szCs w:val="21"/>
              </w:rPr>
            </w:pPr>
          </w:p>
        </w:tc>
        <w:tc>
          <w:tcPr>
            <w:tcW w:w="797" w:type="pct"/>
            <w:vAlign w:val="center"/>
          </w:tcPr>
          <w:p w14:paraId="240BA925">
            <w:pPr>
              <w:pStyle w:val="7"/>
              <w:spacing w:line="360" w:lineRule="exact"/>
              <w:jc w:val="center"/>
              <w:rPr>
                <w:szCs w:val="21"/>
              </w:rPr>
            </w:pPr>
            <w:r>
              <w:rPr>
                <w:szCs w:val="21"/>
              </w:rPr>
              <w:t>900-253-12</w:t>
            </w:r>
          </w:p>
        </w:tc>
        <w:tc>
          <w:tcPr>
            <w:tcW w:w="1402" w:type="pct"/>
            <w:vAlign w:val="center"/>
          </w:tcPr>
          <w:p w14:paraId="16D97716">
            <w:pPr>
              <w:pStyle w:val="7"/>
              <w:spacing w:line="360" w:lineRule="exact"/>
              <w:jc w:val="left"/>
              <w:rPr>
                <w:szCs w:val="21"/>
              </w:rPr>
            </w:pPr>
            <w:r>
              <w:rPr>
                <w:szCs w:val="21"/>
              </w:rPr>
              <w:t>使用油墨和有机溶剂进行丝网印刷过程中产生的废物</w:t>
            </w:r>
          </w:p>
        </w:tc>
        <w:tc>
          <w:tcPr>
            <w:tcW w:w="628" w:type="pct"/>
            <w:vAlign w:val="center"/>
          </w:tcPr>
          <w:p w14:paraId="0F1B392B">
            <w:pPr>
              <w:pStyle w:val="7"/>
              <w:jc w:val="center"/>
              <w:rPr>
                <w:szCs w:val="21"/>
              </w:rPr>
            </w:pPr>
            <w:r>
              <w:rPr>
                <w:rFonts w:hint="eastAsia"/>
                <w:szCs w:val="21"/>
              </w:rPr>
              <w:t>T，I</w:t>
            </w:r>
          </w:p>
        </w:tc>
        <w:tc>
          <w:tcPr>
            <w:tcW w:w="451" w:type="pct"/>
            <w:vAlign w:val="center"/>
          </w:tcPr>
          <w:p w14:paraId="29637C69">
            <w:pPr>
              <w:pStyle w:val="7"/>
              <w:jc w:val="center"/>
              <w:rPr>
                <w:szCs w:val="21"/>
              </w:rPr>
            </w:pPr>
            <w:r>
              <w:rPr>
                <w:rFonts w:hint="eastAsia"/>
                <w:szCs w:val="21"/>
              </w:rPr>
              <w:t>固态</w:t>
            </w:r>
          </w:p>
        </w:tc>
        <w:tc>
          <w:tcPr>
            <w:tcW w:w="725" w:type="pct"/>
            <w:vAlign w:val="center"/>
          </w:tcPr>
          <w:p w14:paraId="3C2ACCE2">
            <w:pPr>
              <w:pStyle w:val="7"/>
              <w:jc w:val="center"/>
              <w:rPr>
                <w:szCs w:val="21"/>
              </w:rPr>
            </w:pPr>
            <w:r>
              <w:rPr>
                <w:rFonts w:hint="eastAsia"/>
                <w:szCs w:val="21"/>
              </w:rPr>
              <w:t>散装</w:t>
            </w:r>
          </w:p>
        </w:tc>
      </w:tr>
      <w:tr w14:paraId="70F2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01D55208">
            <w:pPr>
              <w:pStyle w:val="7"/>
              <w:spacing w:line="360" w:lineRule="exact"/>
              <w:jc w:val="center"/>
              <w:rPr>
                <w:szCs w:val="21"/>
              </w:rPr>
            </w:pPr>
          </w:p>
        </w:tc>
        <w:tc>
          <w:tcPr>
            <w:tcW w:w="459" w:type="pct"/>
            <w:vMerge w:val="continue"/>
            <w:vAlign w:val="center"/>
          </w:tcPr>
          <w:p w14:paraId="3761DF90">
            <w:pPr>
              <w:pStyle w:val="7"/>
              <w:spacing w:line="360" w:lineRule="exact"/>
              <w:jc w:val="center"/>
              <w:rPr>
                <w:szCs w:val="21"/>
              </w:rPr>
            </w:pPr>
          </w:p>
        </w:tc>
        <w:tc>
          <w:tcPr>
            <w:tcW w:w="797" w:type="pct"/>
            <w:vAlign w:val="center"/>
          </w:tcPr>
          <w:p w14:paraId="3D93DBF7">
            <w:pPr>
              <w:pStyle w:val="7"/>
              <w:spacing w:line="360" w:lineRule="exact"/>
              <w:jc w:val="center"/>
              <w:rPr>
                <w:szCs w:val="21"/>
              </w:rPr>
            </w:pPr>
            <w:r>
              <w:rPr>
                <w:szCs w:val="21"/>
              </w:rPr>
              <w:t xml:space="preserve">900-254-12 </w:t>
            </w:r>
          </w:p>
        </w:tc>
        <w:tc>
          <w:tcPr>
            <w:tcW w:w="1402" w:type="pct"/>
            <w:vAlign w:val="center"/>
          </w:tcPr>
          <w:p w14:paraId="0EB405B2">
            <w:pPr>
              <w:pStyle w:val="7"/>
              <w:spacing w:line="360" w:lineRule="exact"/>
              <w:jc w:val="left"/>
              <w:rPr>
                <w:szCs w:val="21"/>
              </w:rPr>
            </w:pPr>
            <w:r>
              <w:rPr>
                <w:szCs w:val="21"/>
              </w:rPr>
              <w:t>使用遮盖油、有机溶剂进行遮盖油的涂敷过程中产生的废物</w:t>
            </w:r>
          </w:p>
        </w:tc>
        <w:tc>
          <w:tcPr>
            <w:tcW w:w="628" w:type="pct"/>
            <w:vAlign w:val="center"/>
          </w:tcPr>
          <w:p w14:paraId="420FF872">
            <w:pPr>
              <w:pStyle w:val="7"/>
              <w:jc w:val="center"/>
              <w:rPr>
                <w:szCs w:val="21"/>
              </w:rPr>
            </w:pPr>
            <w:r>
              <w:rPr>
                <w:rFonts w:hint="eastAsia"/>
                <w:szCs w:val="21"/>
              </w:rPr>
              <w:t>T，I</w:t>
            </w:r>
          </w:p>
        </w:tc>
        <w:tc>
          <w:tcPr>
            <w:tcW w:w="451" w:type="pct"/>
            <w:vAlign w:val="center"/>
          </w:tcPr>
          <w:p w14:paraId="30721DFC">
            <w:pPr>
              <w:pStyle w:val="7"/>
              <w:jc w:val="center"/>
              <w:rPr>
                <w:szCs w:val="21"/>
              </w:rPr>
            </w:pPr>
            <w:r>
              <w:rPr>
                <w:rFonts w:hint="eastAsia"/>
                <w:szCs w:val="21"/>
              </w:rPr>
              <w:t>固态</w:t>
            </w:r>
          </w:p>
        </w:tc>
        <w:tc>
          <w:tcPr>
            <w:tcW w:w="725" w:type="pct"/>
            <w:vAlign w:val="center"/>
          </w:tcPr>
          <w:p w14:paraId="1B34EE6B">
            <w:pPr>
              <w:pStyle w:val="7"/>
              <w:jc w:val="center"/>
              <w:rPr>
                <w:szCs w:val="21"/>
              </w:rPr>
            </w:pPr>
            <w:r>
              <w:rPr>
                <w:rFonts w:hint="eastAsia"/>
                <w:szCs w:val="21"/>
              </w:rPr>
              <w:t>散装</w:t>
            </w:r>
          </w:p>
        </w:tc>
      </w:tr>
      <w:tr w14:paraId="20FB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4453735F">
            <w:pPr>
              <w:pStyle w:val="7"/>
              <w:spacing w:line="360" w:lineRule="exact"/>
              <w:jc w:val="center"/>
              <w:rPr>
                <w:szCs w:val="21"/>
              </w:rPr>
            </w:pPr>
          </w:p>
        </w:tc>
        <w:tc>
          <w:tcPr>
            <w:tcW w:w="459" w:type="pct"/>
            <w:vMerge w:val="continue"/>
            <w:vAlign w:val="center"/>
          </w:tcPr>
          <w:p w14:paraId="164AD681">
            <w:pPr>
              <w:pStyle w:val="7"/>
              <w:spacing w:line="360" w:lineRule="exact"/>
              <w:jc w:val="center"/>
              <w:rPr>
                <w:szCs w:val="21"/>
              </w:rPr>
            </w:pPr>
          </w:p>
        </w:tc>
        <w:tc>
          <w:tcPr>
            <w:tcW w:w="797" w:type="pct"/>
            <w:vAlign w:val="center"/>
          </w:tcPr>
          <w:p w14:paraId="6337F843">
            <w:pPr>
              <w:pStyle w:val="7"/>
              <w:spacing w:line="360" w:lineRule="exact"/>
              <w:jc w:val="center"/>
              <w:rPr>
                <w:szCs w:val="21"/>
              </w:rPr>
            </w:pPr>
            <w:r>
              <w:rPr>
                <w:szCs w:val="21"/>
              </w:rPr>
              <w:t>900-255-12</w:t>
            </w:r>
          </w:p>
        </w:tc>
        <w:tc>
          <w:tcPr>
            <w:tcW w:w="1402" w:type="pct"/>
            <w:vAlign w:val="center"/>
          </w:tcPr>
          <w:p w14:paraId="30106B78">
            <w:pPr>
              <w:pStyle w:val="7"/>
              <w:spacing w:line="360" w:lineRule="exact"/>
              <w:jc w:val="left"/>
              <w:rPr>
                <w:szCs w:val="21"/>
              </w:rPr>
            </w:pPr>
            <w:r>
              <w:rPr>
                <w:szCs w:val="21"/>
              </w:rPr>
              <w:t>使用各种颜料进行着色过程中产生的废颜料</w:t>
            </w:r>
          </w:p>
        </w:tc>
        <w:tc>
          <w:tcPr>
            <w:tcW w:w="628" w:type="pct"/>
            <w:vAlign w:val="center"/>
          </w:tcPr>
          <w:p w14:paraId="6DCCF134">
            <w:pPr>
              <w:pStyle w:val="7"/>
              <w:jc w:val="center"/>
              <w:rPr>
                <w:szCs w:val="21"/>
              </w:rPr>
            </w:pPr>
            <w:r>
              <w:rPr>
                <w:rFonts w:hint="eastAsia"/>
                <w:szCs w:val="21"/>
              </w:rPr>
              <w:t>T</w:t>
            </w:r>
          </w:p>
        </w:tc>
        <w:tc>
          <w:tcPr>
            <w:tcW w:w="451" w:type="pct"/>
            <w:vAlign w:val="center"/>
          </w:tcPr>
          <w:p w14:paraId="1372AB78">
            <w:pPr>
              <w:pStyle w:val="7"/>
              <w:jc w:val="center"/>
              <w:rPr>
                <w:szCs w:val="21"/>
              </w:rPr>
            </w:pPr>
            <w:r>
              <w:rPr>
                <w:rFonts w:hint="eastAsia"/>
                <w:szCs w:val="21"/>
              </w:rPr>
              <w:t>固态</w:t>
            </w:r>
          </w:p>
        </w:tc>
        <w:tc>
          <w:tcPr>
            <w:tcW w:w="725" w:type="pct"/>
            <w:vAlign w:val="center"/>
          </w:tcPr>
          <w:p w14:paraId="255509FF">
            <w:pPr>
              <w:pStyle w:val="7"/>
              <w:jc w:val="center"/>
              <w:rPr>
                <w:szCs w:val="21"/>
              </w:rPr>
            </w:pPr>
            <w:r>
              <w:rPr>
                <w:rFonts w:hint="eastAsia"/>
                <w:szCs w:val="21"/>
              </w:rPr>
              <w:t>散装</w:t>
            </w:r>
          </w:p>
        </w:tc>
      </w:tr>
      <w:tr w14:paraId="7FE5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14871619">
            <w:pPr>
              <w:pStyle w:val="7"/>
              <w:spacing w:line="360" w:lineRule="exact"/>
              <w:jc w:val="center"/>
              <w:rPr>
                <w:szCs w:val="21"/>
              </w:rPr>
            </w:pPr>
          </w:p>
        </w:tc>
        <w:tc>
          <w:tcPr>
            <w:tcW w:w="459" w:type="pct"/>
            <w:vMerge w:val="continue"/>
            <w:vAlign w:val="center"/>
          </w:tcPr>
          <w:p w14:paraId="0AACF354">
            <w:pPr>
              <w:pStyle w:val="7"/>
              <w:spacing w:line="360" w:lineRule="exact"/>
              <w:jc w:val="center"/>
              <w:rPr>
                <w:szCs w:val="21"/>
              </w:rPr>
            </w:pPr>
          </w:p>
        </w:tc>
        <w:tc>
          <w:tcPr>
            <w:tcW w:w="797" w:type="pct"/>
            <w:vAlign w:val="center"/>
          </w:tcPr>
          <w:p w14:paraId="2DB285B3">
            <w:pPr>
              <w:pStyle w:val="7"/>
              <w:spacing w:line="360" w:lineRule="exact"/>
              <w:jc w:val="center"/>
              <w:rPr>
                <w:szCs w:val="21"/>
              </w:rPr>
            </w:pPr>
            <w:r>
              <w:rPr>
                <w:szCs w:val="21"/>
              </w:rPr>
              <w:t>900-256-12</w:t>
            </w:r>
          </w:p>
        </w:tc>
        <w:tc>
          <w:tcPr>
            <w:tcW w:w="1402" w:type="pct"/>
            <w:vAlign w:val="center"/>
          </w:tcPr>
          <w:p w14:paraId="633C9062">
            <w:pPr>
              <w:pStyle w:val="7"/>
              <w:spacing w:line="360" w:lineRule="exact"/>
              <w:jc w:val="left"/>
              <w:rPr>
                <w:szCs w:val="21"/>
              </w:rPr>
            </w:pPr>
            <w:r>
              <w:rPr>
                <w:szCs w:val="21"/>
              </w:rPr>
              <w:t>使用酸、碱或有机溶剂清洗容器设备过程中剥离下的废油漆、废染料、废涂料</w:t>
            </w:r>
          </w:p>
        </w:tc>
        <w:tc>
          <w:tcPr>
            <w:tcW w:w="628" w:type="pct"/>
            <w:vAlign w:val="center"/>
          </w:tcPr>
          <w:p w14:paraId="63B6FA19">
            <w:pPr>
              <w:pStyle w:val="7"/>
              <w:jc w:val="center"/>
              <w:rPr>
                <w:szCs w:val="21"/>
              </w:rPr>
            </w:pPr>
            <w:r>
              <w:rPr>
                <w:rFonts w:hint="eastAsia"/>
                <w:szCs w:val="21"/>
              </w:rPr>
              <w:t>T，I，C</w:t>
            </w:r>
          </w:p>
        </w:tc>
        <w:tc>
          <w:tcPr>
            <w:tcW w:w="451" w:type="pct"/>
            <w:vAlign w:val="center"/>
          </w:tcPr>
          <w:p w14:paraId="69AA2A9F">
            <w:pPr>
              <w:pStyle w:val="7"/>
              <w:jc w:val="center"/>
              <w:rPr>
                <w:szCs w:val="21"/>
              </w:rPr>
            </w:pPr>
            <w:r>
              <w:rPr>
                <w:rFonts w:hint="eastAsia"/>
                <w:szCs w:val="21"/>
              </w:rPr>
              <w:t>液态</w:t>
            </w:r>
          </w:p>
        </w:tc>
        <w:tc>
          <w:tcPr>
            <w:tcW w:w="725" w:type="pct"/>
            <w:vAlign w:val="center"/>
          </w:tcPr>
          <w:p w14:paraId="204CC28E">
            <w:pPr>
              <w:pStyle w:val="7"/>
              <w:jc w:val="center"/>
              <w:rPr>
                <w:szCs w:val="21"/>
              </w:rPr>
            </w:pPr>
            <w:r>
              <w:rPr>
                <w:rFonts w:hint="eastAsia"/>
                <w:szCs w:val="21"/>
              </w:rPr>
              <w:t>桶装</w:t>
            </w:r>
          </w:p>
        </w:tc>
      </w:tr>
      <w:tr w14:paraId="21CC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20ACD777">
            <w:pPr>
              <w:pStyle w:val="7"/>
              <w:spacing w:line="360" w:lineRule="exact"/>
              <w:jc w:val="center"/>
              <w:rPr>
                <w:szCs w:val="21"/>
              </w:rPr>
            </w:pPr>
          </w:p>
        </w:tc>
        <w:tc>
          <w:tcPr>
            <w:tcW w:w="459" w:type="pct"/>
            <w:vMerge w:val="continue"/>
            <w:vAlign w:val="center"/>
          </w:tcPr>
          <w:p w14:paraId="5DFE24B5">
            <w:pPr>
              <w:pStyle w:val="7"/>
              <w:spacing w:line="360" w:lineRule="exact"/>
              <w:jc w:val="center"/>
              <w:rPr>
                <w:szCs w:val="21"/>
              </w:rPr>
            </w:pPr>
          </w:p>
        </w:tc>
        <w:tc>
          <w:tcPr>
            <w:tcW w:w="797" w:type="pct"/>
            <w:vAlign w:val="center"/>
          </w:tcPr>
          <w:p w14:paraId="7FE70543">
            <w:pPr>
              <w:pStyle w:val="7"/>
              <w:spacing w:line="360" w:lineRule="exact"/>
              <w:jc w:val="center"/>
              <w:rPr>
                <w:szCs w:val="21"/>
              </w:rPr>
            </w:pPr>
            <w:r>
              <w:rPr>
                <w:szCs w:val="21"/>
              </w:rPr>
              <w:t>900-299-12</w:t>
            </w:r>
          </w:p>
        </w:tc>
        <w:tc>
          <w:tcPr>
            <w:tcW w:w="1402" w:type="pct"/>
            <w:vAlign w:val="center"/>
          </w:tcPr>
          <w:p w14:paraId="195EAABA">
            <w:pPr>
              <w:pStyle w:val="7"/>
              <w:spacing w:line="360" w:lineRule="exact"/>
              <w:jc w:val="left"/>
              <w:rPr>
                <w:szCs w:val="21"/>
              </w:rPr>
            </w:pPr>
            <w:r>
              <w:rPr>
                <w:szCs w:val="21"/>
              </w:rPr>
              <w:t xml:space="preserve">生产、销售及使用过程中产生的失效、变质、不合格、淘汰、伪劣的油墨、染料、颜料、油 </w:t>
            </w:r>
          </w:p>
          <w:p w14:paraId="0CC5C919">
            <w:pPr>
              <w:pStyle w:val="7"/>
              <w:spacing w:line="360" w:lineRule="exact"/>
              <w:jc w:val="left"/>
              <w:rPr>
                <w:szCs w:val="21"/>
              </w:rPr>
            </w:pPr>
            <w:r>
              <w:rPr>
                <w:szCs w:val="21"/>
              </w:rPr>
              <w:t>漆（不包括水性漆）</w:t>
            </w:r>
          </w:p>
        </w:tc>
        <w:tc>
          <w:tcPr>
            <w:tcW w:w="628" w:type="pct"/>
            <w:vAlign w:val="center"/>
          </w:tcPr>
          <w:p w14:paraId="6D33ECE1">
            <w:pPr>
              <w:pStyle w:val="7"/>
              <w:jc w:val="center"/>
              <w:rPr>
                <w:szCs w:val="21"/>
              </w:rPr>
            </w:pPr>
            <w:r>
              <w:rPr>
                <w:rFonts w:hint="eastAsia"/>
                <w:szCs w:val="21"/>
              </w:rPr>
              <w:t>T</w:t>
            </w:r>
          </w:p>
        </w:tc>
        <w:tc>
          <w:tcPr>
            <w:tcW w:w="451" w:type="pct"/>
            <w:vAlign w:val="center"/>
          </w:tcPr>
          <w:p w14:paraId="2B1B4D3B">
            <w:pPr>
              <w:pStyle w:val="7"/>
              <w:jc w:val="center"/>
              <w:rPr>
                <w:szCs w:val="21"/>
              </w:rPr>
            </w:pPr>
            <w:r>
              <w:rPr>
                <w:rFonts w:hint="eastAsia"/>
                <w:szCs w:val="21"/>
              </w:rPr>
              <w:t>液态/固态</w:t>
            </w:r>
          </w:p>
        </w:tc>
        <w:tc>
          <w:tcPr>
            <w:tcW w:w="725" w:type="pct"/>
            <w:vAlign w:val="center"/>
          </w:tcPr>
          <w:p w14:paraId="6DA65DAD">
            <w:pPr>
              <w:pStyle w:val="7"/>
              <w:jc w:val="center"/>
              <w:rPr>
                <w:szCs w:val="21"/>
              </w:rPr>
            </w:pPr>
            <w:r>
              <w:rPr>
                <w:rFonts w:hint="eastAsia"/>
                <w:szCs w:val="21"/>
              </w:rPr>
              <w:t>桶装/散装</w:t>
            </w:r>
          </w:p>
        </w:tc>
      </w:tr>
      <w:tr w14:paraId="0CA0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1EA8BA74">
            <w:pPr>
              <w:pStyle w:val="7"/>
              <w:spacing w:line="360" w:lineRule="exact"/>
              <w:jc w:val="center"/>
              <w:rPr>
                <w:szCs w:val="21"/>
              </w:rPr>
            </w:pPr>
            <w:r>
              <w:rPr>
                <w:rFonts w:hint="eastAsia"/>
                <w:szCs w:val="21"/>
              </w:rPr>
              <w:t>HW13有机树脂类废物</w:t>
            </w:r>
          </w:p>
        </w:tc>
        <w:tc>
          <w:tcPr>
            <w:tcW w:w="459" w:type="pct"/>
            <w:vMerge w:val="restart"/>
            <w:vAlign w:val="center"/>
          </w:tcPr>
          <w:p w14:paraId="019FC4AC">
            <w:pPr>
              <w:pStyle w:val="7"/>
              <w:spacing w:line="360" w:lineRule="exact"/>
              <w:jc w:val="center"/>
              <w:rPr>
                <w:szCs w:val="21"/>
              </w:rPr>
            </w:pPr>
            <w:r>
              <w:rPr>
                <w:rFonts w:hint="eastAsia"/>
                <w:szCs w:val="21"/>
              </w:rPr>
              <w:t>非特定行业</w:t>
            </w:r>
          </w:p>
        </w:tc>
        <w:tc>
          <w:tcPr>
            <w:tcW w:w="797" w:type="pct"/>
            <w:vAlign w:val="center"/>
          </w:tcPr>
          <w:p w14:paraId="47302820">
            <w:pPr>
              <w:pStyle w:val="7"/>
              <w:spacing w:line="360" w:lineRule="exact"/>
              <w:jc w:val="center"/>
              <w:rPr>
                <w:szCs w:val="21"/>
              </w:rPr>
            </w:pPr>
            <w:r>
              <w:rPr>
                <w:szCs w:val="21"/>
              </w:rPr>
              <w:t>900-014-13</w:t>
            </w:r>
          </w:p>
        </w:tc>
        <w:tc>
          <w:tcPr>
            <w:tcW w:w="1402" w:type="pct"/>
            <w:vAlign w:val="center"/>
          </w:tcPr>
          <w:p w14:paraId="2308717C">
            <w:pPr>
              <w:pStyle w:val="7"/>
              <w:spacing w:line="360" w:lineRule="exact"/>
              <w:jc w:val="left"/>
              <w:rPr>
                <w:szCs w:val="21"/>
              </w:rPr>
            </w:pPr>
            <w:r>
              <w:rPr>
                <w:szCs w:val="21"/>
              </w:rPr>
              <w:t>废弃的粘合剂和密封剂（不包括水基型和热熔型粘合剂和密封剂）</w:t>
            </w:r>
          </w:p>
        </w:tc>
        <w:tc>
          <w:tcPr>
            <w:tcW w:w="628" w:type="pct"/>
            <w:vAlign w:val="center"/>
          </w:tcPr>
          <w:p w14:paraId="010F47C5">
            <w:pPr>
              <w:pStyle w:val="7"/>
              <w:jc w:val="center"/>
              <w:rPr>
                <w:szCs w:val="21"/>
              </w:rPr>
            </w:pPr>
            <w:r>
              <w:rPr>
                <w:rFonts w:hint="eastAsia"/>
                <w:szCs w:val="21"/>
              </w:rPr>
              <w:t>T</w:t>
            </w:r>
          </w:p>
        </w:tc>
        <w:tc>
          <w:tcPr>
            <w:tcW w:w="451" w:type="pct"/>
            <w:vAlign w:val="center"/>
          </w:tcPr>
          <w:p w14:paraId="4A08CA77">
            <w:pPr>
              <w:pStyle w:val="7"/>
              <w:jc w:val="center"/>
              <w:rPr>
                <w:szCs w:val="21"/>
              </w:rPr>
            </w:pPr>
            <w:r>
              <w:rPr>
                <w:rFonts w:hint="eastAsia"/>
                <w:szCs w:val="21"/>
              </w:rPr>
              <w:t>固态</w:t>
            </w:r>
          </w:p>
        </w:tc>
        <w:tc>
          <w:tcPr>
            <w:tcW w:w="725" w:type="pct"/>
            <w:vAlign w:val="center"/>
          </w:tcPr>
          <w:p w14:paraId="442CE003">
            <w:pPr>
              <w:pStyle w:val="7"/>
              <w:jc w:val="center"/>
              <w:rPr>
                <w:szCs w:val="21"/>
              </w:rPr>
            </w:pPr>
            <w:r>
              <w:rPr>
                <w:rFonts w:hint="eastAsia"/>
                <w:szCs w:val="21"/>
              </w:rPr>
              <w:t>散装</w:t>
            </w:r>
          </w:p>
        </w:tc>
      </w:tr>
      <w:tr w14:paraId="30ED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50C2C549">
            <w:pPr>
              <w:pStyle w:val="7"/>
              <w:spacing w:line="360" w:lineRule="exact"/>
              <w:jc w:val="center"/>
              <w:rPr>
                <w:szCs w:val="21"/>
              </w:rPr>
            </w:pPr>
          </w:p>
        </w:tc>
        <w:tc>
          <w:tcPr>
            <w:tcW w:w="459" w:type="pct"/>
            <w:vMerge w:val="continue"/>
            <w:vAlign w:val="center"/>
          </w:tcPr>
          <w:p w14:paraId="3C1DD948">
            <w:pPr>
              <w:pStyle w:val="7"/>
              <w:spacing w:line="360" w:lineRule="exact"/>
              <w:jc w:val="center"/>
              <w:rPr>
                <w:szCs w:val="21"/>
              </w:rPr>
            </w:pPr>
          </w:p>
        </w:tc>
        <w:tc>
          <w:tcPr>
            <w:tcW w:w="797" w:type="pct"/>
            <w:vAlign w:val="center"/>
          </w:tcPr>
          <w:p w14:paraId="38157631">
            <w:pPr>
              <w:pStyle w:val="7"/>
              <w:spacing w:line="360" w:lineRule="exact"/>
              <w:jc w:val="center"/>
              <w:rPr>
                <w:szCs w:val="21"/>
              </w:rPr>
            </w:pPr>
            <w:r>
              <w:rPr>
                <w:szCs w:val="21"/>
              </w:rPr>
              <w:t>900-01</w:t>
            </w:r>
            <w:r>
              <w:rPr>
                <w:rFonts w:hint="eastAsia"/>
                <w:szCs w:val="21"/>
              </w:rPr>
              <w:t>5</w:t>
            </w:r>
            <w:r>
              <w:rPr>
                <w:szCs w:val="21"/>
              </w:rPr>
              <w:t>-13</w:t>
            </w:r>
          </w:p>
        </w:tc>
        <w:tc>
          <w:tcPr>
            <w:tcW w:w="1402" w:type="pct"/>
            <w:vAlign w:val="center"/>
          </w:tcPr>
          <w:p w14:paraId="11D21F2E">
            <w:pPr>
              <w:pStyle w:val="7"/>
              <w:spacing w:line="360" w:lineRule="exact"/>
              <w:jc w:val="left"/>
              <w:rPr>
                <w:szCs w:val="21"/>
              </w:rPr>
            </w:pPr>
            <w:r>
              <w:rPr>
                <w:szCs w:val="21"/>
              </w:rPr>
              <w:t>湿法冶金、表面处理和制药行业重金属、抗生素提取、分离过程产生的废弃离子交换树脂，以及工业废水处理过程产生的废弃离子交换树脂</w:t>
            </w:r>
          </w:p>
        </w:tc>
        <w:tc>
          <w:tcPr>
            <w:tcW w:w="628" w:type="pct"/>
            <w:vAlign w:val="center"/>
          </w:tcPr>
          <w:p w14:paraId="482BF03A">
            <w:pPr>
              <w:pStyle w:val="7"/>
              <w:jc w:val="center"/>
              <w:rPr>
                <w:szCs w:val="21"/>
              </w:rPr>
            </w:pPr>
            <w:r>
              <w:rPr>
                <w:rFonts w:hint="eastAsia"/>
                <w:szCs w:val="21"/>
              </w:rPr>
              <w:t>T</w:t>
            </w:r>
          </w:p>
        </w:tc>
        <w:tc>
          <w:tcPr>
            <w:tcW w:w="451" w:type="pct"/>
            <w:vAlign w:val="center"/>
          </w:tcPr>
          <w:p w14:paraId="13BFB83E">
            <w:pPr>
              <w:pStyle w:val="7"/>
              <w:jc w:val="center"/>
              <w:rPr>
                <w:szCs w:val="21"/>
              </w:rPr>
            </w:pPr>
            <w:r>
              <w:rPr>
                <w:rFonts w:hint="eastAsia"/>
                <w:szCs w:val="21"/>
              </w:rPr>
              <w:t>固态</w:t>
            </w:r>
          </w:p>
        </w:tc>
        <w:tc>
          <w:tcPr>
            <w:tcW w:w="725" w:type="pct"/>
            <w:vAlign w:val="center"/>
          </w:tcPr>
          <w:p w14:paraId="7C5DEA69">
            <w:pPr>
              <w:pStyle w:val="7"/>
              <w:jc w:val="center"/>
              <w:rPr>
                <w:szCs w:val="21"/>
              </w:rPr>
            </w:pPr>
            <w:r>
              <w:rPr>
                <w:rFonts w:hint="eastAsia"/>
                <w:szCs w:val="21"/>
              </w:rPr>
              <w:t>散装</w:t>
            </w:r>
          </w:p>
        </w:tc>
      </w:tr>
      <w:tr w14:paraId="0B02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5DE061AB">
            <w:pPr>
              <w:pStyle w:val="7"/>
              <w:spacing w:line="360" w:lineRule="exact"/>
              <w:jc w:val="center"/>
              <w:rPr>
                <w:szCs w:val="21"/>
              </w:rPr>
            </w:pPr>
          </w:p>
        </w:tc>
        <w:tc>
          <w:tcPr>
            <w:tcW w:w="459" w:type="pct"/>
            <w:vMerge w:val="continue"/>
            <w:vAlign w:val="center"/>
          </w:tcPr>
          <w:p w14:paraId="5E345DBA">
            <w:pPr>
              <w:pStyle w:val="7"/>
              <w:spacing w:line="360" w:lineRule="exact"/>
              <w:jc w:val="center"/>
              <w:rPr>
                <w:szCs w:val="21"/>
              </w:rPr>
            </w:pPr>
          </w:p>
        </w:tc>
        <w:tc>
          <w:tcPr>
            <w:tcW w:w="797" w:type="pct"/>
            <w:vAlign w:val="center"/>
          </w:tcPr>
          <w:p w14:paraId="1DB9EEEB">
            <w:pPr>
              <w:pStyle w:val="7"/>
              <w:spacing w:line="360" w:lineRule="exact"/>
              <w:jc w:val="center"/>
              <w:rPr>
                <w:szCs w:val="21"/>
              </w:rPr>
            </w:pPr>
            <w:r>
              <w:rPr>
                <w:szCs w:val="21"/>
              </w:rPr>
              <w:t xml:space="preserve">900-016-13 </w:t>
            </w:r>
          </w:p>
        </w:tc>
        <w:tc>
          <w:tcPr>
            <w:tcW w:w="1402" w:type="pct"/>
            <w:vAlign w:val="center"/>
          </w:tcPr>
          <w:p w14:paraId="5C8844DC">
            <w:pPr>
              <w:pStyle w:val="7"/>
              <w:spacing w:line="360" w:lineRule="exact"/>
              <w:jc w:val="left"/>
              <w:rPr>
                <w:szCs w:val="21"/>
              </w:rPr>
            </w:pPr>
            <w:r>
              <w:rPr>
                <w:szCs w:val="21"/>
              </w:rPr>
              <w:t>使用酸、碱或有机溶剂清洗容器设备剥离下的树脂状、粘稠杂物</w:t>
            </w:r>
          </w:p>
        </w:tc>
        <w:tc>
          <w:tcPr>
            <w:tcW w:w="628" w:type="pct"/>
            <w:vAlign w:val="center"/>
          </w:tcPr>
          <w:p w14:paraId="02655988">
            <w:pPr>
              <w:pStyle w:val="7"/>
              <w:jc w:val="center"/>
              <w:rPr>
                <w:szCs w:val="21"/>
              </w:rPr>
            </w:pPr>
            <w:r>
              <w:rPr>
                <w:rFonts w:hint="eastAsia"/>
                <w:szCs w:val="21"/>
              </w:rPr>
              <w:t>T</w:t>
            </w:r>
          </w:p>
        </w:tc>
        <w:tc>
          <w:tcPr>
            <w:tcW w:w="451" w:type="pct"/>
            <w:vAlign w:val="center"/>
          </w:tcPr>
          <w:p w14:paraId="02BF45F3">
            <w:pPr>
              <w:pStyle w:val="7"/>
              <w:jc w:val="center"/>
              <w:rPr>
                <w:szCs w:val="21"/>
              </w:rPr>
            </w:pPr>
            <w:r>
              <w:rPr>
                <w:rFonts w:hint="eastAsia"/>
                <w:szCs w:val="21"/>
              </w:rPr>
              <w:t>固态</w:t>
            </w:r>
          </w:p>
        </w:tc>
        <w:tc>
          <w:tcPr>
            <w:tcW w:w="725" w:type="pct"/>
            <w:vAlign w:val="center"/>
          </w:tcPr>
          <w:p w14:paraId="2A856972">
            <w:pPr>
              <w:pStyle w:val="7"/>
              <w:jc w:val="center"/>
              <w:rPr>
                <w:szCs w:val="21"/>
              </w:rPr>
            </w:pPr>
            <w:r>
              <w:rPr>
                <w:rFonts w:hint="eastAsia"/>
                <w:szCs w:val="21"/>
              </w:rPr>
              <w:t>散装</w:t>
            </w:r>
          </w:p>
        </w:tc>
      </w:tr>
      <w:tr w14:paraId="45DB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22687F67">
            <w:pPr>
              <w:pStyle w:val="7"/>
              <w:jc w:val="center"/>
              <w:rPr>
                <w:szCs w:val="21"/>
              </w:rPr>
            </w:pPr>
            <w:r>
              <w:rPr>
                <w:rFonts w:hint="eastAsia"/>
                <w:szCs w:val="21"/>
              </w:rPr>
              <w:t>HW16感光材料废物</w:t>
            </w:r>
          </w:p>
        </w:tc>
        <w:tc>
          <w:tcPr>
            <w:tcW w:w="459" w:type="pct"/>
            <w:vAlign w:val="center"/>
          </w:tcPr>
          <w:p w14:paraId="496DB5EF">
            <w:pPr>
              <w:pStyle w:val="7"/>
              <w:jc w:val="center"/>
              <w:rPr>
                <w:szCs w:val="21"/>
              </w:rPr>
            </w:pPr>
            <w:r>
              <w:rPr>
                <w:rFonts w:hint="eastAsia"/>
                <w:szCs w:val="21"/>
              </w:rPr>
              <w:t>非特定行业</w:t>
            </w:r>
          </w:p>
        </w:tc>
        <w:tc>
          <w:tcPr>
            <w:tcW w:w="797" w:type="pct"/>
            <w:vAlign w:val="center"/>
          </w:tcPr>
          <w:p w14:paraId="5973FD6E">
            <w:pPr>
              <w:pStyle w:val="7"/>
              <w:jc w:val="center"/>
              <w:rPr>
                <w:szCs w:val="21"/>
              </w:rPr>
            </w:pPr>
            <w:r>
              <w:rPr>
                <w:rFonts w:hint="eastAsia"/>
                <w:szCs w:val="21"/>
              </w:rPr>
              <w:t>900-019-16</w:t>
            </w:r>
          </w:p>
        </w:tc>
        <w:tc>
          <w:tcPr>
            <w:tcW w:w="1402" w:type="pct"/>
            <w:vAlign w:val="center"/>
          </w:tcPr>
          <w:p w14:paraId="77109556">
            <w:pPr>
              <w:pStyle w:val="7"/>
              <w:jc w:val="left"/>
              <w:rPr>
                <w:szCs w:val="21"/>
              </w:rPr>
            </w:pPr>
            <w:r>
              <w:rPr>
                <w:rFonts w:hint="eastAsia"/>
                <w:szCs w:val="21"/>
              </w:rPr>
              <w:t>其他行业产生的废显（定）影剂、胶片及废像纸</w:t>
            </w:r>
          </w:p>
        </w:tc>
        <w:tc>
          <w:tcPr>
            <w:tcW w:w="628" w:type="pct"/>
            <w:vAlign w:val="center"/>
          </w:tcPr>
          <w:p w14:paraId="454B4CED">
            <w:pPr>
              <w:pStyle w:val="7"/>
              <w:jc w:val="center"/>
              <w:rPr>
                <w:szCs w:val="21"/>
              </w:rPr>
            </w:pPr>
            <w:r>
              <w:rPr>
                <w:rFonts w:hint="eastAsia"/>
                <w:szCs w:val="21"/>
              </w:rPr>
              <w:t>T</w:t>
            </w:r>
          </w:p>
        </w:tc>
        <w:tc>
          <w:tcPr>
            <w:tcW w:w="451" w:type="pct"/>
            <w:vAlign w:val="center"/>
          </w:tcPr>
          <w:p w14:paraId="26845A29">
            <w:pPr>
              <w:pStyle w:val="7"/>
              <w:jc w:val="center"/>
              <w:rPr>
                <w:szCs w:val="21"/>
              </w:rPr>
            </w:pPr>
            <w:r>
              <w:rPr>
                <w:rFonts w:hint="eastAsia"/>
                <w:szCs w:val="21"/>
              </w:rPr>
              <w:t>固态</w:t>
            </w:r>
          </w:p>
        </w:tc>
        <w:tc>
          <w:tcPr>
            <w:tcW w:w="725" w:type="pct"/>
            <w:vAlign w:val="center"/>
          </w:tcPr>
          <w:p w14:paraId="3FB228C8">
            <w:pPr>
              <w:pStyle w:val="7"/>
              <w:jc w:val="center"/>
              <w:rPr>
                <w:szCs w:val="21"/>
              </w:rPr>
            </w:pPr>
            <w:r>
              <w:rPr>
                <w:rFonts w:hint="eastAsia"/>
                <w:szCs w:val="21"/>
              </w:rPr>
              <w:t>袋装</w:t>
            </w:r>
          </w:p>
        </w:tc>
      </w:tr>
      <w:tr w14:paraId="7BB5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59E61F54">
            <w:pPr>
              <w:pStyle w:val="7"/>
              <w:jc w:val="center"/>
              <w:rPr>
                <w:szCs w:val="21"/>
              </w:rPr>
            </w:pPr>
            <w:r>
              <w:rPr>
                <w:rFonts w:hint="eastAsia"/>
                <w:szCs w:val="21"/>
              </w:rPr>
              <w:t>HW17表面处理废物</w:t>
            </w:r>
          </w:p>
        </w:tc>
        <w:tc>
          <w:tcPr>
            <w:tcW w:w="459" w:type="pct"/>
            <w:vMerge w:val="restart"/>
            <w:vAlign w:val="center"/>
          </w:tcPr>
          <w:p w14:paraId="247FE6C7">
            <w:pPr>
              <w:pStyle w:val="7"/>
              <w:jc w:val="center"/>
              <w:rPr>
                <w:szCs w:val="21"/>
              </w:rPr>
            </w:pPr>
            <w:r>
              <w:rPr>
                <w:rFonts w:hint="eastAsia"/>
                <w:szCs w:val="21"/>
              </w:rPr>
              <w:t xml:space="preserve">金属表面处理 </w:t>
            </w:r>
          </w:p>
          <w:p w14:paraId="05D67D1C">
            <w:pPr>
              <w:pStyle w:val="7"/>
              <w:jc w:val="center"/>
              <w:rPr>
                <w:szCs w:val="21"/>
              </w:rPr>
            </w:pPr>
            <w:r>
              <w:rPr>
                <w:rFonts w:hint="eastAsia"/>
                <w:szCs w:val="21"/>
              </w:rPr>
              <w:t>及热处理加工</w:t>
            </w:r>
          </w:p>
        </w:tc>
        <w:tc>
          <w:tcPr>
            <w:tcW w:w="797" w:type="pct"/>
            <w:vAlign w:val="center"/>
          </w:tcPr>
          <w:p w14:paraId="6B98A00F">
            <w:pPr>
              <w:pStyle w:val="7"/>
              <w:jc w:val="center"/>
              <w:rPr>
                <w:szCs w:val="21"/>
              </w:rPr>
            </w:pPr>
            <w:r>
              <w:rPr>
                <w:rFonts w:hint="eastAsia"/>
                <w:szCs w:val="21"/>
              </w:rPr>
              <w:t>336-063-17</w:t>
            </w:r>
          </w:p>
        </w:tc>
        <w:tc>
          <w:tcPr>
            <w:tcW w:w="1402" w:type="pct"/>
            <w:vAlign w:val="center"/>
          </w:tcPr>
          <w:p w14:paraId="60CBBAF1">
            <w:pPr>
              <w:pStyle w:val="7"/>
              <w:jc w:val="left"/>
              <w:rPr>
                <w:szCs w:val="21"/>
              </w:rPr>
            </w:pPr>
            <w:r>
              <w:rPr>
                <w:rFonts w:hint="eastAsia"/>
                <w:szCs w:val="21"/>
              </w:rPr>
              <w:t>其他电镀工艺产生的废槽液、槽渣和废水处理污泥</w:t>
            </w:r>
          </w:p>
        </w:tc>
        <w:tc>
          <w:tcPr>
            <w:tcW w:w="628" w:type="pct"/>
            <w:vAlign w:val="center"/>
          </w:tcPr>
          <w:p w14:paraId="72311169">
            <w:pPr>
              <w:pStyle w:val="7"/>
              <w:jc w:val="center"/>
              <w:rPr>
                <w:szCs w:val="21"/>
              </w:rPr>
            </w:pPr>
            <w:r>
              <w:rPr>
                <w:rFonts w:hint="eastAsia"/>
                <w:szCs w:val="21"/>
              </w:rPr>
              <w:t>T</w:t>
            </w:r>
          </w:p>
        </w:tc>
        <w:tc>
          <w:tcPr>
            <w:tcW w:w="451" w:type="pct"/>
            <w:vAlign w:val="center"/>
          </w:tcPr>
          <w:p w14:paraId="74FFC1D3">
            <w:pPr>
              <w:pStyle w:val="7"/>
              <w:jc w:val="center"/>
              <w:rPr>
                <w:szCs w:val="21"/>
              </w:rPr>
            </w:pPr>
            <w:r>
              <w:rPr>
                <w:rFonts w:hint="eastAsia"/>
                <w:szCs w:val="21"/>
              </w:rPr>
              <w:t>固态</w:t>
            </w:r>
          </w:p>
        </w:tc>
        <w:tc>
          <w:tcPr>
            <w:tcW w:w="725" w:type="pct"/>
            <w:vAlign w:val="center"/>
          </w:tcPr>
          <w:p w14:paraId="63AA3D07">
            <w:pPr>
              <w:pStyle w:val="7"/>
              <w:jc w:val="center"/>
              <w:rPr>
                <w:szCs w:val="21"/>
              </w:rPr>
            </w:pPr>
            <w:r>
              <w:rPr>
                <w:rFonts w:hint="eastAsia"/>
                <w:szCs w:val="21"/>
              </w:rPr>
              <w:t>袋装</w:t>
            </w:r>
          </w:p>
        </w:tc>
      </w:tr>
      <w:tr w14:paraId="5CD7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207698D5">
            <w:pPr>
              <w:pStyle w:val="7"/>
              <w:jc w:val="center"/>
              <w:rPr>
                <w:szCs w:val="21"/>
              </w:rPr>
            </w:pPr>
          </w:p>
        </w:tc>
        <w:tc>
          <w:tcPr>
            <w:tcW w:w="459" w:type="pct"/>
            <w:vMerge w:val="continue"/>
            <w:vAlign w:val="center"/>
          </w:tcPr>
          <w:p w14:paraId="62632869">
            <w:pPr>
              <w:pStyle w:val="7"/>
              <w:jc w:val="center"/>
              <w:rPr>
                <w:szCs w:val="21"/>
              </w:rPr>
            </w:pPr>
          </w:p>
        </w:tc>
        <w:tc>
          <w:tcPr>
            <w:tcW w:w="797" w:type="pct"/>
            <w:vAlign w:val="center"/>
          </w:tcPr>
          <w:p w14:paraId="2CCEDB04">
            <w:pPr>
              <w:pStyle w:val="7"/>
              <w:jc w:val="center"/>
              <w:rPr>
                <w:szCs w:val="21"/>
              </w:rPr>
            </w:pPr>
            <w:r>
              <w:rPr>
                <w:rFonts w:hint="eastAsia"/>
                <w:szCs w:val="21"/>
              </w:rPr>
              <w:t>336-064-17</w:t>
            </w:r>
          </w:p>
        </w:tc>
        <w:tc>
          <w:tcPr>
            <w:tcW w:w="1402" w:type="pct"/>
            <w:vAlign w:val="center"/>
          </w:tcPr>
          <w:p w14:paraId="0364B08D">
            <w:pPr>
              <w:pStyle w:val="7"/>
              <w:jc w:val="center"/>
              <w:rPr>
                <w:szCs w:val="21"/>
              </w:rPr>
            </w:pPr>
            <w:r>
              <w:rPr>
                <w:rFonts w:hint="eastAsia"/>
                <w:szCs w:val="21"/>
              </w:rPr>
              <w:t xml:space="preserve">金属或塑料表面酸（碱）洗、除油、除锈、洗涤、磷化、出光、化抛工艺产生的废腐蚀液、 </w:t>
            </w:r>
          </w:p>
          <w:p w14:paraId="64B4092E">
            <w:pPr>
              <w:pStyle w:val="7"/>
              <w:jc w:val="left"/>
              <w:rPr>
                <w:szCs w:val="21"/>
              </w:rPr>
            </w:pPr>
            <w:r>
              <w:rPr>
                <w:rFonts w:hint="eastAsia"/>
                <w:szCs w:val="21"/>
              </w:rPr>
              <w:t>废洗涤液、废槽液、槽渣和废水处理污泥（不包括：铝、镁材（板）表面酸（碱）洗、粗化、硫酸阳极处理、磷酸化学抛光废水处理污泥，铝电解电容器用铝电极箔化学腐蚀、非硼酸系化成液化成废水处理污泥，铝材挤压加工模具碱洗（煲模）废水处理污泥，碳钢酸洗除锈废水处理污泥）</w:t>
            </w:r>
          </w:p>
        </w:tc>
        <w:tc>
          <w:tcPr>
            <w:tcW w:w="628" w:type="pct"/>
            <w:vAlign w:val="center"/>
          </w:tcPr>
          <w:p w14:paraId="22414442">
            <w:pPr>
              <w:pStyle w:val="7"/>
              <w:jc w:val="center"/>
              <w:rPr>
                <w:szCs w:val="21"/>
              </w:rPr>
            </w:pPr>
            <w:r>
              <w:rPr>
                <w:rFonts w:hint="eastAsia"/>
                <w:szCs w:val="21"/>
              </w:rPr>
              <w:t>T，C</w:t>
            </w:r>
          </w:p>
        </w:tc>
        <w:tc>
          <w:tcPr>
            <w:tcW w:w="451" w:type="pct"/>
            <w:vAlign w:val="center"/>
          </w:tcPr>
          <w:p w14:paraId="784BC867">
            <w:pPr>
              <w:pStyle w:val="7"/>
              <w:jc w:val="center"/>
              <w:rPr>
                <w:szCs w:val="21"/>
              </w:rPr>
            </w:pPr>
            <w:r>
              <w:rPr>
                <w:rFonts w:hint="eastAsia"/>
                <w:szCs w:val="21"/>
              </w:rPr>
              <w:t>液态/固态</w:t>
            </w:r>
          </w:p>
        </w:tc>
        <w:tc>
          <w:tcPr>
            <w:tcW w:w="725" w:type="pct"/>
            <w:vAlign w:val="center"/>
          </w:tcPr>
          <w:p w14:paraId="5BB0D1A4">
            <w:pPr>
              <w:pStyle w:val="7"/>
              <w:jc w:val="center"/>
              <w:rPr>
                <w:szCs w:val="21"/>
              </w:rPr>
            </w:pPr>
            <w:r>
              <w:rPr>
                <w:rFonts w:hint="eastAsia"/>
                <w:szCs w:val="21"/>
              </w:rPr>
              <w:t>桶装/袋装</w:t>
            </w:r>
          </w:p>
        </w:tc>
      </w:tr>
      <w:tr w14:paraId="33BD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4F58BDA5">
            <w:pPr>
              <w:pStyle w:val="7"/>
              <w:jc w:val="center"/>
              <w:rPr>
                <w:szCs w:val="21"/>
              </w:rPr>
            </w:pPr>
            <w:r>
              <w:rPr>
                <w:rFonts w:hint="eastAsia"/>
                <w:szCs w:val="21"/>
              </w:rPr>
              <w:t xml:space="preserve">HW21 </w:t>
            </w:r>
          </w:p>
          <w:p w14:paraId="5D2359FE">
            <w:pPr>
              <w:pStyle w:val="7"/>
              <w:jc w:val="center"/>
              <w:rPr>
                <w:szCs w:val="21"/>
              </w:rPr>
            </w:pPr>
            <w:r>
              <w:rPr>
                <w:rFonts w:hint="eastAsia"/>
                <w:szCs w:val="21"/>
              </w:rPr>
              <w:t>含铬废物</w:t>
            </w:r>
          </w:p>
        </w:tc>
        <w:tc>
          <w:tcPr>
            <w:tcW w:w="459" w:type="pct"/>
            <w:vAlign w:val="center"/>
          </w:tcPr>
          <w:p w14:paraId="255F4BBC">
            <w:pPr>
              <w:pStyle w:val="7"/>
              <w:jc w:val="center"/>
              <w:rPr>
                <w:szCs w:val="21"/>
              </w:rPr>
            </w:pPr>
            <w:r>
              <w:rPr>
                <w:rFonts w:hint="eastAsia"/>
                <w:szCs w:val="21"/>
              </w:rPr>
              <w:t xml:space="preserve">金属表面处理 </w:t>
            </w:r>
          </w:p>
          <w:p w14:paraId="04132704">
            <w:pPr>
              <w:pStyle w:val="7"/>
              <w:jc w:val="center"/>
              <w:rPr>
                <w:szCs w:val="21"/>
              </w:rPr>
            </w:pPr>
            <w:r>
              <w:rPr>
                <w:rFonts w:hint="eastAsia"/>
                <w:szCs w:val="21"/>
              </w:rPr>
              <w:t>及热处理加工</w:t>
            </w:r>
          </w:p>
        </w:tc>
        <w:tc>
          <w:tcPr>
            <w:tcW w:w="797" w:type="pct"/>
            <w:vAlign w:val="center"/>
          </w:tcPr>
          <w:p w14:paraId="3A595472">
            <w:pPr>
              <w:pStyle w:val="7"/>
              <w:jc w:val="center"/>
              <w:rPr>
                <w:szCs w:val="21"/>
              </w:rPr>
            </w:pPr>
            <w:r>
              <w:rPr>
                <w:rFonts w:hint="eastAsia"/>
                <w:szCs w:val="21"/>
              </w:rPr>
              <w:t>336-100-21</w:t>
            </w:r>
          </w:p>
        </w:tc>
        <w:tc>
          <w:tcPr>
            <w:tcW w:w="1402" w:type="pct"/>
            <w:vAlign w:val="center"/>
          </w:tcPr>
          <w:p w14:paraId="17D02FC9">
            <w:pPr>
              <w:pStyle w:val="7"/>
              <w:jc w:val="left"/>
              <w:rPr>
                <w:szCs w:val="21"/>
              </w:rPr>
            </w:pPr>
            <w:r>
              <w:rPr>
                <w:rFonts w:hint="eastAsia"/>
                <w:szCs w:val="21"/>
              </w:rPr>
              <w:t>使用铬酸进行阳极氧化产生的废槽液、槽渣和废水处理污泥</w:t>
            </w:r>
          </w:p>
        </w:tc>
        <w:tc>
          <w:tcPr>
            <w:tcW w:w="628" w:type="pct"/>
            <w:vAlign w:val="center"/>
          </w:tcPr>
          <w:p w14:paraId="4E948C1E">
            <w:pPr>
              <w:pStyle w:val="7"/>
              <w:jc w:val="center"/>
              <w:rPr>
                <w:szCs w:val="21"/>
              </w:rPr>
            </w:pPr>
            <w:r>
              <w:rPr>
                <w:rFonts w:hint="eastAsia"/>
                <w:szCs w:val="21"/>
              </w:rPr>
              <w:t>T</w:t>
            </w:r>
          </w:p>
        </w:tc>
        <w:tc>
          <w:tcPr>
            <w:tcW w:w="451" w:type="pct"/>
            <w:vAlign w:val="center"/>
          </w:tcPr>
          <w:p w14:paraId="4B9DE3DC">
            <w:pPr>
              <w:pStyle w:val="7"/>
              <w:jc w:val="center"/>
              <w:rPr>
                <w:szCs w:val="21"/>
              </w:rPr>
            </w:pPr>
            <w:r>
              <w:rPr>
                <w:rFonts w:hint="eastAsia"/>
                <w:szCs w:val="21"/>
              </w:rPr>
              <w:t>固态</w:t>
            </w:r>
          </w:p>
        </w:tc>
        <w:tc>
          <w:tcPr>
            <w:tcW w:w="725" w:type="pct"/>
            <w:vAlign w:val="center"/>
          </w:tcPr>
          <w:p w14:paraId="0E3E1996">
            <w:pPr>
              <w:pStyle w:val="7"/>
              <w:jc w:val="center"/>
              <w:rPr>
                <w:szCs w:val="21"/>
              </w:rPr>
            </w:pPr>
            <w:r>
              <w:rPr>
                <w:rFonts w:hint="eastAsia"/>
                <w:szCs w:val="21"/>
              </w:rPr>
              <w:t>袋装</w:t>
            </w:r>
          </w:p>
        </w:tc>
      </w:tr>
      <w:tr w14:paraId="5684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3F3C699C">
            <w:pPr>
              <w:pStyle w:val="7"/>
              <w:jc w:val="center"/>
              <w:rPr>
                <w:szCs w:val="21"/>
              </w:rPr>
            </w:pPr>
            <w:r>
              <w:rPr>
                <w:rFonts w:hint="eastAsia"/>
                <w:szCs w:val="21"/>
              </w:rPr>
              <w:t>HW29含汞废物</w:t>
            </w:r>
          </w:p>
        </w:tc>
        <w:tc>
          <w:tcPr>
            <w:tcW w:w="459" w:type="pct"/>
            <w:vMerge w:val="restart"/>
            <w:vAlign w:val="center"/>
          </w:tcPr>
          <w:p w14:paraId="2723D30E">
            <w:pPr>
              <w:pStyle w:val="7"/>
              <w:jc w:val="center"/>
              <w:rPr>
                <w:szCs w:val="21"/>
              </w:rPr>
            </w:pPr>
            <w:r>
              <w:rPr>
                <w:rFonts w:hint="eastAsia"/>
                <w:szCs w:val="21"/>
              </w:rPr>
              <w:t>非特定行业</w:t>
            </w:r>
          </w:p>
        </w:tc>
        <w:tc>
          <w:tcPr>
            <w:tcW w:w="797" w:type="pct"/>
            <w:vAlign w:val="center"/>
          </w:tcPr>
          <w:p w14:paraId="32EB45AE">
            <w:pPr>
              <w:pStyle w:val="7"/>
              <w:jc w:val="center"/>
              <w:rPr>
                <w:szCs w:val="21"/>
              </w:rPr>
            </w:pPr>
            <w:r>
              <w:rPr>
                <w:rFonts w:hint="eastAsia"/>
                <w:szCs w:val="21"/>
              </w:rPr>
              <w:t>900-023-29</w:t>
            </w:r>
          </w:p>
        </w:tc>
        <w:tc>
          <w:tcPr>
            <w:tcW w:w="1402" w:type="pct"/>
            <w:vAlign w:val="center"/>
          </w:tcPr>
          <w:p w14:paraId="029D5D30">
            <w:pPr>
              <w:pStyle w:val="7"/>
              <w:jc w:val="left"/>
              <w:rPr>
                <w:szCs w:val="21"/>
              </w:rPr>
            </w:pPr>
            <w:r>
              <w:rPr>
                <w:rFonts w:hint="eastAsia"/>
                <w:szCs w:val="21"/>
              </w:rPr>
              <w:t>生产、销售及使用过程中产生的废含汞荧光灯管及其他废含汞电光源，及废弃含汞电光源处理处置过程中产生的废荧光粉、废活性炭和废水处理污泥</w:t>
            </w:r>
          </w:p>
        </w:tc>
        <w:tc>
          <w:tcPr>
            <w:tcW w:w="628" w:type="pct"/>
            <w:vAlign w:val="center"/>
          </w:tcPr>
          <w:p w14:paraId="48B81100">
            <w:pPr>
              <w:pStyle w:val="7"/>
              <w:jc w:val="center"/>
              <w:rPr>
                <w:szCs w:val="21"/>
              </w:rPr>
            </w:pPr>
            <w:r>
              <w:rPr>
                <w:rFonts w:hint="eastAsia"/>
                <w:szCs w:val="21"/>
              </w:rPr>
              <w:t>T</w:t>
            </w:r>
          </w:p>
        </w:tc>
        <w:tc>
          <w:tcPr>
            <w:tcW w:w="451" w:type="pct"/>
            <w:vAlign w:val="center"/>
          </w:tcPr>
          <w:p w14:paraId="165AF84F">
            <w:pPr>
              <w:pStyle w:val="7"/>
              <w:jc w:val="center"/>
              <w:rPr>
                <w:szCs w:val="21"/>
              </w:rPr>
            </w:pPr>
            <w:r>
              <w:rPr>
                <w:rFonts w:hint="eastAsia"/>
                <w:szCs w:val="21"/>
              </w:rPr>
              <w:t>固态</w:t>
            </w:r>
          </w:p>
        </w:tc>
        <w:tc>
          <w:tcPr>
            <w:tcW w:w="725" w:type="pct"/>
            <w:vAlign w:val="center"/>
          </w:tcPr>
          <w:p w14:paraId="3B13E357">
            <w:pPr>
              <w:pStyle w:val="7"/>
              <w:jc w:val="center"/>
              <w:rPr>
                <w:szCs w:val="21"/>
              </w:rPr>
            </w:pPr>
            <w:r>
              <w:rPr>
                <w:rFonts w:hint="eastAsia"/>
                <w:szCs w:val="21"/>
              </w:rPr>
              <w:t>袋装</w:t>
            </w:r>
          </w:p>
        </w:tc>
      </w:tr>
      <w:tr w14:paraId="459C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7B2A84D0">
            <w:pPr>
              <w:pStyle w:val="7"/>
              <w:jc w:val="center"/>
              <w:rPr>
                <w:szCs w:val="21"/>
              </w:rPr>
            </w:pPr>
          </w:p>
        </w:tc>
        <w:tc>
          <w:tcPr>
            <w:tcW w:w="459" w:type="pct"/>
            <w:vMerge w:val="continue"/>
            <w:vAlign w:val="center"/>
          </w:tcPr>
          <w:p w14:paraId="582DC76A">
            <w:pPr>
              <w:pStyle w:val="7"/>
              <w:jc w:val="center"/>
              <w:rPr>
                <w:szCs w:val="21"/>
              </w:rPr>
            </w:pPr>
          </w:p>
        </w:tc>
        <w:tc>
          <w:tcPr>
            <w:tcW w:w="797" w:type="pct"/>
            <w:vAlign w:val="center"/>
          </w:tcPr>
          <w:p w14:paraId="079AE065">
            <w:pPr>
              <w:pStyle w:val="7"/>
              <w:jc w:val="center"/>
              <w:rPr>
                <w:szCs w:val="21"/>
              </w:rPr>
            </w:pPr>
            <w:r>
              <w:rPr>
                <w:rFonts w:hint="eastAsia"/>
                <w:szCs w:val="21"/>
              </w:rPr>
              <w:t>900-024-29</w:t>
            </w:r>
          </w:p>
          <w:p w14:paraId="6ED24D79">
            <w:pPr>
              <w:pStyle w:val="7"/>
              <w:jc w:val="center"/>
              <w:rPr>
                <w:szCs w:val="21"/>
              </w:rPr>
            </w:pPr>
          </w:p>
        </w:tc>
        <w:tc>
          <w:tcPr>
            <w:tcW w:w="1402" w:type="pct"/>
            <w:vAlign w:val="center"/>
          </w:tcPr>
          <w:p w14:paraId="00850843">
            <w:pPr>
              <w:pStyle w:val="7"/>
              <w:jc w:val="left"/>
              <w:rPr>
                <w:szCs w:val="21"/>
              </w:rPr>
            </w:pPr>
            <w:r>
              <w:rPr>
                <w:rFonts w:hint="eastAsia"/>
                <w:szCs w:val="21"/>
              </w:rPr>
              <w:t>生产、销售及使用过程中产生的废含汞温度计、 废含汞血压计、废含汞真空表、废含汞压力计、废氧化汞电池和废汞开关</w:t>
            </w:r>
          </w:p>
        </w:tc>
        <w:tc>
          <w:tcPr>
            <w:tcW w:w="628" w:type="pct"/>
            <w:vAlign w:val="center"/>
          </w:tcPr>
          <w:p w14:paraId="38E355FF">
            <w:pPr>
              <w:pStyle w:val="7"/>
              <w:jc w:val="center"/>
              <w:rPr>
                <w:szCs w:val="21"/>
              </w:rPr>
            </w:pPr>
            <w:r>
              <w:rPr>
                <w:rFonts w:hint="eastAsia"/>
                <w:szCs w:val="21"/>
              </w:rPr>
              <w:t>T</w:t>
            </w:r>
          </w:p>
        </w:tc>
        <w:tc>
          <w:tcPr>
            <w:tcW w:w="451" w:type="pct"/>
            <w:vAlign w:val="center"/>
          </w:tcPr>
          <w:p w14:paraId="7A1E44FA">
            <w:pPr>
              <w:pStyle w:val="7"/>
              <w:jc w:val="center"/>
              <w:rPr>
                <w:szCs w:val="21"/>
              </w:rPr>
            </w:pPr>
            <w:r>
              <w:rPr>
                <w:rFonts w:hint="eastAsia"/>
                <w:szCs w:val="21"/>
              </w:rPr>
              <w:t>固态</w:t>
            </w:r>
          </w:p>
        </w:tc>
        <w:tc>
          <w:tcPr>
            <w:tcW w:w="725" w:type="pct"/>
            <w:vAlign w:val="center"/>
          </w:tcPr>
          <w:p w14:paraId="298C1895">
            <w:pPr>
              <w:pStyle w:val="7"/>
              <w:jc w:val="center"/>
              <w:rPr>
                <w:szCs w:val="21"/>
              </w:rPr>
            </w:pPr>
            <w:r>
              <w:rPr>
                <w:rFonts w:hint="eastAsia"/>
                <w:szCs w:val="21"/>
              </w:rPr>
              <w:t>散装</w:t>
            </w:r>
          </w:p>
        </w:tc>
      </w:tr>
      <w:tr w14:paraId="7257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Align w:val="center"/>
          </w:tcPr>
          <w:p w14:paraId="0A87117F">
            <w:pPr>
              <w:pStyle w:val="7"/>
              <w:jc w:val="center"/>
              <w:rPr>
                <w:szCs w:val="21"/>
              </w:rPr>
            </w:pPr>
            <w:r>
              <w:rPr>
                <w:rFonts w:hint="eastAsia"/>
                <w:szCs w:val="21"/>
              </w:rPr>
              <w:t>HW31含铅废物</w:t>
            </w:r>
          </w:p>
        </w:tc>
        <w:tc>
          <w:tcPr>
            <w:tcW w:w="459" w:type="pct"/>
            <w:vAlign w:val="center"/>
          </w:tcPr>
          <w:p w14:paraId="48E05D74">
            <w:pPr>
              <w:pStyle w:val="7"/>
              <w:jc w:val="center"/>
              <w:rPr>
                <w:szCs w:val="21"/>
              </w:rPr>
            </w:pPr>
            <w:r>
              <w:rPr>
                <w:rFonts w:hint="eastAsia"/>
                <w:szCs w:val="21"/>
              </w:rPr>
              <w:t>非特定行业</w:t>
            </w:r>
          </w:p>
        </w:tc>
        <w:tc>
          <w:tcPr>
            <w:tcW w:w="797" w:type="pct"/>
            <w:vAlign w:val="center"/>
          </w:tcPr>
          <w:p w14:paraId="3F691520">
            <w:pPr>
              <w:pStyle w:val="7"/>
              <w:jc w:val="center"/>
              <w:rPr>
                <w:szCs w:val="21"/>
              </w:rPr>
            </w:pPr>
            <w:r>
              <w:rPr>
                <w:rFonts w:hint="eastAsia"/>
                <w:szCs w:val="21"/>
              </w:rPr>
              <w:t>900-052-31</w:t>
            </w:r>
          </w:p>
        </w:tc>
        <w:tc>
          <w:tcPr>
            <w:tcW w:w="1402" w:type="pct"/>
            <w:vAlign w:val="center"/>
          </w:tcPr>
          <w:p w14:paraId="73EA822A">
            <w:pPr>
              <w:pStyle w:val="7"/>
              <w:jc w:val="left"/>
              <w:rPr>
                <w:szCs w:val="21"/>
              </w:rPr>
            </w:pPr>
            <w:r>
              <w:rPr>
                <w:rFonts w:hint="eastAsia"/>
                <w:szCs w:val="21"/>
              </w:rPr>
              <w:t>废铅蓄电池及废铅蓄电池拆解过程中产生的废铅板、废铅膏和酸液</w:t>
            </w:r>
          </w:p>
        </w:tc>
        <w:tc>
          <w:tcPr>
            <w:tcW w:w="628" w:type="pct"/>
            <w:vAlign w:val="center"/>
          </w:tcPr>
          <w:p w14:paraId="0EE5FDAB">
            <w:pPr>
              <w:pStyle w:val="7"/>
              <w:jc w:val="center"/>
              <w:rPr>
                <w:szCs w:val="21"/>
              </w:rPr>
            </w:pPr>
            <w:r>
              <w:rPr>
                <w:rFonts w:hint="eastAsia"/>
                <w:szCs w:val="21"/>
              </w:rPr>
              <w:t>T，C</w:t>
            </w:r>
          </w:p>
        </w:tc>
        <w:tc>
          <w:tcPr>
            <w:tcW w:w="451" w:type="pct"/>
            <w:vAlign w:val="center"/>
          </w:tcPr>
          <w:p w14:paraId="3AEE65C3">
            <w:pPr>
              <w:pStyle w:val="7"/>
              <w:jc w:val="center"/>
              <w:rPr>
                <w:szCs w:val="21"/>
              </w:rPr>
            </w:pPr>
            <w:r>
              <w:rPr>
                <w:rFonts w:hint="eastAsia"/>
                <w:szCs w:val="21"/>
              </w:rPr>
              <w:t>固态/液态</w:t>
            </w:r>
          </w:p>
        </w:tc>
        <w:tc>
          <w:tcPr>
            <w:tcW w:w="725" w:type="pct"/>
            <w:vAlign w:val="center"/>
          </w:tcPr>
          <w:p w14:paraId="7F0A47A8">
            <w:pPr>
              <w:pStyle w:val="7"/>
              <w:jc w:val="center"/>
              <w:rPr>
                <w:szCs w:val="21"/>
              </w:rPr>
            </w:pPr>
            <w:r>
              <w:rPr>
                <w:rFonts w:hint="eastAsia"/>
                <w:szCs w:val="21"/>
              </w:rPr>
              <w:t>散装/桶装</w:t>
            </w:r>
          </w:p>
        </w:tc>
      </w:tr>
      <w:tr w14:paraId="5F99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7EC17DC1">
            <w:pPr>
              <w:pStyle w:val="7"/>
              <w:jc w:val="center"/>
              <w:rPr>
                <w:szCs w:val="21"/>
              </w:rPr>
            </w:pPr>
            <w:r>
              <w:rPr>
                <w:rFonts w:hint="eastAsia"/>
                <w:szCs w:val="21"/>
              </w:rPr>
              <w:t>HW34废酸</w:t>
            </w:r>
          </w:p>
        </w:tc>
        <w:tc>
          <w:tcPr>
            <w:tcW w:w="459" w:type="pct"/>
            <w:vMerge w:val="restart"/>
            <w:vAlign w:val="center"/>
          </w:tcPr>
          <w:p w14:paraId="71E2EB04">
            <w:pPr>
              <w:pStyle w:val="7"/>
              <w:jc w:val="center"/>
              <w:rPr>
                <w:szCs w:val="21"/>
              </w:rPr>
            </w:pPr>
            <w:r>
              <w:rPr>
                <w:rFonts w:hint="eastAsia"/>
                <w:szCs w:val="21"/>
              </w:rPr>
              <w:t>非特定行业</w:t>
            </w:r>
          </w:p>
        </w:tc>
        <w:tc>
          <w:tcPr>
            <w:tcW w:w="797" w:type="pct"/>
            <w:vAlign w:val="center"/>
          </w:tcPr>
          <w:p w14:paraId="56E5FB10">
            <w:pPr>
              <w:pStyle w:val="7"/>
              <w:jc w:val="center"/>
              <w:rPr>
                <w:szCs w:val="21"/>
              </w:rPr>
            </w:pPr>
            <w:r>
              <w:rPr>
                <w:rFonts w:hint="eastAsia"/>
                <w:szCs w:val="21"/>
              </w:rPr>
              <w:t>900-300-34</w:t>
            </w:r>
          </w:p>
        </w:tc>
        <w:tc>
          <w:tcPr>
            <w:tcW w:w="1402" w:type="pct"/>
            <w:vAlign w:val="center"/>
          </w:tcPr>
          <w:p w14:paraId="394D045C">
            <w:pPr>
              <w:pStyle w:val="7"/>
              <w:jc w:val="left"/>
              <w:rPr>
                <w:szCs w:val="21"/>
              </w:rPr>
            </w:pPr>
            <w:r>
              <w:rPr>
                <w:rFonts w:hint="eastAsia"/>
                <w:szCs w:val="21"/>
              </w:rPr>
              <w:t>使用酸进行清洗产生的废酸液</w:t>
            </w:r>
          </w:p>
        </w:tc>
        <w:tc>
          <w:tcPr>
            <w:tcW w:w="628" w:type="pct"/>
            <w:vAlign w:val="center"/>
          </w:tcPr>
          <w:p w14:paraId="6DEBC371">
            <w:pPr>
              <w:pStyle w:val="7"/>
              <w:jc w:val="center"/>
              <w:rPr>
                <w:szCs w:val="21"/>
              </w:rPr>
            </w:pPr>
            <w:r>
              <w:rPr>
                <w:rFonts w:hint="eastAsia"/>
                <w:szCs w:val="21"/>
              </w:rPr>
              <w:t>T，C</w:t>
            </w:r>
          </w:p>
        </w:tc>
        <w:tc>
          <w:tcPr>
            <w:tcW w:w="451" w:type="pct"/>
            <w:vAlign w:val="center"/>
          </w:tcPr>
          <w:p w14:paraId="5E6C4BA6">
            <w:pPr>
              <w:pStyle w:val="7"/>
              <w:jc w:val="center"/>
              <w:rPr>
                <w:szCs w:val="21"/>
              </w:rPr>
            </w:pPr>
            <w:r>
              <w:rPr>
                <w:rFonts w:hint="eastAsia"/>
                <w:szCs w:val="21"/>
              </w:rPr>
              <w:t>液态</w:t>
            </w:r>
          </w:p>
        </w:tc>
        <w:tc>
          <w:tcPr>
            <w:tcW w:w="725" w:type="pct"/>
            <w:vAlign w:val="center"/>
          </w:tcPr>
          <w:p w14:paraId="1C46C7F0">
            <w:pPr>
              <w:pStyle w:val="7"/>
              <w:jc w:val="center"/>
              <w:rPr>
                <w:szCs w:val="21"/>
              </w:rPr>
            </w:pPr>
            <w:r>
              <w:rPr>
                <w:rFonts w:hint="eastAsia"/>
                <w:szCs w:val="21"/>
              </w:rPr>
              <w:t>桶装</w:t>
            </w:r>
          </w:p>
        </w:tc>
      </w:tr>
      <w:tr w14:paraId="0FF7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0BF859C6">
            <w:pPr>
              <w:pStyle w:val="7"/>
              <w:jc w:val="center"/>
              <w:rPr>
                <w:szCs w:val="21"/>
              </w:rPr>
            </w:pPr>
          </w:p>
        </w:tc>
        <w:tc>
          <w:tcPr>
            <w:tcW w:w="459" w:type="pct"/>
            <w:vMerge w:val="continue"/>
            <w:vAlign w:val="center"/>
          </w:tcPr>
          <w:p w14:paraId="2ED4EECF">
            <w:pPr>
              <w:pStyle w:val="7"/>
              <w:jc w:val="center"/>
              <w:rPr>
                <w:szCs w:val="21"/>
              </w:rPr>
            </w:pPr>
          </w:p>
        </w:tc>
        <w:tc>
          <w:tcPr>
            <w:tcW w:w="797" w:type="pct"/>
            <w:vAlign w:val="center"/>
          </w:tcPr>
          <w:p w14:paraId="5B71E2DA">
            <w:pPr>
              <w:pStyle w:val="7"/>
              <w:jc w:val="center"/>
              <w:rPr>
                <w:szCs w:val="21"/>
              </w:rPr>
            </w:pPr>
            <w:r>
              <w:rPr>
                <w:rFonts w:hint="eastAsia"/>
                <w:szCs w:val="21"/>
              </w:rPr>
              <w:t>900-303-34</w:t>
            </w:r>
          </w:p>
        </w:tc>
        <w:tc>
          <w:tcPr>
            <w:tcW w:w="1402" w:type="pct"/>
            <w:vAlign w:val="center"/>
          </w:tcPr>
          <w:p w14:paraId="6B3716E5">
            <w:pPr>
              <w:pStyle w:val="7"/>
              <w:jc w:val="left"/>
              <w:rPr>
                <w:szCs w:val="21"/>
              </w:rPr>
            </w:pPr>
            <w:r>
              <w:rPr>
                <w:rFonts w:hint="eastAsia"/>
                <w:szCs w:val="21"/>
              </w:rPr>
              <w:t>使用磷酸进行磷化产生的废酸液</w:t>
            </w:r>
          </w:p>
        </w:tc>
        <w:tc>
          <w:tcPr>
            <w:tcW w:w="628" w:type="pct"/>
            <w:vAlign w:val="center"/>
          </w:tcPr>
          <w:p w14:paraId="78B7FA30">
            <w:pPr>
              <w:pStyle w:val="7"/>
              <w:jc w:val="center"/>
              <w:rPr>
                <w:szCs w:val="21"/>
              </w:rPr>
            </w:pPr>
            <w:r>
              <w:rPr>
                <w:rFonts w:hint="eastAsia"/>
                <w:szCs w:val="21"/>
              </w:rPr>
              <w:t>T，C</w:t>
            </w:r>
          </w:p>
        </w:tc>
        <w:tc>
          <w:tcPr>
            <w:tcW w:w="451" w:type="pct"/>
            <w:vAlign w:val="center"/>
          </w:tcPr>
          <w:p w14:paraId="30460D50">
            <w:pPr>
              <w:pStyle w:val="7"/>
              <w:jc w:val="center"/>
              <w:rPr>
                <w:szCs w:val="21"/>
              </w:rPr>
            </w:pPr>
            <w:r>
              <w:rPr>
                <w:rFonts w:hint="eastAsia"/>
                <w:szCs w:val="21"/>
              </w:rPr>
              <w:t>液态</w:t>
            </w:r>
          </w:p>
        </w:tc>
        <w:tc>
          <w:tcPr>
            <w:tcW w:w="725" w:type="pct"/>
            <w:vAlign w:val="center"/>
          </w:tcPr>
          <w:p w14:paraId="305C3C8E">
            <w:pPr>
              <w:pStyle w:val="7"/>
              <w:jc w:val="center"/>
              <w:rPr>
                <w:szCs w:val="21"/>
              </w:rPr>
            </w:pPr>
            <w:r>
              <w:rPr>
                <w:rFonts w:hint="eastAsia"/>
                <w:szCs w:val="21"/>
              </w:rPr>
              <w:t>桶装</w:t>
            </w:r>
          </w:p>
        </w:tc>
      </w:tr>
      <w:tr w14:paraId="4476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11344B5A">
            <w:pPr>
              <w:pStyle w:val="7"/>
              <w:jc w:val="center"/>
              <w:rPr>
                <w:szCs w:val="21"/>
              </w:rPr>
            </w:pPr>
          </w:p>
        </w:tc>
        <w:tc>
          <w:tcPr>
            <w:tcW w:w="459" w:type="pct"/>
            <w:vMerge w:val="continue"/>
            <w:vAlign w:val="center"/>
          </w:tcPr>
          <w:p w14:paraId="07E6D943">
            <w:pPr>
              <w:pStyle w:val="7"/>
              <w:jc w:val="center"/>
              <w:rPr>
                <w:szCs w:val="21"/>
              </w:rPr>
            </w:pPr>
          </w:p>
        </w:tc>
        <w:tc>
          <w:tcPr>
            <w:tcW w:w="797" w:type="pct"/>
            <w:vAlign w:val="center"/>
          </w:tcPr>
          <w:p w14:paraId="7165DDA6">
            <w:pPr>
              <w:pStyle w:val="7"/>
              <w:jc w:val="center"/>
              <w:rPr>
                <w:szCs w:val="21"/>
              </w:rPr>
            </w:pPr>
            <w:r>
              <w:rPr>
                <w:rFonts w:hint="eastAsia"/>
                <w:szCs w:val="21"/>
              </w:rPr>
              <w:t>900-306-34</w:t>
            </w:r>
          </w:p>
        </w:tc>
        <w:tc>
          <w:tcPr>
            <w:tcW w:w="1402" w:type="pct"/>
            <w:vAlign w:val="center"/>
          </w:tcPr>
          <w:p w14:paraId="7B8753E4">
            <w:pPr>
              <w:pStyle w:val="7"/>
              <w:jc w:val="left"/>
              <w:rPr>
                <w:szCs w:val="21"/>
              </w:rPr>
            </w:pPr>
            <w:r>
              <w:rPr>
                <w:rFonts w:hint="eastAsia"/>
                <w:szCs w:val="21"/>
              </w:rPr>
              <w:t>使用硝酸进行钝化产生的废酸液</w:t>
            </w:r>
          </w:p>
        </w:tc>
        <w:tc>
          <w:tcPr>
            <w:tcW w:w="628" w:type="pct"/>
            <w:vAlign w:val="center"/>
          </w:tcPr>
          <w:p w14:paraId="73F3214B">
            <w:pPr>
              <w:pStyle w:val="7"/>
              <w:jc w:val="center"/>
              <w:rPr>
                <w:szCs w:val="21"/>
              </w:rPr>
            </w:pPr>
            <w:r>
              <w:rPr>
                <w:rFonts w:hint="eastAsia"/>
                <w:szCs w:val="21"/>
              </w:rPr>
              <w:t>T，C</w:t>
            </w:r>
          </w:p>
        </w:tc>
        <w:tc>
          <w:tcPr>
            <w:tcW w:w="451" w:type="pct"/>
            <w:vAlign w:val="center"/>
          </w:tcPr>
          <w:p w14:paraId="1BB70C9C">
            <w:pPr>
              <w:pStyle w:val="7"/>
              <w:jc w:val="center"/>
              <w:rPr>
                <w:szCs w:val="21"/>
              </w:rPr>
            </w:pPr>
            <w:r>
              <w:rPr>
                <w:rFonts w:hint="eastAsia"/>
                <w:szCs w:val="21"/>
              </w:rPr>
              <w:t>液态</w:t>
            </w:r>
          </w:p>
        </w:tc>
        <w:tc>
          <w:tcPr>
            <w:tcW w:w="725" w:type="pct"/>
            <w:vAlign w:val="center"/>
          </w:tcPr>
          <w:p w14:paraId="6EA6671C">
            <w:pPr>
              <w:pStyle w:val="7"/>
              <w:jc w:val="center"/>
              <w:rPr>
                <w:szCs w:val="21"/>
              </w:rPr>
            </w:pPr>
            <w:r>
              <w:rPr>
                <w:rFonts w:hint="eastAsia"/>
                <w:szCs w:val="21"/>
              </w:rPr>
              <w:t>桶装</w:t>
            </w:r>
          </w:p>
        </w:tc>
      </w:tr>
      <w:tr w14:paraId="1BD8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3F60CD21">
            <w:pPr>
              <w:pStyle w:val="7"/>
              <w:jc w:val="center"/>
              <w:rPr>
                <w:szCs w:val="21"/>
              </w:rPr>
            </w:pPr>
          </w:p>
        </w:tc>
        <w:tc>
          <w:tcPr>
            <w:tcW w:w="459" w:type="pct"/>
            <w:vMerge w:val="continue"/>
            <w:vAlign w:val="center"/>
          </w:tcPr>
          <w:p w14:paraId="07B6F7A2">
            <w:pPr>
              <w:pStyle w:val="7"/>
              <w:jc w:val="center"/>
              <w:rPr>
                <w:szCs w:val="21"/>
              </w:rPr>
            </w:pPr>
          </w:p>
        </w:tc>
        <w:tc>
          <w:tcPr>
            <w:tcW w:w="797" w:type="pct"/>
            <w:vAlign w:val="center"/>
          </w:tcPr>
          <w:p w14:paraId="2666229E">
            <w:pPr>
              <w:pStyle w:val="7"/>
              <w:jc w:val="center"/>
              <w:rPr>
                <w:szCs w:val="21"/>
              </w:rPr>
            </w:pPr>
            <w:r>
              <w:rPr>
                <w:rFonts w:hint="eastAsia"/>
                <w:szCs w:val="21"/>
              </w:rPr>
              <w:t>900-349-34</w:t>
            </w:r>
          </w:p>
        </w:tc>
        <w:tc>
          <w:tcPr>
            <w:tcW w:w="1402" w:type="pct"/>
            <w:vAlign w:val="center"/>
          </w:tcPr>
          <w:p w14:paraId="48110CCD">
            <w:pPr>
              <w:pStyle w:val="7"/>
              <w:jc w:val="left"/>
              <w:rPr>
                <w:szCs w:val="21"/>
              </w:rPr>
            </w:pPr>
            <w:r>
              <w:rPr>
                <w:rFonts w:hint="eastAsia"/>
                <w:szCs w:val="21"/>
              </w:rPr>
              <w:t xml:space="preserve">生产、销售及使用过程中产生的失效、变质、不合格、淘汰、伪劣的强酸性擦洗粉、清洁剂、 </w:t>
            </w:r>
          </w:p>
          <w:p w14:paraId="231643EB">
            <w:pPr>
              <w:pStyle w:val="7"/>
              <w:jc w:val="left"/>
              <w:rPr>
                <w:szCs w:val="21"/>
              </w:rPr>
            </w:pPr>
            <w:r>
              <w:rPr>
                <w:rFonts w:hint="eastAsia"/>
                <w:szCs w:val="21"/>
              </w:rPr>
              <w:t>污迹去除剂以及其他强酸性废酸液和酸渣</w:t>
            </w:r>
          </w:p>
        </w:tc>
        <w:tc>
          <w:tcPr>
            <w:tcW w:w="628" w:type="pct"/>
            <w:vAlign w:val="center"/>
          </w:tcPr>
          <w:p w14:paraId="21449BD2">
            <w:pPr>
              <w:pStyle w:val="7"/>
              <w:jc w:val="center"/>
              <w:rPr>
                <w:szCs w:val="21"/>
              </w:rPr>
            </w:pPr>
            <w:r>
              <w:rPr>
                <w:rFonts w:hint="eastAsia"/>
                <w:szCs w:val="21"/>
              </w:rPr>
              <w:t>T，C</w:t>
            </w:r>
          </w:p>
        </w:tc>
        <w:tc>
          <w:tcPr>
            <w:tcW w:w="451" w:type="pct"/>
            <w:vAlign w:val="center"/>
          </w:tcPr>
          <w:p w14:paraId="5B20620B">
            <w:pPr>
              <w:pStyle w:val="7"/>
              <w:jc w:val="center"/>
              <w:rPr>
                <w:szCs w:val="21"/>
              </w:rPr>
            </w:pPr>
            <w:r>
              <w:rPr>
                <w:rFonts w:hint="eastAsia"/>
                <w:szCs w:val="21"/>
              </w:rPr>
              <w:t>液态</w:t>
            </w:r>
          </w:p>
        </w:tc>
        <w:tc>
          <w:tcPr>
            <w:tcW w:w="725" w:type="pct"/>
            <w:vAlign w:val="center"/>
          </w:tcPr>
          <w:p w14:paraId="47C85EFC">
            <w:pPr>
              <w:pStyle w:val="7"/>
              <w:jc w:val="center"/>
              <w:rPr>
                <w:szCs w:val="21"/>
              </w:rPr>
            </w:pPr>
            <w:r>
              <w:rPr>
                <w:rFonts w:hint="eastAsia"/>
                <w:szCs w:val="21"/>
              </w:rPr>
              <w:t>桶装</w:t>
            </w:r>
          </w:p>
        </w:tc>
      </w:tr>
      <w:tr w14:paraId="58E6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7A587AE4">
            <w:pPr>
              <w:pStyle w:val="7"/>
              <w:jc w:val="center"/>
              <w:rPr>
                <w:szCs w:val="21"/>
              </w:rPr>
            </w:pPr>
            <w:r>
              <w:rPr>
                <w:rFonts w:hint="eastAsia"/>
                <w:szCs w:val="21"/>
              </w:rPr>
              <w:t>HW35废碱</w:t>
            </w:r>
          </w:p>
        </w:tc>
        <w:tc>
          <w:tcPr>
            <w:tcW w:w="459" w:type="pct"/>
            <w:vMerge w:val="restart"/>
            <w:vAlign w:val="center"/>
          </w:tcPr>
          <w:p w14:paraId="2F0BFD55">
            <w:pPr>
              <w:pStyle w:val="7"/>
              <w:jc w:val="center"/>
              <w:rPr>
                <w:szCs w:val="21"/>
              </w:rPr>
            </w:pPr>
            <w:r>
              <w:rPr>
                <w:rFonts w:hint="eastAsia"/>
                <w:szCs w:val="21"/>
              </w:rPr>
              <w:t>非特定行业</w:t>
            </w:r>
          </w:p>
        </w:tc>
        <w:tc>
          <w:tcPr>
            <w:tcW w:w="797" w:type="pct"/>
            <w:vAlign w:val="center"/>
          </w:tcPr>
          <w:p w14:paraId="4D60E876">
            <w:pPr>
              <w:pStyle w:val="7"/>
              <w:jc w:val="center"/>
              <w:rPr>
                <w:szCs w:val="21"/>
              </w:rPr>
            </w:pPr>
            <w:r>
              <w:rPr>
                <w:rFonts w:hint="eastAsia"/>
                <w:szCs w:val="21"/>
              </w:rPr>
              <w:t>900-352-35</w:t>
            </w:r>
          </w:p>
        </w:tc>
        <w:tc>
          <w:tcPr>
            <w:tcW w:w="1402" w:type="pct"/>
            <w:vAlign w:val="center"/>
          </w:tcPr>
          <w:p w14:paraId="29EE4FDD">
            <w:pPr>
              <w:pStyle w:val="7"/>
              <w:jc w:val="left"/>
              <w:rPr>
                <w:szCs w:val="21"/>
              </w:rPr>
            </w:pPr>
            <w:r>
              <w:rPr>
                <w:rFonts w:hint="eastAsia"/>
                <w:szCs w:val="21"/>
              </w:rPr>
              <w:t>使用碱进行清洗产生的废碱液</w:t>
            </w:r>
          </w:p>
        </w:tc>
        <w:tc>
          <w:tcPr>
            <w:tcW w:w="628" w:type="pct"/>
            <w:vAlign w:val="center"/>
          </w:tcPr>
          <w:p w14:paraId="75845C1C">
            <w:pPr>
              <w:pStyle w:val="7"/>
              <w:jc w:val="center"/>
              <w:rPr>
                <w:szCs w:val="21"/>
              </w:rPr>
            </w:pPr>
            <w:r>
              <w:rPr>
                <w:rFonts w:hint="eastAsia"/>
                <w:szCs w:val="21"/>
              </w:rPr>
              <w:t>T，C</w:t>
            </w:r>
          </w:p>
        </w:tc>
        <w:tc>
          <w:tcPr>
            <w:tcW w:w="451" w:type="pct"/>
            <w:vAlign w:val="center"/>
          </w:tcPr>
          <w:p w14:paraId="2DFD3ADF">
            <w:pPr>
              <w:pStyle w:val="7"/>
              <w:jc w:val="center"/>
              <w:rPr>
                <w:szCs w:val="21"/>
              </w:rPr>
            </w:pPr>
            <w:r>
              <w:rPr>
                <w:rFonts w:hint="eastAsia"/>
                <w:szCs w:val="21"/>
              </w:rPr>
              <w:t>液态</w:t>
            </w:r>
          </w:p>
        </w:tc>
        <w:tc>
          <w:tcPr>
            <w:tcW w:w="725" w:type="pct"/>
            <w:vAlign w:val="center"/>
          </w:tcPr>
          <w:p w14:paraId="7D856F51">
            <w:pPr>
              <w:pStyle w:val="7"/>
              <w:jc w:val="center"/>
              <w:rPr>
                <w:szCs w:val="21"/>
              </w:rPr>
            </w:pPr>
            <w:r>
              <w:rPr>
                <w:rFonts w:hint="eastAsia"/>
                <w:szCs w:val="21"/>
              </w:rPr>
              <w:t>桶装</w:t>
            </w:r>
          </w:p>
        </w:tc>
      </w:tr>
      <w:tr w14:paraId="0507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5F8DEA53">
            <w:pPr>
              <w:pStyle w:val="7"/>
              <w:jc w:val="center"/>
              <w:rPr>
                <w:szCs w:val="21"/>
              </w:rPr>
            </w:pPr>
          </w:p>
        </w:tc>
        <w:tc>
          <w:tcPr>
            <w:tcW w:w="459" w:type="pct"/>
            <w:vMerge w:val="continue"/>
            <w:vAlign w:val="center"/>
          </w:tcPr>
          <w:p w14:paraId="2AD4A504">
            <w:pPr>
              <w:pStyle w:val="7"/>
              <w:jc w:val="center"/>
              <w:rPr>
                <w:szCs w:val="21"/>
              </w:rPr>
            </w:pPr>
          </w:p>
        </w:tc>
        <w:tc>
          <w:tcPr>
            <w:tcW w:w="797" w:type="pct"/>
            <w:vAlign w:val="center"/>
          </w:tcPr>
          <w:p w14:paraId="10629F93">
            <w:pPr>
              <w:pStyle w:val="7"/>
              <w:jc w:val="center"/>
              <w:rPr>
                <w:szCs w:val="21"/>
              </w:rPr>
            </w:pPr>
            <w:r>
              <w:rPr>
                <w:rFonts w:hint="eastAsia"/>
                <w:szCs w:val="21"/>
              </w:rPr>
              <w:t>900-356-35</w:t>
            </w:r>
          </w:p>
        </w:tc>
        <w:tc>
          <w:tcPr>
            <w:tcW w:w="1402" w:type="pct"/>
            <w:vAlign w:val="center"/>
          </w:tcPr>
          <w:p w14:paraId="7981157E">
            <w:pPr>
              <w:pStyle w:val="7"/>
              <w:jc w:val="left"/>
              <w:rPr>
                <w:szCs w:val="21"/>
              </w:rPr>
            </w:pPr>
            <w:r>
              <w:rPr>
                <w:rFonts w:hint="eastAsia"/>
                <w:szCs w:val="21"/>
              </w:rPr>
              <w:t>使用碱溶液进行碱性清洗、图形显影产生的废碱液</w:t>
            </w:r>
          </w:p>
        </w:tc>
        <w:tc>
          <w:tcPr>
            <w:tcW w:w="628" w:type="pct"/>
            <w:vAlign w:val="center"/>
          </w:tcPr>
          <w:p w14:paraId="059FD27F">
            <w:pPr>
              <w:pStyle w:val="7"/>
              <w:jc w:val="center"/>
              <w:rPr>
                <w:szCs w:val="21"/>
              </w:rPr>
            </w:pPr>
            <w:r>
              <w:rPr>
                <w:rFonts w:hint="eastAsia"/>
                <w:szCs w:val="21"/>
              </w:rPr>
              <w:t>T，C</w:t>
            </w:r>
          </w:p>
        </w:tc>
        <w:tc>
          <w:tcPr>
            <w:tcW w:w="451" w:type="pct"/>
            <w:vAlign w:val="center"/>
          </w:tcPr>
          <w:p w14:paraId="50C15D81">
            <w:pPr>
              <w:pStyle w:val="7"/>
              <w:jc w:val="center"/>
              <w:rPr>
                <w:szCs w:val="21"/>
              </w:rPr>
            </w:pPr>
            <w:r>
              <w:rPr>
                <w:rFonts w:hint="eastAsia"/>
                <w:szCs w:val="21"/>
              </w:rPr>
              <w:t>液态</w:t>
            </w:r>
          </w:p>
        </w:tc>
        <w:tc>
          <w:tcPr>
            <w:tcW w:w="725" w:type="pct"/>
            <w:vAlign w:val="center"/>
          </w:tcPr>
          <w:p w14:paraId="0CA93B2F">
            <w:pPr>
              <w:pStyle w:val="7"/>
              <w:jc w:val="center"/>
              <w:rPr>
                <w:szCs w:val="21"/>
              </w:rPr>
            </w:pPr>
            <w:r>
              <w:rPr>
                <w:rFonts w:hint="eastAsia"/>
                <w:szCs w:val="21"/>
              </w:rPr>
              <w:t>桶装</w:t>
            </w:r>
          </w:p>
        </w:tc>
      </w:tr>
      <w:tr w14:paraId="4179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2F589034">
            <w:pPr>
              <w:pStyle w:val="7"/>
              <w:jc w:val="center"/>
              <w:rPr>
                <w:szCs w:val="21"/>
              </w:rPr>
            </w:pPr>
          </w:p>
        </w:tc>
        <w:tc>
          <w:tcPr>
            <w:tcW w:w="459" w:type="pct"/>
            <w:vMerge w:val="continue"/>
            <w:vAlign w:val="center"/>
          </w:tcPr>
          <w:p w14:paraId="554F89BD">
            <w:pPr>
              <w:pStyle w:val="7"/>
              <w:jc w:val="center"/>
              <w:rPr>
                <w:szCs w:val="21"/>
              </w:rPr>
            </w:pPr>
          </w:p>
        </w:tc>
        <w:tc>
          <w:tcPr>
            <w:tcW w:w="797" w:type="pct"/>
            <w:vAlign w:val="center"/>
          </w:tcPr>
          <w:p w14:paraId="17306C49">
            <w:pPr>
              <w:pStyle w:val="7"/>
              <w:jc w:val="center"/>
              <w:rPr>
                <w:szCs w:val="21"/>
              </w:rPr>
            </w:pPr>
            <w:r>
              <w:rPr>
                <w:rFonts w:hint="eastAsia"/>
                <w:szCs w:val="21"/>
              </w:rPr>
              <w:t>900-399-35</w:t>
            </w:r>
          </w:p>
        </w:tc>
        <w:tc>
          <w:tcPr>
            <w:tcW w:w="1402" w:type="pct"/>
            <w:vAlign w:val="center"/>
          </w:tcPr>
          <w:p w14:paraId="3F740DC3">
            <w:pPr>
              <w:pStyle w:val="7"/>
              <w:jc w:val="left"/>
              <w:rPr>
                <w:szCs w:val="21"/>
              </w:rPr>
            </w:pPr>
            <w:r>
              <w:rPr>
                <w:rFonts w:hint="eastAsia"/>
                <w:szCs w:val="21"/>
              </w:rPr>
              <w:t xml:space="preserve">生产、销售及使用过程中产生的失效、变质、不合格、淘汰、伪劣的强碱性擦洗粉、清洁剂、 </w:t>
            </w:r>
          </w:p>
          <w:p w14:paraId="4013DDD3">
            <w:pPr>
              <w:pStyle w:val="7"/>
              <w:jc w:val="left"/>
              <w:rPr>
                <w:szCs w:val="21"/>
              </w:rPr>
            </w:pPr>
            <w:r>
              <w:rPr>
                <w:rFonts w:hint="eastAsia"/>
                <w:szCs w:val="21"/>
              </w:rPr>
              <w:t>污迹去除剂以及其他强碱性废碱液、固态碱和碱渣</w:t>
            </w:r>
          </w:p>
        </w:tc>
        <w:tc>
          <w:tcPr>
            <w:tcW w:w="628" w:type="pct"/>
            <w:vAlign w:val="center"/>
          </w:tcPr>
          <w:p w14:paraId="3088D68E">
            <w:pPr>
              <w:pStyle w:val="7"/>
              <w:jc w:val="center"/>
              <w:rPr>
                <w:szCs w:val="21"/>
              </w:rPr>
            </w:pPr>
            <w:r>
              <w:rPr>
                <w:rFonts w:hint="eastAsia"/>
                <w:szCs w:val="21"/>
              </w:rPr>
              <w:t>T，C</w:t>
            </w:r>
          </w:p>
        </w:tc>
        <w:tc>
          <w:tcPr>
            <w:tcW w:w="451" w:type="pct"/>
            <w:vAlign w:val="center"/>
          </w:tcPr>
          <w:p w14:paraId="270D40C8">
            <w:pPr>
              <w:pStyle w:val="7"/>
              <w:jc w:val="center"/>
              <w:rPr>
                <w:szCs w:val="21"/>
              </w:rPr>
            </w:pPr>
            <w:r>
              <w:rPr>
                <w:rFonts w:hint="eastAsia"/>
                <w:szCs w:val="21"/>
              </w:rPr>
              <w:t>固态/液态</w:t>
            </w:r>
          </w:p>
        </w:tc>
        <w:tc>
          <w:tcPr>
            <w:tcW w:w="725" w:type="pct"/>
            <w:vAlign w:val="center"/>
          </w:tcPr>
          <w:p w14:paraId="7F84F186">
            <w:pPr>
              <w:pStyle w:val="7"/>
              <w:jc w:val="center"/>
              <w:rPr>
                <w:szCs w:val="21"/>
              </w:rPr>
            </w:pPr>
            <w:r>
              <w:rPr>
                <w:rFonts w:hint="eastAsia"/>
                <w:szCs w:val="21"/>
              </w:rPr>
              <w:t>散装/桶装</w:t>
            </w:r>
          </w:p>
        </w:tc>
      </w:tr>
      <w:tr w14:paraId="433A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73AFEF2A">
            <w:pPr>
              <w:pStyle w:val="7"/>
              <w:jc w:val="center"/>
              <w:rPr>
                <w:szCs w:val="21"/>
              </w:rPr>
            </w:pPr>
            <w:r>
              <w:rPr>
                <w:rFonts w:hint="eastAsia"/>
                <w:szCs w:val="21"/>
              </w:rPr>
              <w:t>HW36石棉废物</w:t>
            </w:r>
          </w:p>
        </w:tc>
        <w:tc>
          <w:tcPr>
            <w:tcW w:w="459" w:type="pct"/>
            <w:vAlign w:val="center"/>
          </w:tcPr>
          <w:p w14:paraId="2EE9CF67">
            <w:pPr>
              <w:pStyle w:val="7"/>
              <w:jc w:val="center"/>
              <w:rPr>
                <w:szCs w:val="21"/>
              </w:rPr>
            </w:pPr>
            <w:r>
              <w:rPr>
                <w:rFonts w:hint="eastAsia"/>
                <w:szCs w:val="21"/>
              </w:rPr>
              <w:t xml:space="preserve">汽车零部件及 </w:t>
            </w:r>
          </w:p>
          <w:p w14:paraId="77EE37E2">
            <w:pPr>
              <w:pStyle w:val="7"/>
              <w:jc w:val="center"/>
              <w:rPr>
                <w:szCs w:val="21"/>
              </w:rPr>
            </w:pPr>
            <w:r>
              <w:rPr>
                <w:rFonts w:hint="eastAsia"/>
                <w:szCs w:val="21"/>
              </w:rPr>
              <w:t>配件制造</w:t>
            </w:r>
          </w:p>
        </w:tc>
        <w:tc>
          <w:tcPr>
            <w:tcW w:w="797" w:type="pct"/>
            <w:vAlign w:val="center"/>
          </w:tcPr>
          <w:p w14:paraId="011E1449">
            <w:pPr>
              <w:pStyle w:val="7"/>
              <w:jc w:val="center"/>
              <w:rPr>
                <w:szCs w:val="21"/>
              </w:rPr>
            </w:pPr>
            <w:r>
              <w:rPr>
                <w:rFonts w:hint="eastAsia"/>
                <w:szCs w:val="21"/>
              </w:rPr>
              <w:t>367-001-36</w:t>
            </w:r>
          </w:p>
        </w:tc>
        <w:tc>
          <w:tcPr>
            <w:tcW w:w="1402" w:type="pct"/>
            <w:vAlign w:val="center"/>
          </w:tcPr>
          <w:p w14:paraId="4269FE4F">
            <w:pPr>
              <w:pStyle w:val="7"/>
              <w:jc w:val="left"/>
              <w:rPr>
                <w:szCs w:val="21"/>
              </w:rPr>
            </w:pPr>
            <w:r>
              <w:rPr>
                <w:rFonts w:hint="eastAsia"/>
                <w:szCs w:val="21"/>
              </w:rPr>
              <w:t>车辆制动器衬片生产过程中产生的石棉废物</w:t>
            </w:r>
          </w:p>
        </w:tc>
        <w:tc>
          <w:tcPr>
            <w:tcW w:w="628" w:type="pct"/>
            <w:vAlign w:val="center"/>
          </w:tcPr>
          <w:p w14:paraId="7F1EDC9C">
            <w:pPr>
              <w:pStyle w:val="7"/>
              <w:jc w:val="center"/>
              <w:rPr>
                <w:szCs w:val="21"/>
              </w:rPr>
            </w:pPr>
            <w:r>
              <w:rPr>
                <w:rFonts w:hint="eastAsia"/>
                <w:szCs w:val="21"/>
              </w:rPr>
              <w:t>T</w:t>
            </w:r>
          </w:p>
        </w:tc>
        <w:tc>
          <w:tcPr>
            <w:tcW w:w="451" w:type="pct"/>
            <w:vAlign w:val="center"/>
          </w:tcPr>
          <w:p w14:paraId="78CA5A02">
            <w:pPr>
              <w:pStyle w:val="7"/>
              <w:jc w:val="center"/>
              <w:rPr>
                <w:szCs w:val="21"/>
              </w:rPr>
            </w:pPr>
            <w:r>
              <w:rPr>
                <w:rFonts w:hint="eastAsia"/>
                <w:szCs w:val="21"/>
              </w:rPr>
              <w:t>固态</w:t>
            </w:r>
          </w:p>
        </w:tc>
        <w:tc>
          <w:tcPr>
            <w:tcW w:w="725" w:type="pct"/>
            <w:vAlign w:val="center"/>
          </w:tcPr>
          <w:p w14:paraId="29378D7B">
            <w:pPr>
              <w:pStyle w:val="7"/>
              <w:jc w:val="center"/>
              <w:rPr>
                <w:szCs w:val="21"/>
              </w:rPr>
            </w:pPr>
            <w:r>
              <w:rPr>
                <w:rFonts w:hint="eastAsia"/>
                <w:szCs w:val="21"/>
              </w:rPr>
              <w:t>袋装</w:t>
            </w:r>
          </w:p>
        </w:tc>
      </w:tr>
      <w:tr w14:paraId="3E34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1F16AB96">
            <w:pPr>
              <w:pStyle w:val="7"/>
              <w:jc w:val="center"/>
              <w:rPr>
                <w:szCs w:val="21"/>
              </w:rPr>
            </w:pPr>
          </w:p>
        </w:tc>
        <w:tc>
          <w:tcPr>
            <w:tcW w:w="459" w:type="pct"/>
            <w:vAlign w:val="center"/>
          </w:tcPr>
          <w:p w14:paraId="798E1CAA">
            <w:pPr>
              <w:pStyle w:val="7"/>
              <w:jc w:val="center"/>
              <w:rPr>
                <w:szCs w:val="21"/>
              </w:rPr>
            </w:pPr>
            <w:r>
              <w:rPr>
                <w:rFonts w:hint="eastAsia"/>
                <w:szCs w:val="21"/>
              </w:rPr>
              <w:t xml:space="preserve">船舶及相关装 </w:t>
            </w:r>
          </w:p>
          <w:p w14:paraId="0439A3F1">
            <w:pPr>
              <w:pStyle w:val="7"/>
              <w:jc w:val="center"/>
              <w:rPr>
                <w:szCs w:val="21"/>
              </w:rPr>
            </w:pPr>
            <w:r>
              <w:rPr>
                <w:rFonts w:hint="eastAsia"/>
                <w:szCs w:val="21"/>
              </w:rPr>
              <w:t>置制造</w:t>
            </w:r>
          </w:p>
        </w:tc>
        <w:tc>
          <w:tcPr>
            <w:tcW w:w="797" w:type="pct"/>
            <w:vAlign w:val="center"/>
          </w:tcPr>
          <w:p w14:paraId="191E4809">
            <w:pPr>
              <w:pStyle w:val="7"/>
              <w:jc w:val="center"/>
              <w:rPr>
                <w:szCs w:val="21"/>
              </w:rPr>
            </w:pPr>
            <w:r>
              <w:rPr>
                <w:rFonts w:hint="eastAsia"/>
                <w:szCs w:val="21"/>
              </w:rPr>
              <w:t>373-002-36</w:t>
            </w:r>
          </w:p>
        </w:tc>
        <w:tc>
          <w:tcPr>
            <w:tcW w:w="1402" w:type="pct"/>
            <w:vAlign w:val="center"/>
          </w:tcPr>
          <w:p w14:paraId="43097500">
            <w:pPr>
              <w:pStyle w:val="7"/>
              <w:jc w:val="left"/>
              <w:rPr>
                <w:szCs w:val="21"/>
              </w:rPr>
            </w:pPr>
            <w:r>
              <w:rPr>
                <w:rFonts w:hint="eastAsia"/>
                <w:szCs w:val="21"/>
              </w:rPr>
              <w:t>拆船过程中产生的石棉废物</w:t>
            </w:r>
          </w:p>
        </w:tc>
        <w:tc>
          <w:tcPr>
            <w:tcW w:w="628" w:type="pct"/>
            <w:vAlign w:val="center"/>
          </w:tcPr>
          <w:p w14:paraId="712FB042">
            <w:pPr>
              <w:pStyle w:val="7"/>
              <w:jc w:val="center"/>
              <w:rPr>
                <w:szCs w:val="21"/>
              </w:rPr>
            </w:pPr>
            <w:r>
              <w:rPr>
                <w:rFonts w:hint="eastAsia"/>
                <w:szCs w:val="21"/>
              </w:rPr>
              <w:t>T</w:t>
            </w:r>
          </w:p>
        </w:tc>
        <w:tc>
          <w:tcPr>
            <w:tcW w:w="451" w:type="pct"/>
            <w:vAlign w:val="center"/>
          </w:tcPr>
          <w:p w14:paraId="4195CF98">
            <w:pPr>
              <w:pStyle w:val="7"/>
              <w:jc w:val="center"/>
              <w:rPr>
                <w:szCs w:val="21"/>
              </w:rPr>
            </w:pPr>
            <w:r>
              <w:rPr>
                <w:rFonts w:hint="eastAsia"/>
                <w:szCs w:val="21"/>
              </w:rPr>
              <w:t>固态</w:t>
            </w:r>
          </w:p>
        </w:tc>
        <w:tc>
          <w:tcPr>
            <w:tcW w:w="725" w:type="pct"/>
            <w:vAlign w:val="center"/>
          </w:tcPr>
          <w:p w14:paraId="1E6D2FFA">
            <w:pPr>
              <w:pStyle w:val="7"/>
              <w:jc w:val="center"/>
              <w:rPr>
                <w:szCs w:val="21"/>
              </w:rPr>
            </w:pPr>
            <w:r>
              <w:rPr>
                <w:rFonts w:hint="eastAsia"/>
                <w:szCs w:val="21"/>
              </w:rPr>
              <w:t>袋装</w:t>
            </w:r>
          </w:p>
        </w:tc>
      </w:tr>
      <w:tr w14:paraId="5EB3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24C7B713">
            <w:pPr>
              <w:pStyle w:val="7"/>
              <w:jc w:val="center"/>
              <w:rPr>
                <w:szCs w:val="21"/>
              </w:rPr>
            </w:pPr>
          </w:p>
        </w:tc>
        <w:tc>
          <w:tcPr>
            <w:tcW w:w="459" w:type="pct"/>
            <w:vMerge w:val="restart"/>
            <w:vAlign w:val="center"/>
          </w:tcPr>
          <w:p w14:paraId="2D7C3E2E">
            <w:pPr>
              <w:pStyle w:val="7"/>
              <w:jc w:val="center"/>
              <w:rPr>
                <w:szCs w:val="21"/>
              </w:rPr>
            </w:pPr>
            <w:r>
              <w:rPr>
                <w:rFonts w:hint="eastAsia"/>
                <w:szCs w:val="21"/>
              </w:rPr>
              <w:t>非特定行业</w:t>
            </w:r>
          </w:p>
        </w:tc>
        <w:tc>
          <w:tcPr>
            <w:tcW w:w="797" w:type="pct"/>
            <w:vAlign w:val="center"/>
          </w:tcPr>
          <w:p w14:paraId="136035CC">
            <w:pPr>
              <w:pStyle w:val="7"/>
              <w:jc w:val="center"/>
              <w:rPr>
                <w:szCs w:val="21"/>
              </w:rPr>
            </w:pPr>
            <w:r>
              <w:rPr>
                <w:rFonts w:hint="eastAsia"/>
                <w:szCs w:val="21"/>
              </w:rPr>
              <w:t>900-030-36</w:t>
            </w:r>
          </w:p>
        </w:tc>
        <w:tc>
          <w:tcPr>
            <w:tcW w:w="1402" w:type="pct"/>
            <w:vAlign w:val="center"/>
          </w:tcPr>
          <w:p w14:paraId="4AF9A0F5">
            <w:pPr>
              <w:pStyle w:val="7"/>
              <w:jc w:val="left"/>
              <w:rPr>
                <w:szCs w:val="21"/>
              </w:rPr>
            </w:pPr>
            <w:r>
              <w:rPr>
                <w:rFonts w:hint="eastAsia"/>
                <w:szCs w:val="21"/>
              </w:rPr>
              <w:t>其他生产过程中产生的石棉废物</w:t>
            </w:r>
          </w:p>
        </w:tc>
        <w:tc>
          <w:tcPr>
            <w:tcW w:w="628" w:type="pct"/>
            <w:vAlign w:val="center"/>
          </w:tcPr>
          <w:p w14:paraId="7839EA90">
            <w:pPr>
              <w:pStyle w:val="7"/>
              <w:jc w:val="center"/>
              <w:rPr>
                <w:szCs w:val="21"/>
              </w:rPr>
            </w:pPr>
            <w:r>
              <w:rPr>
                <w:rFonts w:hint="eastAsia"/>
                <w:szCs w:val="21"/>
              </w:rPr>
              <w:t>T</w:t>
            </w:r>
          </w:p>
        </w:tc>
        <w:tc>
          <w:tcPr>
            <w:tcW w:w="451" w:type="pct"/>
            <w:vAlign w:val="center"/>
          </w:tcPr>
          <w:p w14:paraId="5D88F2F9">
            <w:pPr>
              <w:pStyle w:val="7"/>
              <w:jc w:val="center"/>
              <w:rPr>
                <w:szCs w:val="21"/>
              </w:rPr>
            </w:pPr>
            <w:r>
              <w:rPr>
                <w:rFonts w:hint="eastAsia"/>
                <w:szCs w:val="21"/>
              </w:rPr>
              <w:t>固态</w:t>
            </w:r>
          </w:p>
        </w:tc>
        <w:tc>
          <w:tcPr>
            <w:tcW w:w="725" w:type="pct"/>
            <w:vAlign w:val="center"/>
          </w:tcPr>
          <w:p w14:paraId="49902D22">
            <w:pPr>
              <w:pStyle w:val="7"/>
              <w:jc w:val="center"/>
              <w:rPr>
                <w:szCs w:val="21"/>
              </w:rPr>
            </w:pPr>
            <w:r>
              <w:rPr>
                <w:rFonts w:hint="eastAsia"/>
                <w:szCs w:val="21"/>
              </w:rPr>
              <w:t>袋装</w:t>
            </w:r>
          </w:p>
        </w:tc>
      </w:tr>
      <w:tr w14:paraId="4D1B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48C89AAD">
            <w:pPr>
              <w:pStyle w:val="7"/>
              <w:jc w:val="center"/>
              <w:rPr>
                <w:szCs w:val="21"/>
              </w:rPr>
            </w:pPr>
          </w:p>
        </w:tc>
        <w:tc>
          <w:tcPr>
            <w:tcW w:w="459" w:type="pct"/>
            <w:vMerge w:val="continue"/>
            <w:vAlign w:val="center"/>
          </w:tcPr>
          <w:p w14:paraId="7838D37C">
            <w:pPr>
              <w:pStyle w:val="7"/>
              <w:jc w:val="center"/>
              <w:rPr>
                <w:szCs w:val="21"/>
              </w:rPr>
            </w:pPr>
          </w:p>
        </w:tc>
        <w:tc>
          <w:tcPr>
            <w:tcW w:w="797" w:type="pct"/>
            <w:vAlign w:val="center"/>
          </w:tcPr>
          <w:p w14:paraId="45304CF0">
            <w:pPr>
              <w:pStyle w:val="7"/>
              <w:jc w:val="center"/>
              <w:rPr>
                <w:szCs w:val="21"/>
              </w:rPr>
            </w:pPr>
            <w:r>
              <w:rPr>
                <w:rFonts w:hint="eastAsia"/>
                <w:szCs w:val="21"/>
              </w:rPr>
              <w:t>900-031-36</w:t>
            </w:r>
          </w:p>
        </w:tc>
        <w:tc>
          <w:tcPr>
            <w:tcW w:w="1402" w:type="pct"/>
            <w:vAlign w:val="center"/>
          </w:tcPr>
          <w:p w14:paraId="375A96FF">
            <w:pPr>
              <w:pStyle w:val="7"/>
              <w:jc w:val="left"/>
              <w:rPr>
                <w:szCs w:val="21"/>
              </w:rPr>
            </w:pPr>
            <w:r>
              <w:rPr>
                <w:rFonts w:hint="eastAsia"/>
                <w:szCs w:val="21"/>
              </w:rPr>
              <w:t>含有石棉的废绝缘材料、建筑废物</w:t>
            </w:r>
          </w:p>
        </w:tc>
        <w:tc>
          <w:tcPr>
            <w:tcW w:w="628" w:type="pct"/>
            <w:vAlign w:val="center"/>
          </w:tcPr>
          <w:p w14:paraId="36249224">
            <w:pPr>
              <w:pStyle w:val="7"/>
              <w:jc w:val="center"/>
              <w:rPr>
                <w:szCs w:val="21"/>
              </w:rPr>
            </w:pPr>
            <w:r>
              <w:rPr>
                <w:rFonts w:hint="eastAsia"/>
                <w:szCs w:val="21"/>
              </w:rPr>
              <w:t>T</w:t>
            </w:r>
          </w:p>
        </w:tc>
        <w:tc>
          <w:tcPr>
            <w:tcW w:w="451" w:type="pct"/>
            <w:vAlign w:val="center"/>
          </w:tcPr>
          <w:p w14:paraId="24B6E61C">
            <w:pPr>
              <w:pStyle w:val="7"/>
              <w:jc w:val="center"/>
              <w:rPr>
                <w:szCs w:val="21"/>
              </w:rPr>
            </w:pPr>
            <w:r>
              <w:rPr>
                <w:rFonts w:hint="eastAsia"/>
                <w:szCs w:val="21"/>
              </w:rPr>
              <w:t>固态</w:t>
            </w:r>
          </w:p>
        </w:tc>
        <w:tc>
          <w:tcPr>
            <w:tcW w:w="725" w:type="pct"/>
            <w:vAlign w:val="center"/>
          </w:tcPr>
          <w:p w14:paraId="6F572694">
            <w:pPr>
              <w:pStyle w:val="7"/>
              <w:jc w:val="center"/>
              <w:rPr>
                <w:szCs w:val="21"/>
              </w:rPr>
            </w:pPr>
            <w:r>
              <w:rPr>
                <w:rFonts w:hint="eastAsia"/>
                <w:szCs w:val="21"/>
              </w:rPr>
              <w:t>袋装</w:t>
            </w:r>
          </w:p>
        </w:tc>
      </w:tr>
      <w:tr w14:paraId="2900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45AF7A7C">
            <w:pPr>
              <w:pStyle w:val="7"/>
              <w:jc w:val="center"/>
              <w:rPr>
                <w:szCs w:val="21"/>
              </w:rPr>
            </w:pPr>
          </w:p>
        </w:tc>
        <w:tc>
          <w:tcPr>
            <w:tcW w:w="459" w:type="pct"/>
            <w:vMerge w:val="continue"/>
            <w:vAlign w:val="center"/>
          </w:tcPr>
          <w:p w14:paraId="138590B2">
            <w:pPr>
              <w:pStyle w:val="7"/>
              <w:jc w:val="center"/>
              <w:rPr>
                <w:szCs w:val="21"/>
              </w:rPr>
            </w:pPr>
          </w:p>
        </w:tc>
        <w:tc>
          <w:tcPr>
            <w:tcW w:w="797" w:type="pct"/>
            <w:vAlign w:val="center"/>
          </w:tcPr>
          <w:p w14:paraId="7725BC63">
            <w:pPr>
              <w:pStyle w:val="7"/>
              <w:jc w:val="center"/>
              <w:rPr>
                <w:szCs w:val="21"/>
              </w:rPr>
            </w:pPr>
            <w:r>
              <w:rPr>
                <w:rFonts w:hint="eastAsia"/>
                <w:szCs w:val="21"/>
              </w:rPr>
              <w:t>900-032-36</w:t>
            </w:r>
          </w:p>
        </w:tc>
        <w:tc>
          <w:tcPr>
            <w:tcW w:w="1402" w:type="pct"/>
            <w:vAlign w:val="center"/>
          </w:tcPr>
          <w:p w14:paraId="4F1A6200">
            <w:pPr>
              <w:pStyle w:val="7"/>
              <w:jc w:val="left"/>
              <w:rPr>
                <w:szCs w:val="21"/>
              </w:rPr>
            </w:pPr>
            <w:r>
              <w:rPr>
                <w:rFonts w:hint="eastAsia"/>
                <w:szCs w:val="21"/>
              </w:rPr>
              <w:t>含有隔膜、热绝缘体等石棉材料的设施保养拆换及车辆制动器衬片的更换产生的石棉废物</w:t>
            </w:r>
          </w:p>
        </w:tc>
        <w:tc>
          <w:tcPr>
            <w:tcW w:w="628" w:type="pct"/>
            <w:vAlign w:val="center"/>
          </w:tcPr>
          <w:p w14:paraId="4E5419FC">
            <w:pPr>
              <w:pStyle w:val="7"/>
              <w:jc w:val="center"/>
              <w:rPr>
                <w:szCs w:val="21"/>
              </w:rPr>
            </w:pPr>
            <w:r>
              <w:rPr>
                <w:rFonts w:hint="eastAsia"/>
                <w:szCs w:val="21"/>
              </w:rPr>
              <w:t>T</w:t>
            </w:r>
          </w:p>
        </w:tc>
        <w:tc>
          <w:tcPr>
            <w:tcW w:w="451" w:type="pct"/>
            <w:vAlign w:val="center"/>
          </w:tcPr>
          <w:p w14:paraId="054A84B8">
            <w:pPr>
              <w:pStyle w:val="7"/>
              <w:jc w:val="center"/>
              <w:rPr>
                <w:szCs w:val="21"/>
              </w:rPr>
            </w:pPr>
            <w:r>
              <w:rPr>
                <w:rFonts w:hint="eastAsia"/>
                <w:szCs w:val="21"/>
              </w:rPr>
              <w:t>固态</w:t>
            </w:r>
          </w:p>
        </w:tc>
        <w:tc>
          <w:tcPr>
            <w:tcW w:w="725" w:type="pct"/>
            <w:vAlign w:val="center"/>
          </w:tcPr>
          <w:p w14:paraId="3297B6B9">
            <w:pPr>
              <w:pStyle w:val="7"/>
              <w:jc w:val="center"/>
              <w:rPr>
                <w:szCs w:val="21"/>
              </w:rPr>
            </w:pPr>
            <w:r>
              <w:rPr>
                <w:rFonts w:hint="eastAsia"/>
                <w:szCs w:val="21"/>
              </w:rPr>
              <w:t>袋装</w:t>
            </w:r>
          </w:p>
        </w:tc>
      </w:tr>
      <w:tr w14:paraId="4DB05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restart"/>
            <w:vAlign w:val="center"/>
          </w:tcPr>
          <w:p w14:paraId="720B1F36">
            <w:pPr>
              <w:pStyle w:val="7"/>
              <w:jc w:val="center"/>
              <w:rPr>
                <w:szCs w:val="21"/>
              </w:rPr>
            </w:pPr>
            <w:r>
              <w:rPr>
                <w:rFonts w:hint="eastAsia"/>
                <w:szCs w:val="21"/>
              </w:rPr>
              <w:t>HW49其他废物</w:t>
            </w:r>
          </w:p>
        </w:tc>
        <w:tc>
          <w:tcPr>
            <w:tcW w:w="459" w:type="pct"/>
            <w:vMerge w:val="restart"/>
            <w:vAlign w:val="center"/>
          </w:tcPr>
          <w:p w14:paraId="618C8C50">
            <w:pPr>
              <w:pStyle w:val="7"/>
              <w:jc w:val="center"/>
              <w:rPr>
                <w:szCs w:val="21"/>
              </w:rPr>
            </w:pPr>
            <w:r>
              <w:rPr>
                <w:rFonts w:hint="eastAsia"/>
                <w:szCs w:val="21"/>
              </w:rPr>
              <w:t>非特定行业</w:t>
            </w:r>
          </w:p>
        </w:tc>
        <w:tc>
          <w:tcPr>
            <w:tcW w:w="797" w:type="pct"/>
            <w:vAlign w:val="center"/>
          </w:tcPr>
          <w:p w14:paraId="4F71849D">
            <w:pPr>
              <w:pStyle w:val="7"/>
              <w:jc w:val="center"/>
              <w:rPr>
                <w:szCs w:val="21"/>
              </w:rPr>
            </w:pPr>
            <w:r>
              <w:rPr>
                <w:rFonts w:hint="eastAsia"/>
                <w:szCs w:val="21"/>
              </w:rPr>
              <w:t>900-041-49</w:t>
            </w:r>
          </w:p>
        </w:tc>
        <w:tc>
          <w:tcPr>
            <w:tcW w:w="1402" w:type="pct"/>
            <w:vAlign w:val="center"/>
          </w:tcPr>
          <w:p w14:paraId="77D044B4">
            <w:pPr>
              <w:pStyle w:val="7"/>
              <w:jc w:val="center"/>
              <w:rPr>
                <w:szCs w:val="21"/>
              </w:rPr>
            </w:pPr>
            <w:r>
              <w:rPr>
                <w:rFonts w:hint="eastAsia"/>
                <w:szCs w:val="21"/>
              </w:rPr>
              <w:t>含有或沾染毒性、感染性危险废物的废弃包装物、容器、过滤吸附介质</w:t>
            </w:r>
          </w:p>
        </w:tc>
        <w:tc>
          <w:tcPr>
            <w:tcW w:w="628" w:type="pct"/>
            <w:vAlign w:val="center"/>
          </w:tcPr>
          <w:p w14:paraId="1816A1D4">
            <w:pPr>
              <w:pStyle w:val="7"/>
              <w:jc w:val="center"/>
              <w:rPr>
                <w:szCs w:val="21"/>
              </w:rPr>
            </w:pPr>
            <w:r>
              <w:rPr>
                <w:rFonts w:hint="eastAsia"/>
                <w:szCs w:val="21"/>
              </w:rPr>
              <w:t>T，I</w:t>
            </w:r>
          </w:p>
        </w:tc>
        <w:tc>
          <w:tcPr>
            <w:tcW w:w="451" w:type="pct"/>
            <w:vAlign w:val="center"/>
          </w:tcPr>
          <w:p w14:paraId="092EF217">
            <w:pPr>
              <w:pStyle w:val="7"/>
              <w:jc w:val="center"/>
              <w:rPr>
                <w:szCs w:val="21"/>
              </w:rPr>
            </w:pPr>
            <w:r>
              <w:rPr>
                <w:rFonts w:hint="eastAsia"/>
                <w:szCs w:val="21"/>
              </w:rPr>
              <w:t>固态</w:t>
            </w:r>
          </w:p>
        </w:tc>
        <w:tc>
          <w:tcPr>
            <w:tcW w:w="725" w:type="pct"/>
            <w:vAlign w:val="center"/>
          </w:tcPr>
          <w:p w14:paraId="287FFD67">
            <w:pPr>
              <w:pStyle w:val="7"/>
              <w:jc w:val="center"/>
              <w:rPr>
                <w:szCs w:val="21"/>
              </w:rPr>
            </w:pPr>
            <w:r>
              <w:rPr>
                <w:rFonts w:hint="eastAsia"/>
                <w:szCs w:val="21"/>
              </w:rPr>
              <w:t>散装</w:t>
            </w:r>
          </w:p>
        </w:tc>
      </w:tr>
      <w:tr w14:paraId="564C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33B446E7">
            <w:pPr>
              <w:pStyle w:val="7"/>
              <w:jc w:val="center"/>
              <w:rPr>
                <w:szCs w:val="21"/>
              </w:rPr>
            </w:pPr>
          </w:p>
        </w:tc>
        <w:tc>
          <w:tcPr>
            <w:tcW w:w="459" w:type="pct"/>
            <w:vMerge w:val="continue"/>
            <w:vAlign w:val="center"/>
          </w:tcPr>
          <w:p w14:paraId="3B3E6C2C">
            <w:pPr>
              <w:pStyle w:val="7"/>
              <w:jc w:val="center"/>
              <w:rPr>
                <w:szCs w:val="21"/>
              </w:rPr>
            </w:pPr>
          </w:p>
        </w:tc>
        <w:tc>
          <w:tcPr>
            <w:tcW w:w="797" w:type="pct"/>
            <w:vAlign w:val="center"/>
          </w:tcPr>
          <w:p w14:paraId="0227CEE3">
            <w:pPr>
              <w:pStyle w:val="7"/>
              <w:jc w:val="center"/>
              <w:rPr>
                <w:szCs w:val="21"/>
              </w:rPr>
            </w:pPr>
            <w:r>
              <w:rPr>
                <w:rFonts w:hint="eastAsia"/>
                <w:szCs w:val="21"/>
              </w:rPr>
              <w:t>900-046-49</w:t>
            </w:r>
          </w:p>
        </w:tc>
        <w:tc>
          <w:tcPr>
            <w:tcW w:w="1402" w:type="pct"/>
            <w:vAlign w:val="center"/>
          </w:tcPr>
          <w:p w14:paraId="6C5A5CBB">
            <w:pPr>
              <w:pStyle w:val="7"/>
              <w:jc w:val="center"/>
              <w:rPr>
                <w:szCs w:val="21"/>
              </w:rPr>
            </w:pPr>
            <w:r>
              <w:rPr>
                <w:rFonts w:hint="eastAsia"/>
                <w:szCs w:val="21"/>
              </w:rPr>
              <w:t>离子交换装置（不包括饮用水、工业纯水和过来软化水制备装置）再生过程中产生的废水处理污泥</w:t>
            </w:r>
          </w:p>
        </w:tc>
        <w:tc>
          <w:tcPr>
            <w:tcW w:w="628" w:type="pct"/>
            <w:vAlign w:val="center"/>
          </w:tcPr>
          <w:p w14:paraId="060BAEA8">
            <w:pPr>
              <w:pStyle w:val="7"/>
              <w:jc w:val="center"/>
              <w:rPr>
                <w:szCs w:val="21"/>
              </w:rPr>
            </w:pPr>
            <w:r>
              <w:rPr>
                <w:rFonts w:hint="eastAsia"/>
                <w:szCs w:val="21"/>
              </w:rPr>
              <w:t>T</w:t>
            </w:r>
          </w:p>
        </w:tc>
        <w:tc>
          <w:tcPr>
            <w:tcW w:w="451" w:type="pct"/>
            <w:vAlign w:val="center"/>
          </w:tcPr>
          <w:p w14:paraId="7BBB5C2F">
            <w:pPr>
              <w:pStyle w:val="7"/>
              <w:jc w:val="center"/>
              <w:rPr>
                <w:szCs w:val="21"/>
              </w:rPr>
            </w:pPr>
            <w:r>
              <w:rPr>
                <w:rFonts w:hint="eastAsia"/>
                <w:szCs w:val="21"/>
              </w:rPr>
              <w:t>固态</w:t>
            </w:r>
          </w:p>
        </w:tc>
        <w:tc>
          <w:tcPr>
            <w:tcW w:w="725" w:type="pct"/>
            <w:vAlign w:val="center"/>
          </w:tcPr>
          <w:p w14:paraId="161044D4">
            <w:pPr>
              <w:pStyle w:val="7"/>
              <w:jc w:val="center"/>
              <w:rPr>
                <w:szCs w:val="21"/>
              </w:rPr>
            </w:pPr>
            <w:r>
              <w:rPr>
                <w:rFonts w:hint="eastAsia"/>
                <w:szCs w:val="21"/>
              </w:rPr>
              <w:t>袋装</w:t>
            </w:r>
          </w:p>
        </w:tc>
      </w:tr>
      <w:tr w14:paraId="6D73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4CEBAE33">
            <w:pPr>
              <w:pStyle w:val="7"/>
              <w:jc w:val="center"/>
              <w:rPr>
                <w:szCs w:val="21"/>
              </w:rPr>
            </w:pPr>
          </w:p>
        </w:tc>
        <w:tc>
          <w:tcPr>
            <w:tcW w:w="459" w:type="pct"/>
            <w:vMerge w:val="continue"/>
            <w:vAlign w:val="center"/>
          </w:tcPr>
          <w:p w14:paraId="6DC6E4EE">
            <w:pPr>
              <w:pStyle w:val="7"/>
              <w:jc w:val="center"/>
              <w:rPr>
                <w:szCs w:val="21"/>
              </w:rPr>
            </w:pPr>
          </w:p>
        </w:tc>
        <w:tc>
          <w:tcPr>
            <w:tcW w:w="797" w:type="pct"/>
            <w:vAlign w:val="center"/>
          </w:tcPr>
          <w:p w14:paraId="595379F6">
            <w:pPr>
              <w:pStyle w:val="7"/>
              <w:jc w:val="center"/>
              <w:rPr>
                <w:szCs w:val="21"/>
              </w:rPr>
            </w:pPr>
            <w:r>
              <w:rPr>
                <w:rFonts w:hint="eastAsia"/>
                <w:szCs w:val="21"/>
              </w:rPr>
              <w:t>900-047-49</w:t>
            </w:r>
          </w:p>
        </w:tc>
        <w:tc>
          <w:tcPr>
            <w:tcW w:w="1402" w:type="pct"/>
            <w:vAlign w:val="center"/>
          </w:tcPr>
          <w:p w14:paraId="67ED283D">
            <w:pPr>
              <w:pStyle w:val="7"/>
              <w:jc w:val="center"/>
              <w:rPr>
                <w:szCs w:val="21"/>
              </w:rPr>
            </w:pPr>
            <w:r>
              <w:rPr>
                <w:rFonts w:hint="eastAsia"/>
                <w:szCs w:val="21"/>
              </w:rPr>
              <w:t>生产、研究、开发、教学、环境检测（监测）活动中，化学和生物实验室（不包括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628" w:type="pct"/>
            <w:vAlign w:val="center"/>
          </w:tcPr>
          <w:p w14:paraId="48B5706C">
            <w:pPr>
              <w:pStyle w:val="7"/>
              <w:jc w:val="center"/>
              <w:rPr>
                <w:szCs w:val="21"/>
              </w:rPr>
            </w:pPr>
            <w:r>
              <w:rPr>
                <w:rFonts w:hint="eastAsia"/>
                <w:szCs w:val="21"/>
              </w:rPr>
              <w:t>T，C，I，R</w:t>
            </w:r>
          </w:p>
        </w:tc>
        <w:tc>
          <w:tcPr>
            <w:tcW w:w="451" w:type="pct"/>
            <w:vAlign w:val="center"/>
          </w:tcPr>
          <w:p w14:paraId="5001B0B8">
            <w:pPr>
              <w:pStyle w:val="7"/>
              <w:rPr>
                <w:szCs w:val="21"/>
              </w:rPr>
            </w:pPr>
            <w:r>
              <w:rPr>
                <w:rFonts w:hint="eastAsia"/>
                <w:szCs w:val="21"/>
              </w:rPr>
              <w:t>液态、固态、半固态</w:t>
            </w:r>
          </w:p>
        </w:tc>
        <w:tc>
          <w:tcPr>
            <w:tcW w:w="725" w:type="pct"/>
            <w:vAlign w:val="center"/>
          </w:tcPr>
          <w:p w14:paraId="11D67A44">
            <w:pPr>
              <w:pStyle w:val="7"/>
              <w:rPr>
                <w:szCs w:val="21"/>
              </w:rPr>
            </w:pPr>
            <w:r>
              <w:rPr>
                <w:rFonts w:hint="eastAsia"/>
                <w:szCs w:val="21"/>
              </w:rPr>
              <w:t>桶装、袋装</w:t>
            </w:r>
          </w:p>
        </w:tc>
      </w:tr>
      <w:tr w14:paraId="47D3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pct"/>
            <w:vMerge w:val="continue"/>
            <w:vAlign w:val="center"/>
          </w:tcPr>
          <w:p w14:paraId="7C0A1647">
            <w:pPr>
              <w:pStyle w:val="7"/>
              <w:jc w:val="center"/>
              <w:rPr>
                <w:szCs w:val="21"/>
              </w:rPr>
            </w:pPr>
          </w:p>
        </w:tc>
        <w:tc>
          <w:tcPr>
            <w:tcW w:w="459" w:type="pct"/>
            <w:vMerge w:val="continue"/>
            <w:vAlign w:val="center"/>
          </w:tcPr>
          <w:p w14:paraId="58F95DEF">
            <w:pPr>
              <w:pStyle w:val="7"/>
              <w:jc w:val="center"/>
              <w:rPr>
                <w:szCs w:val="21"/>
              </w:rPr>
            </w:pPr>
          </w:p>
        </w:tc>
        <w:tc>
          <w:tcPr>
            <w:tcW w:w="797" w:type="pct"/>
            <w:vAlign w:val="center"/>
          </w:tcPr>
          <w:p w14:paraId="2D78CC8D">
            <w:pPr>
              <w:pStyle w:val="7"/>
              <w:jc w:val="center"/>
              <w:rPr>
                <w:szCs w:val="21"/>
              </w:rPr>
            </w:pPr>
            <w:r>
              <w:rPr>
                <w:rFonts w:hint="eastAsia"/>
                <w:szCs w:val="21"/>
              </w:rPr>
              <w:t>900-999-49</w:t>
            </w:r>
          </w:p>
        </w:tc>
        <w:tc>
          <w:tcPr>
            <w:tcW w:w="1402" w:type="pct"/>
            <w:vAlign w:val="center"/>
          </w:tcPr>
          <w:p w14:paraId="6D2DA71D">
            <w:pPr>
              <w:pStyle w:val="7"/>
              <w:jc w:val="center"/>
              <w:rPr>
                <w:szCs w:val="21"/>
              </w:rPr>
            </w:pPr>
            <w:r>
              <w:rPr>
                <w:rFonts w:hint="eastAsia"/>
                <w:szCs w:val="21"/>
              </w:rPr>
              <w:t>被所有者申报废弃的，或未申报废弃但被非法排放、倾倒、利用、处置的，以及有关部门依法收缴或接收且需要销毁的列入《危险化学品目录》的危险化学品（不含该目录中仅具有“加压气体”物理危险性的危险化学品）</w:t>
            </w:r>
          </w:p>
        </w:tc>
        <w:tc>
          <w:tcPr>
            <w:tcW w:w="628" w:type="pct"/>
            <w:vAlign w:val="center"/>
          </w:tcPr>
          <w:p w14:paraId="2774F281">
            <w:pPr>
              <w:pStyle w:val="7"/>
              <w:jc w:val="center"/>
              <w:rPr>
                <w:szCs w:val="21"/>
              </w:rPr>
            </w:pPr>
            <w:r>
              <w:rPr>
                <w:rFonts w:hint="eastAsia"/>
                <w:szCs w:val="21"/>
              </w:rPr>
              <w:t>T、C、I，R</w:t>
            </w:r>
          </w:p>
        </w:tc>
        <w:tc>
          <w:tcPr>
            <w:tcW w:w="451" w:type="pct"/>
            <w:vAlign w:val="center"/>
          </w:tcPr>
          <w:p w14:paraId="718378DF">
            <w:pPr>
              <w:pStyle w:val="7"/>
              <w:rPr>
                <w:szCs w:val="21"/>
              </w:rPr>
            </w:pPr>
            <w:r>
              <w:rPr>
                <w:rFonts w:hint="eastAsia"/>
                <w:szCs w:val="21"/>
              </w:rPr>
              <w:t>液态、固态、半固态</w:t>
            </w:r>
          </w:p>
        </w:tc>
        <w:tc>
          <w:tcPr>
            <w:tcW w:w="725" w:type="pct"/>
            <w:vAlign w:val="center"/>
          </w:tcPr>
          <w:p w14:paraId="208DA8EB">
            <w:pPr>
              <w:pStyle w:val="7"/>
              <w:rPr>
                <w:szCs w:val="21"/>
              </w:rPr>
            </w:pPr>
            <w:r>
              <w:rPr>
                <w:rFonts w:hint="eastAsia"/>
                <w:szCs w:val="21"/>
              </w:rPr>
              <w:t>桶装、袋装</w:t>
            </w:r>
          </w:p>
        </w:tc>
      </w:tr>
    </w:tbl>
    <w:p w14:paraId="7484EEFC">
      <w:pPr>
        <w:rPr>
          <w:rFonts w:eastAsia="方正仿宋_GBK"/>
          <w:bCs/>
          <w:sz w:val="32"/>
          <w:szCs w:val="32"/>
        </w:rPr>
      </w:pPr>
      <w:r>
        <w:rPr>
          <w:rFonts w:hint="eastAsia"/>
          <w:color w:val="000000"/>
          <w:szCs w:val="21"/>
        </w:rPr>
        <w:t>注：危险特性，是指对生态环境和人体健康具有有害影响的毒性（Toxicity，T）、腐蚀性（Corrosivity，C）、易燃性（Ignitability，I）、反应性（Reactivity，R）和感染性（Infectivity，In）。</w:t>
      </w:r>
    </w:p>
    <w:p w14:paraId="091BF63F">
      <w:pPr>
        <w:pStyle w:val="8"/>
        <w:ind w:left="0" w:leftChars="0"/>
      </w:pPr>
    </w:p>
    <w:p w14:paraId="7AB76F90">
      <w:pPr>
        <w:pStyle w:val="15"/>
        <w:spacing w:line="560" w:lineRule="exact"/>
        <w:rPr>
          <w:rFonts w:ascii="Times New Roman" w:hAnsi="Times New Roman" w:eastAsia="方正仿宋_GBK"/>
          <w:bCs/>
          <w:sz w:val="32"/>
          <w:szCs w:val="32"/>
        </w:rPr>
      </w:pPr>
    </w:p>
    <w:p w14:paraId="42F5C008">
      <w:pPr>
        <w:pStyle w:val="15"/>
        <w:spacing w:line="560" w:lineRule="exact"/>
        <w:rPr>
          <w:rFonts w:ascii="Times New Roman" w:hAnsi="Times New Roman" w:eastAsia="方正仿宋_GBK"/>
          <w:bCs/>
          <w:sz w:val="32"/>
          <w:szCs w:val="32"/>
        </w:rPr>
      </w:pPr>
    </w:p>
    <w:p w14:paraId="513AE9B4">
      <w:pPr>
        <w:pStyle w:val="15"/>
        <w:spacing w:line="560" w:lineRule="exact"/>
        <w:rPr>
          <w:rFonts w:ascii="Times New Roman" w:hAnsi="Times New Roman" w:eastAsia="方正仿宋_GBK"/>
          <w:bCs/>
          <w:sz w:val="32"/>
          <w:szCs w:val="32"/>
        </w:rPr>
      </w:pPr>
    </w:p>
    <w:p w14:paraId="0B0A09E0">
      <w:pPr>
        <w:pStyle w:val="15"/>
        <w:spacing w:line="560" w:lineRule="exact"/>
        <w:rPr>
          <w:rFonts w:ascii="Times New Roman" w:hAnsi="Times New Roman" w:eastAsia="方正仿宋_GBK"/>
          <w:bCs/>
          <w:sz w:val="32"/>
          <w:szCs w:val="32"/>
        </w:rPr>
      </w:pPr>
    </w:p>
    <w:p w14:paraId="1E13C6CB">
      <w:r>
        <w:rPr>
          <w:rFonts w:eastAsia="方正仿宋_GBK"/>
          <w:bCs/>
          <w:sz w:val="32"/>
          <w:szCs w:val="32"/>
        </w:rPr>
        <w:t>抄送：县发展改革委，县</w:t>
      </w:r>
      <w:r>
        <w:rPr>
          <w:rFonts w:hint="eastAsia" w:eastAsia="方正仿宋_GBK"/>
          <w:bCs/>
          <w:sz w:val="32"/>
          <w:szCs w:val="32"/>
        </w:rPr>
        <w:t>住房</w:t>
      </w:r>
      <w:r>
        <w:rPr>
          <w:rFonts w:eastAsia="方正仿宋_GBK"/>
          <w:bCs/>
          <w:sz w:val="32"/>
          <w:szCs w:val="32"/>
        </w:rPr>
        <w:t>城乡建委，县应急局，县</w:t>
      </w:r>
      <w:r>
        <w:rPr>
          <w:rFonts w:hint="eastAsia" w:eastAsia="方正仿宋_GBK"/>
          <w:bCs/>
          <w:sz w:val="32"/>
          <w:szCs w:val="32"/>
        </w:rPr>
        <w:t>城市</w:t>
      </w:r>
      <w:r>
        <w:rPr>
          <w:rFonts w:eastAsia="方正仿宋_GBK"/>
          <w:bCs/>
          <w:sz w:val="32"/>
          <w:szCs w:val="32"/>
        </w:rPr>
        <w:t>管</w:t>
      </w:r>
      <w:r>
        <w:rPr>
          <w:rFonts w:hint="eastAsia" w:eastAsia="方正仿宋_GBK"/>
          <w:bCs/>
          <w:sz w:val="32"/>
          <w:szCs w:val="32"/>
        </w:rPr>
        <w:t>理</w:t>
      </w:r>
      <w:r>
        <w:rPr>
          <w:rFonts w:eastAsia="方正仿宋_GBK"/>
          <w:bCs/>
          <w:sz w:val="32"/>
          <w:szCs w:val="32"/>
        </w:rPr>
        <w:t>局，</w:t>
      </w:r>
      <w:r>
        <w:rPr>
          <w:rFonts w:hint="eastAsia" w:eastAsia="方正仿宋_GBK"/>
          <w:bCs/>
          <w:sz w:val="32"/>
          <w:szCs w:val="32"/>
        </w:rPr>
        <w:t>人和街道</w:t>
      </w:r>
      <w:r>
        <w:rPr>
          <w:rFonts w:eastAsia="方正仿宋_GBK"/>
          <w:bCs/>
          <w:sz w:val="32"/>
          <w:szCs w:val="32"/>
        </w:rPr>
        <w:t>，县生态环境保护综合行政执法支队。</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A6D77"/>
    <w:rsid w:val="00202394"/>
    <w:rsid w:val="002547A8"/>
    <w:rsid w:val="002D31B0"/>
    <w:rsid w:val="00701BA0"/>
    <w:rsid w:val="00C3244B"/>
    <w:rsid w:val="00CA6D77"/>
    <w:rsid w:val="3445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spacing w:line="240" w:lineRule="exact"/>
      <w:jc w:val="center"/>
      <w:outlineLvl w:val="0"/>
    </w:pPr>
    <w:rPr>
      <w:rFonts w:ascii="仿宋_GB2312" w:eastAsia="仿宋_GB2312"/>
      <w:b/>
      <w:color w:val="00000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uiPriority w:val="0"/>
    <w:pPr>
      <w:widowControl/>
      <w:jc w:val="left"/>
    </w:pPr>
    <w:rPr>
      <w:kern w:val="0"/>
      <w:sz w:val="32"/>
      <w:szCs w:val="20"/>
    </w:rPr>
  </w:style>
  <w:style w:type="paragraph" w:styleId="4">
    <w:name w:val="Body Text Indent"/>
    <w:basedOn w:val="1"/>
    <w:link w:val="18"/>
    <w:semiHidden/>
    <w:unhideWhenUsed/>
    <w:uiPriority w:val="99"/>
    <w:pPr>
      <w:spacing w:after="120"/>
      <w:ind w:left="420" w:leftChars="200"/>
    </w:pPr>
  </w:style>
  <w:style w:type="paragraph" w:styleId="5">
    <w:name w:val="footer"/>
    <w:basedOn w:val="1"/>
    <w:link w:val="12"/>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2"/>
    <w:basedOn w:val="1"/>
    <w:link w:val="17"/>
    <w:uiPriority w:val="0"/>
    <w:pPr>
      <w:spacing w:after="120" w:line="480" w:lineRule="auto"/>
    </w:pPr>
  </w:style>
  <w:style w:type="paragraph" w:styleId="8">
    <w:name w:val="Body Text First Indent 2"/>
    <w:basedOn w:val="4"/>
    <w:link w:val="19"/>
    <w:qFormat/>
    <w:uiPriority w:val="0"/>
    <w:pPr>
      <w:ind w:firstLine="420" w:firstLineChars="200"/>
    </w:pPr>
  </w:style>
  <w:style w:type="character" w:customStyle="1" w:styleId="11">
    <w:name w:val="页眉 Char"/>
    <w:basedOn w:val="10"/>
    <w:link w:val="6"/>
    <w:semiHidden/>
    <w:uiPriority w:val="99"/>
    <w:rPr>
      <w:sz w:val="18"/>
      <w:szCs w:val="18"/>
    </w:rPr>
  </w:style>
  <w:style w:type="character" w:customStyle="1" w:styleId="12">
    <w:name w:val="页脚 Char"/>
    <w:basedOn w:val="10"/>
    <w:link w:val="5"/>
    <w:semiHidden/>
    <w:uiPriority w:val="99"/>
    <w:rPr>
      <w:sz w:val="18"/>
      <w:szCs w:val="18"/>
    </w:rPr>
  </w:style>
  <w:style w:type="character" w:customStyle="1" w:styleId="13">
    <w:name w:val="标题 1 Char"/>
    <w:basedOn w:val="10"/>
    <w:link w:val="2"/>
    <w:uiPriority w:val="0"/>
    <w:rPr>
      <w:rFonts w:ascii="仿宋_GB2312" w:hAnsi="Times New Roman" w:eastAsia="仿宋_GB2312" w:cs="Times New Roman"/>
      <w:b/>
      <w:color w:val="000000"/>
      <w:sz w:val="24"/>
      <w:szCs w:val="24"/>
    </w:rPr>
  </w:style>
  <w:style w:type="character" w:customStyle="1" w:styleId="14">
    <w:name w:val="正文文本 Char"/>
    <w:basedOn w:val="10"/>
    <w:link w:val="3"/>
    <w:uiPriority w:val="0"/>
    <w:rPr>
      <w:rFonts w:ascii="Times New Roman" w:hAnsi="Times New Roman" w:eastAsia="宋体" w:cs="Times New Roman"/>
      <w:kern w:val="0"/>
      <w:sz w:val="32"/>
      <w:szCs w:val="20"/>
    </w:rPr>
  </w:style>
  <w:style w:type="paragraph" w:customStyle="1" w:styleId="15">
    <w:name w:val="tb"/>
    <w:basedOn w:val="1"/>
    <w:link w:val="16"/>
    <w:qFormat/>
    <w:uiPriority w:val="0"/>
    <w:pPr>
      <w:spacing w:line="400" w:lineRule="atLeast"/>
    </w:pPr>
    <w:rPr>
      <w:rFonts w:ascii="宋体" w:hAnsi="Arial"/>
      <w:sz w:val="24"/>
      <w:szCs w:val="22"/>
    </w:rPr>
  </w:style>
  <w:style w:type="character" w:customStyle="1" w:styleId="16">
    <w:name w:val="tb Char"/>
    <w:link w:val="15"/>
    <w:uiPriority w:val="0"/>
    <w:rPr>
      <w:rFonts w:ascii="宋体" w:hAnsi="Arial" w:eastAsia="宋体" w:cs="Times New Roman"/>
      <w:sz w:val="24"/>
    </w:rPr>
  </w:style>
  <w:style w:type="character" w:customStyle="1" w:styleId="17">
    <w:name w:val="正文文本 2 Char"/>
    <w:basedOn w:val="10"/>
    <w:link w:val="7"/>
    <w:uiPriority w:val="0"/>
    <w:rPr>
      <w:rFonts w:ascii="Times New Roman" w:hAnsi="Times New Roman" w:eastAsia="宋体" w:cs="Times New Roman"/>
      <w:szCs w:val="24"/>
    </w:rPr>
  </w:style>
  <w:style w:type="character" w:customStyle="1" w:styleId="18">
    <w:name w:val="正文文本缩进 Char"/>
    <w:basedOn w:val="10"/>
    <w:link w:val="4"/>
    <w:semiHidden/>
    <w:uiPriority w:val="99"/>
    <w:rPr>
      <w:rFonts w:ascii="Times New Roman" w:hAnsi="Times New Roman" w:eastAsia="宋体" w:cs="Times New Roman"/>
      <w:szCs w:val="24"/>
    </w:rPr>
  </w:style>
  <w:style w:type="character" w:customStyle="1" w:styleId="19">
    <w:name w:val="正文首行缩进 2 Char"/>
    <w:basedOn w:val="18"/>
    <w:link w:val="8"/>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1039</Words>
  <Characters>5925</Characters>
  <Lines>49</Lines>
  <Paragraphs>13</Paragraphs>
  <TotalTime>6</TotalTime>
  <ScaleCrop>false</ScaleCrop>
  <LinksUpToDate>false</LinksUpToDate>
  <CharactersWithSpaces>6951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2023-09-26T04:57:00Z</dcterms:created>
  <dc:creator>胡芳芳</dc:creator>
  <cp:lastModifiedBy>鱼丸粗面</cp:lastModifiedBy>
  <dcterms:modified xsi:type="dcterms:W3CDTF">2025-01-17T01:13:58Z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CB6916FB88F14B84892E02AF1D1A5F1B_12</vt:lpwstr>
  </property>
</Properties>
</file>