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eastAsia="方正小标宋_GBK" w:cs="方正小标宋_GBK"/>
          <w:color w:val="000000"/>
          <w:sz w:val="44"/>
          <w:szCs w:val="44"/>
        </w:rPr>
      </w:pPr>
    </w:p>
    <w:p>
      <w:pPr>
        <w:spacing w:line="578" w:lineRule="exact"/>
        <w:jc w:val="center"/>
        <w:rPr>
          <w:rFonts w:eastAsia="方正小标宋_GBK" w:cs="方正小标宋_GBK"/>
          <w:color w:val="000000"/>
          <w:sz w:val="44"/>
          <w:szCs w:val="44"/>
        </w:rPr>
      </w:pPr>
    </w:p>
    <w:p>
      <w:pPr>
        <w:spacing w:line="578" w:lineRule="exact"/>
        <w:jc w:val="center"/>
        <w:rPr>
          <w:rFonts w:eastAsia="方正小标宋_GBK" w:cs="方正小标宋_GBK"/>
          <w:color w:val="000000"/>
          <w:sz w:val="44"/>
          <w:szCs w:val="44"/>
        </w:rPr>
      </w:pPr>
      <w:r>
        <w:rPr>
          <w:rFonts w:hint="eastAsia" w:eastAsia="方正小标宋_GBK" w:cs="方正小标宋_GBK"/>
          <w:color w:val="000000"/>
          <w:sz w:val="44"/>
          <w:szCs w:val="44"/>
        </w:rPr>
        <w:t>重庆市司法局</w:t>
      </w:r>
    </w:p>
    <w:p>
      <w:pPr>
        <w:spacing w:line="578" w:lineRule="exact"/>
        <w:jc w:val="center"/>
        <w:rPr>
          <w:rFonts w:eastAsia="方正小标宋_GBK" w:cs="方正小标宋_GBK"/>
          <w:color w:val="000000"/>
          <w:sz w:val="44"/>
          <w:szCs w:val="44"/>
        </w:rPr>
      </w:pPr>
      <w:r>
        <w:rPr>
          <w:rFonts w:hint="eastAsia" w:eastAsia="方正小标宋_GBK" w:cs="方正小标宋_GBK"/>
          <w:color w:val="000000"/>
          <w:sz w:val="44"/>
          <w:szCs w:val="44"/>
        </w:rPr>
        <w:t>关于印发重庆市第二批实行告知承诺制</w:t>
      </w:r>
    </w:p>
    <w:p>
      <w:pPr>
        <w:spacing w:line="578" w:lineRule="exact"/>
        <w:jc w:val="center"/>
        <w:rPr>
          <w:rFonts w:eastAsia="方正小标宋_GBK" w:cs="方正小标宋_GBK"/>
          <w:color w:val="000000"/>
          <w:sz w:val="44"/>
          <w:szCs w:val="44"/>
        </w:rPr>
      </w:pPr>
      <w:r>
        <w:rPr>
          <w:rFonts w:hint="eastAsia" w:eastAsia="方正小标宋_GBK" w:cs="方正小标宋_GBK"/>
          <w:color w:val="000000"/>
          <w:sz w:val="44"/>
          <w:szCs w:val="44"/>
        </w:rPr>
        <w:t>证明事项目录的通知</w:t>
      </w:r>
    </w:p>
    <w:p>
      <w:pPr>
        <w:spacing w:line="578" w:lineRule="exact"/>
        <w:rPr>
          <w:color w:val="000000"/>
          <w:szCs w:val="32"/>
        </w:rPr>
      </w:pPr>
    </w:p>
    <w:p>
      <w:pPr>
        <w:spacing w:line="578" w:lineRule="exact"/>
        <w:rPr>
          <w:color w:val="000000"/>
          <w:szCs w:val="32"/>
        </w:rPr>
      </w:pPr>
      <w:r>
        <w:rPr>
          <w:rFonts w:hint="eastAsia"/>
          <w:color w:val="000000"/>
          <w:szCs w:val="32"/>
        </w:rPr>
        <w:t>各区县（自治县）人民政府，市政府各部门，有关单位：</w:t>
      </w:r>
    </w:p>
    <w:p>
      <w:pPr>
        <w:spacing w:line="578" w:lineRule="exact"/>
        <w:ind w:firstLine="640" w:firstLineChars="200"/>
      </w:pPr>
      <w:r>
        <w:rPr>
          <w:rFonts w:hint="eastAsia"/>
        </w:rPr>
        <w:t>《重庆市第二批实行告知承诺制证明事项目录》已经市政府同意，现印发给你们，请按照</w:t>
      </w:r>
      <w:r>
        <w:rPr>
          <w:rFonts w:hint="eastAsia" w:cs="宋体"/>
          <w:color w:val="000000"/>
          <w:szCs w:val="32"/>
          <w:shd w:val="clear" w:color="auto" w:fill="FFFFFF"/>
        </w:rPr>
        <w:t>《重庆市人民政府办公厅关于印发重庆市全面推行证明事项告知承诺制实施方案的通知》（渝府办发〔2021〕9号）有关要求</w:t>
      </w:r>
      <w:r>
        <w:rPr>
          <w:rFonts w:hint="eastAsia"/>
        </w:rPr>
        <w:t>抓好贯彻落实。</w:t>
      </w:r>
    </w:p>
    <w:p>
      <w:pPr>
        <w:pStyle w:val="3"/>
        <w:spacing w:line="578" w:lineRule="exact"/>
        <w:ind w:left="0" w:leftChars="0"/>
        <w:rPr>
          <w:rFonts w:ascii="Times New Roman" w:hAnsi="Times New Roman"/>
          <w:color w:val="000000"/>
          <w:szCs w:val="32"/>
        </w:rPr>
      </w:pPr>
      <w:r>
        <w:rPr>
          <w:rFonts w:hint="eastAsia" w:ascii="Times New Roman" w:hAnsi="Times New Roman"/>
        </w:rPr>
        <w:t xml:space="preserve">    </w:t>
      </w:r>
      <w:r>
        <w:rPr>
          <w:rFonts w:hint="eastAsia" w:ascii="Times New Roman" w:hAnsi="Times New Roman" w:eastAsia="方正黑体_GBK" w:cs="方正黑体_GBK"/>
        </w:rPr>
        <w:t>一、规范工作流程。</w:t>
      </w:r>
      <w:r>
        <w:rPr>
          <w:rFonts w:hint="eastAsia" w:ascii="Times New Roman" w:hAnsi="Times New Roman"/>
          <w:color w:val="000000"/>
          <w:szCs w:val="32"/>
        </w:rPr>
        <w:t>要建立“上下联动、分级负责”的工作运行机制，形成工作合力。</w:t>
      </w:r>
      <w:r>
        <w:rPr>
          <w:rFonts w:hint="eastAsia" w:ascii="Times New Roman" w:hAnsi="Times New Roman"/>
        </w:rPr>
        <w:t>市级主管部门要牵头</w:t>
      </w:r>
      <w:r>
        <w:rPr>
          <w:rFonts w:hint="eastAsia" w:ascii="Times New Roman" w:hAnsi="Times New Roman"/>
          <w:color w:val="000000"/>
          <w:szCs w:val="32"/>
        </w:rPr>
        <w:t>对实行告知承诺制的证明事项，按照申请、告知、承诺、办理、核查、监管等基本工作流程，编制工作规程；统一制定本系统告知承诺书格式文本，修改完善办事指南并公布。区县部门要对标对表，细化落实。书面告知的内容应包括办理事项名称，设定依据，证明内容，承诺方式，不实承诺可能承担的法律责任，行政机关核查权力，承诺书是否公开、公开范围及时限等。申请人当面办理的，行政机关应当场发给告知承诺书并指导填写；申请人也可以通过网络下载告知承诺书，按要求填写完毕后，当面递交或者邮寄给行政机关。</w:t>
      </w:r>
    </w:p>
    <w:p>
      <w:pPr>
        <w:spacing w:line="578" w:lineRule="exact"/>
        <w:ind w:firstLine="640" w:firstLineChars="200"/>
      </w:pPr>
      <w:r>
        <w:rPr>
          <w:rFonts w:hint="eastAsia" w:eastAsia="方正黑体_GBK" w:cs="方正黑体_GBK"/>
        </w:rPr>
        <w:t>二、加强事中事后核查监管。</w:t>
      </w:r>
      <w:r>
        <w:rPr>
          <w:rFonts w:hint="eastAsia"/>
        </w:rPr>
        <w:t>各级行政机关要针对证明事项的特点，制定本单位证明事项告知承诺制核查办法，通过建立数据共享和联动核查机制、建立线下协查机制、开展现场核查等多种方式，实现及时核查和有效核验。要依托重庆市告知承诺系统、公共信用信息平台等，建立申请人诚信记录档案，按照信用状况，实施分类精准监管。</w:t>
      </w:r>
    </w:p>
    <w:p>
      <w:pPr>
        <w:spacing w:line="578" w:lineRule="exact"/>
        <w:ind w:firstLine="640" w:firstLineChars="200"/>
        <w:rPr>
          <w:color w:val="000000"/>
          <w:szCs w:val="32"/>
        </w:rPr>
      </w:pPr>
      <w:r>
        <w:rPr>
          <w:rFonts w:hint="eastAsia" w:eastAsia="方正黑体_GBK" w:cs="方正黑体_GBK"/>
        </w:rPr>
        <w:t>三、强化新闻宣传。</w:t>
      </w:r>
      <w:r>
        <w:rPr>
          <w:rFonts w:hint="eastAsia"/>
        </w:rPr>
        <w:t>各级行政机关</w:t>
      </w:r>
      <w:r>
        <w:rPr>
          <w:rFonts w:hint="eastAsia"/>
          <w:color w:val="000000"/>
          <w:szCs w:val="32"/>
        </w:rPr>
        <w:t>要以门户网站、报刊、电视、新媒体等为载体，进行全方位宣传、全业务解读，及时总结提炼好经验好做法，扩大知晓度、提升影响面，为全面推行告知承诺制营造良好社会氛围。</w:t>
      </w:r>
    </w:p>
    <w:p>
      <w:pPr>
        <w:spacing w:line="578" w:lineRule="exact"/>
        <w:ind w:firstLine="640" w:firstLineChars="200"/>
        <w:rPr>
          <w:color w:val="000000"/>
          <w:szCs w:val="32"/>
        </w:rPr>
      </w:pPr>
    </w:p>
    <w:p>
      <w:pPr>
        <w:spacing w:line="578" w:lineRule="exact"/>
        <w:rPr>
          <w:color w:val="000000"/>
          <w:szCs w:val="32"/>
        </w:rPr>
      </w:pPr>
      <w:r>
        <w:rPr>
          <w:rFonts w:hint="eastAsia"/>
          <w:color w:val="000000"/>
          <w:szCs w:val="32"/>
        </w:rPr>
        <w:t xml:space="preserve">                                   重庆市司法局</w:t>
      </w:r>
    </w:p>
    <w:p>
      <w:pPr>
        <w:spacing w:line="578" w:lineRule="exact"/>
        <w:rPr>
          <w:color w:val="000000"/>
          <w:szCs w:val="32"/>
        </w:rPr>
      </w:pPr>
      <w:r>
        <w:rPr>
          <w:rFonts w:hint="eastAsia"/>
          <w:color w:val="000000"/>
          <w:szCs w:val="32"/>
        </w:rPr>
        <w:t>　                               2022年6月28日</w:t>
      </w:r>
    </w:p>
    <w:p>
      <w:pPr>
        <w:spacing w:line="578" w:lineRule="exact"/>
        <w:ind w:firstLine="640" w:firstLineChars="200"/>
        <w:rPr>
          <w:color w:val="000000"/>
          <w:szCs w:val="32"/>
        </w:rPr>
      </w:pPr>
      <w:r>
        <w:rPr>
          <w:rFonts w:hint="eastAsia"/>
          <w:color w:val="000000"/>
          <w:szCs w:val="32"/>
        </w:rPr>
        <w:t>（此件公开发布）</w:t>
      </w:r>
    </w:p>
    <w:p>
      <w:pPr>
        <w:pStyle w:val="2"/>
        <w:spacing w:line="20" w:lineRule="exact"/>
        <w:ind w:leftChars="0" w:right="320"/>
        <w:rPr>
          <w:rFonts w:ascii="方正仿宋_GBK" w:hAnsi="方正仿宋_GBK" w:eastAsia="方正仿宋_GBK" w:cs="方正仿宋_GBK"/>
          <w:kern w:val="4"/>
          <w:position w:val="6"/>
          <w:sz w:val="28"/>
          <w:szCs w:val="28"/>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5" w:left="1531" w:header="851" w:footer="992" w:gutter="0"/>
      <w:cols w:space="425" w:num="1"/>
      <w:titlePg/>
      <w:docGrid w:type="lines" w:linePitch="531"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967668"/>
      <w:docPartObj>
        <w:docPartGallery w:val="AutoText"/>
      </w:docPartObj>
    </w:sdtPr>
    <w:sdtContent>
      <w:p>
        <w:pPr>
          <w:pStyle w:val="5"/>
          <w:ind w:right="278" w:rightChars="87"/>
          <w:jc w:val="right"/>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7</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967660"/>
      <w:docPartObj>
        <w:docPartGallery w:val="AutoText"/>
      </w:docPartObj>
    </w:sdtPr>
    <w:sdtContent>
      <w:p>
        <w:pPr>
          <w:pStyle w:val="5"/>
          <w:ind w:firstLine="140" w:firstLineChars="78"/>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10</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967650"/>
      <w:docPartObj>
        <w:docPartGallery w:val="AutoText"/>
      </w:docPartObj>
    </w:sdtPr>
    <w:sdtContent>
      <w:p>
        <w:pPr>
          <w:pStyle w:val="5"/>
          <w:ind w:right="278" w:rightChars="87"/>
          <w:jc w:val="right"/>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5</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evenAndOddHeaders w:val="true"/>
  <w:drawingGridHorizontalSpacing w:val="158"/>
  <w:drawingGridVerticalSpacing w:val="5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58D"/>
    <w:rsid w:val="000224E8"/>
    <w:rsid w:val="00104CFA"/>
    <w:rsid w:val="00221D6B"/>
    <w:rsid w:val="0025159B"/>
    <w:rsid w:val="0030458D"/>
    <w:rsid w:val="00314227"/>
    <w:rsid w:val="00315386"/>
    <w:rsid w:val="0036152B"/>
    <w:rsid w:val="0036370A"/>
    <w:rsid w:val="00495E2F"/>
    <w:rsid w:val="004E6680"/>
    <w:rsid w:val="0055352A"/>
    <w:rsid w:val="005836A2"/>
    <w:rsid w:val="00584EC8"/>
    <w:rsid w:val="00591FF2"/>
    <w:rsid w:val="00634062"/>
    <w:rsid w:val="007E2348"/>
    <w:rsid w:val="0083389D"/>
    <w:rsid w:val="009A2F3B"/>
    <w:rsid w:val="00A13983"/>
    <w:rsid w:val="00AB65B0"/>
    <w:rsid w:val="00AE0733"/>
    <w:rsid w:val="00AF4D22"/>
    <w:rsid w:val="00B65395"/>
    <w:rsid w:val="00B84FB3"/>
    <w:rsid w:val="00BB4628"/>
    <w:rsid w:val="00BD466F"/>
    <w:rsid w:val="00BF65C0"/>
    <w:rsid w:val="00CC7457"/>
    <w:rsid w:val="00D55BFF"/>
    <w:rsid w:val="00DA620B"/>
    <w:rsid w:val="00DD2DF1"/>
    <w:rsid w:val="00E21E33"/>
    <w:rsid w:val="00E76D07"/>
    <w:rsid w:val="00EB2BDE"/>
    <w:rsid w:val="676FC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0"/>
    <w:pPr>
      <w:ind w:left="100" w:leftChars="100" w:right="100" w:rightChars="100"/>
    </w:pPr>
    <w:rPr>
      <w:rFonts w:eastAsia="宋体" w:cs="Times New Roman"/>
      <w:sz w:val="21"/>
      <w:szCs w:val="24"/>
    </w:rPr>
  </w:style>
  <w:style w:type="paragraph" w:styleId="3">
    <w:name w:val="toc 3"/>
    <w:basedOn w:val="1"/>
    <w:next w:val="1"/>
    <w:qFormat/>
    <w:uiPriority w:val="0"/>
    <w:pPr>
      <w:ind w:left="840" w:leftChars="400"/>
    </w:pPr>
    <w:rPr>
      <w:rFonts w:ascii="Calibri" w:hAnsi="Calibri" w:cs="Times New Roman"/>
    </w:rPr>
  </w:style>
  <w:style w:type="paragraph" w:styleId="4">
    <w:name w:val="Date"/>
    <w:basedOn w:val="1"/>
    <w:next w:val="1"/>
    <w:link w:val="13"/>
    <w:semiHidden/>
    <w:unhideWhenUsed/>
    <w:qFormat/>
    <w:uiPriority w:val="99"/>
    <w:pPr>
      <w:ind w:left="100" w:leftChars="2500"/>
    </w:p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Char Char Char1 Char Char Char Char Char Char Char Char Char Char"/>
    <w:basedOn w:val="1"/>
    <w:semiHidden/>
    <w:qFormat/>
    <w:uiPriority w:val="0"/>
    <w:pPr>
      <w:adjustRightInd w:val="0"/>
      <w:snapToGrid w:val="0"/>
      <w:spacing w:line="360" w:lineRule="auto"/>
      <w:ind w:firstLine="200" w:firstLineChars="200"/>
    </w:pPr>
    <w:rPr>
      <w:rFonts w:ascii="宋体" w:hAnsi="宋体" w:eastAsia="宋体" w:cs="宋体"/>
      <w:sz w:val="24"/>
      <w:szCs w:val="26"/>
    </w:rPr>
  </w:style>
  <w:style w:type="character" w:customStyle="1" w:styleId="13">
    <w:name w:val="日期 Char"/>
    <w:basedOn w:val="9"/>
    <w:link w:val="4"/>
    <w:semiHidden/>
    <w:qFormat/>
    <w:uiPriority w:val="99"/>
    <w:rPr>
      <w:rFonts w:ascii="Times New Roman" w:hAnsi="Times New Roman" w:eastAsia="方正仿宋_GBK"/>
      <w:sz w:val="32"/>
    </w:rPr>
  </w:style>
  <w:style w:type="character" w:customStyle="1" w:styleId="14">
    <w:name w:val="正文文本 Char"/>
    <w:basedOn w:val="9"/>
    <w:link w:val="2"/>
    <w:qFormat/>
    <w:uiPriority w:val="0"/>
    <w:rPr>
      <w:rFonts w:ascii="Times New Roman" w:hAnsi="Times New Roman" w:eastAsia="宋体" w:cs="Times New Roman"/>
      <w:szCs w:val="24"/>
    </w:rPr>
  </w:style>
  <w:style w:type="paragraph" w:customStyle="1" w:styleId="15">
    <w:name w:val="Char Char Char1 Char Char Char Char Char Char Char Char Char Char1"/>
    <w:basedOn w:val="1"/>
    <w:semiHidden/>
    <w:qFormat/>
    <w:uiPriority w:val="0"/>
    <w:pPr>
      <w:adjustRightInd w:val="0"/>
      <w:snapToGrid w:val="0"/>
      <w:spacing w:line="360" w:lineRule="auto"/>
      <w:ind w:firstLine="200" w:firstLineChars="200"/>
    </w:pPr>
    <w:rPr>
      <w:rFonts w:ascii="宋体" w:hAnsi="宋体" w:eastAsia="宋体" w:cs="宋体"/>
      <w:sz w:val="24"/>
      <w:szCs w:val="26"/>
    </w:rPr>
  </w:style>
  <w:style w:type="paragraph" w:customStyle="1" w:styleId="16">
    <w:name w:val="Char Char Char1 Char Char Char Char Char Char Char Char Char Char2"/>
    <w:basedOn w:val="1"/>
    <w:semiHidden/>
    <w:qFormat/>
    <w:uiPriority w:val="0"/>
    <w:pPr>
      <w:adjustRightInd w:val="0"/>
      <w:snapToGrid w:val="0"/>
      <w:spacing w:line="360" w:lineRule="auto"/>
      <w:ind w:firstLine="200" w:firstLineChars="200"/>
    </w:pPr>
    <w:rPr>
      <w:rFonts w:ascii="宋体" w:hAnsi="宋体" w:eastAsia="宋体" w:cs="宋体"/>
      <w:sz w:val="24"/>
      <w:szCs w:val="26"/>
    </w:rPr>
  </w:style>
  <w:style w:type="paragraph" w:customStyle="1" w:styleId="17">
    <w:name w:val="普通(网站)1"/>
    <w:basedOn w:val="1"/>
    <w:qFormat/>
    <w:uiPriority w:val="0"/>
    <w:pPr>
      <w:jc w:val="left"/>
    </w:pPr>
    <w:rPr>
      <w:rFonts w:ascii="Calibri" w:hAnsi="Calibri"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588</Words>
  <Characters>3358</Characters>
  <Lines>27</Lines>
  <Paragraphs>7</Paragraphs>
  <TotalTime>54</TotalTime>
  <ScaleCrop>false</ScaleCrop>
  <LinksUpToDate>false</LinksUpToDate>
  <CharactersWithSpaces>3939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2022-07-07T16:11:00Z</dcterms:created>
  <dc:creator>lenovo</dc:creator>
  <cp:lastModifiedBy>user</cp:lastModifiedBy>
  <dcterms:modified xsi:type="dcterms:W3CDTF">2022-07-08T17:20:46Z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