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附件</w:t>
      </w:r>
      <w:r>
        <w:rPr>
          <w:rFonts w:hint="eastAsia" w:eastAsia="方正黑体_GBK" w:cs="Times New Roman"/>
          <w:color w:val="auto"/>
          <w:sz w:val="32"/>
          <w:szCs w:val="32"/>
          <w:highlight w:val="none"/>
          <w:lang w:val="en-US" w:eastAsia="zh-CN"/>
        </w:rPr>
        <w:t>2</w:t>
      </w:r>
    </w:p>
    <w:p>
      <w:pPr>
        <w:keepNext w:val="0"/>
        <w:keepLines w:val="0"/>
        <w:pageBreakBefore w:val="0"/>
        <w:kinsoku/>
        <w:wordWrap/>
        <w:overflowPunct/>
        <w:topLinePunct w:val="0"/>
        <w:autoSpaceDE/>
        <w:autoSpaceDN/>
        <w:bidi w:val="0"/>
        <w:spacing w:line="560" w:lineRule="exact"/>
        <w:textAlignment w:val="auto"/>
        <w:rPr>
          <w:rFonts w:hint="eastAsia" w:eastAsia="方正黑体_GBK" w:cs="Times New Roman"/>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720" w:lineRule="exact"/>
        <w:ind w:left="0" w:leftChars="0" w:right="0" w:firstLine="0" w:firstLineChars="0"/>
        <w:jc w:val="center"/>
        <w:textAlignment w:val="auto"/>
        <w:rPr>
          <w:rFonts w:hint="eastAsia" w:ascii="方正小标宋_GBK" w:hAnsi="方正小标宋_GBK" w:eastAsia="方正小标宋_GBK" w:cs="方正小标宋_GBK"/>
          <w:color w:val="auto"/>
          <w:w w:val="100"/>
          <w:kern w:val="0"/>
          <w:sz w:val="44"/>
          <w:szCs w:val="43"/>
          <w:highlight w:val="none"/>
          <w:u w:val="none"/>
          <w:lang w:val="en-US" w:eastAsia="zh-CN" w:bidi="ar"/>
        </w:rPr>
      </w:pPr>
      <w:r>
        <w:rPr>
          <w:rFonts w:hint="eastAsia" w:ascii="方正小标宋_GBK" w:hAnsi="方正小标宋_GBK" w:eastAsia="方正小标宋_GBK" w:cs="方正小标宋_GBK"/>
          <w:color w:val="auto"/>
          <w:w w:val="100"/>
          <w:kern w:val="0"/>
          <w:sz w:val="44"/>
          <w:szCs w:val="43"/>
          <w:highlight w:val="none"/>
          <w:u w:val="none"/>
          <w:lang w:val="en-US" w:eastAsia="zh-CN" w:bidi="ar"/>
        </w:rPr>
        <w:t>涉企行政执法案件</w:t>
      </w: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72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w w:val="100"/>
          <w:kern w:val="0"/>
          <w:sz w:val="44"/>
          <w:szCs w:val="43"/>
          <w:highlight w:val="none"/>
          <w:u w:val="none"/>
          <w:lang w:val="en-US" w:eastAsia="zh-CN" w:bidi="ar"/>
        </w:rPr>
        <w:t>经济影响评估</w:t>
      </w:r>
      <w:r>
        <w:rPr>
          <w:rFonts w:hint="default" w:ascii="方正小标宋_GBK" w:hAnsi="方正小标宋_GBK" w:eastAsia="方正小标宋_GBK" w:cs="方正小标宋_GBK"/>
          <w:color w:val="auto"/>
          <w:sz w:val="44"/>
          <w:szCs w:val="44"/>
          <w:highlight w:val="none"/>
          <w:lang w:eastAsia="zh-CN"/>
        </w:rPr>
        <w:t>工作</w:t>
      </w:r>
      <w:r>
        <w:rPr>
          <w:rFonts w:hint="eastAsia" w:ascii="方正小标宋_GBK" w:hAnsi="方正小标宋_GBK" w:eastAsia="方正小标宋_GBK" w:cs="方正小标宋_GBK"/>
          <w:color w:val="auto"/>
          <w:sz w:val="44"/>
          <w:szCs w:val="44"/>
          <w:highlight w:val="none"/>
          <w:lang w:val="en-US" w:eastAsia="zh-CN"/>
        </w:rPr>
        <w:t>细则</w:t>
      </w: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left="0" w:right="0" w:firstLine="632" w:firstLineChars="200"/>
        <w:jc w:val="left"/>
        <w:textAlignment w:val="auto"/>
        <w:rPr>
          <w:rStyle w:val="14"/>
          <w:rFonts w:hint="eastAsia" w:ascii="方正黑体_GBK" w:hAnsi="方正黑体_GBK" w:eastAsia="方正黑体_GBK" w:cs="方正黑体_GBK"/>
          <w:i w:val="0"/>
          <w:iCs w:val="0"/>
          <w:caps w:val="0"/>
          <w:color w:val="auto"/>
          <w:spacing w:val="0"/>
          <w:sz w:val="32"/>
          <w:szCs w:val="32"/>
          <w:highlight w:val="none"/>
          <w:u w:val="none"/>
          <w:shd w:val="clear" w:fill="FFFFFF"/>
          <w:lang w:val="en-US" w:eastAsia="zh-CN"/>
        </w:rPr>
      </w:pPr>
      <w:r>
        <w:rPr>
          <w:rStyle w:val="14"/>
          <w:rFonts w:hint="eastAsia" w:ascii="方正黑体_GBK" w:hAnsi="方正黑体_GBK" w:eastAsia="方正黑体_GBK" w:cs="方正黑体_GBK"/>
          <w:i w:val="0"/>
          <w:iCs w:val="0"/>
          <w:caps w:val="0"/>
          <w:color w:val="auto"/>
          <w:spacing w:val="0"/>
          <w:sz w:val="32"/>
          <w:szCs w:val="32"/>
          <w:highlight w:val="none"/>
          <w:u w:val="none"/>
          <w:shd w:val="clear" w:fill="FFFFFF"/>
          <w:lang w:val="en-US" w:eastAsia="zh-CN"/>
        </w:rPr>
        <w:t>一、评估对象</w:t>
      </w:r>
    </w:p>
    <w:p>
      <w:pPr>
        <w:keepNext w:val="0"/>
        <w:keepLines w:val="0"/>
        <w:pageBreakBefore w:val="0"/>
        <w:widowControl w:val="0"/>
        <w:suppressLineNumbers w:val="0"/>
        <w:kinsoku/>
        <w:wordWrap/>
        <w:overflowPunct/>
        <w:topLinePunct w:val="0"/>
        <w:autoSpaceDE/>
        <w:autoSpaceDN/>
        <w:bidi w:val="0"/>
        <w:adjustRightInd/>
        <w:snapToGrid/>
        <w:spacing w:line="578" w:lineRule="exact"/>
        <w:ind w:left="0" w:right="0" w:firstLine="632" w:firstLineChars="200"/>
        <w:jc w:val="left"/>
        <w:textAlignment w:val="auto"/>
        <w:rPr>
          <w:rStyle w:val="14"/>
          <w:rFonts w:hint="default" w:ascii="方正仿宋_GBK" w:hAnsi="方正仿宋_GBK" w:cs="方正仿宋_GBK"/>
          <w:i w:val="0"/>
          <w:iCs w:val="0"/>
          <w:caps w:val="0"/>
          <w:color w:val="auto"/>
          <w:spacing w:val="0"/>
          <w:sz w:val="32"/>
          <w:szCs w:val="32"/>
          <w:highlight w:val="none"/>
          <w:u w:val="none"/>
          <w:shd w:val="clear" w:fill="FFFFFF"/>
          <w:lang w:val="en-US" w:eastAsia="zh-CN"/>
        </w:rPr>
      </w:pPr>
      <w:r>
        <w:rPr>
          <w:rStyle w:val="14"/>
          <w:rFonts w:hint="eastAsia" w:ascii="方正仿宋_GBK" w:hAnsi="方正仿宋_GBK" w:cs="方正仿宋_GBK"/>
          <w:i w:val="0"/>
          <w:iCs w:val="0"/>
          <w:caps w:val="0"/>
          <w:color w:val="auto"/>
          <w:spacing w:val="0"/>
          <w:sz w:val="32"/>
          <w:szCs w:val="32"/>
          <w:highlight w:val="none"/>
          <w:u w:val="none"/>
          <w:shd w:val="clear" w:fill="FFFFFF"/>
          <w:lang w:val="en-US" w:eastAsia="zh-CN"/>
        </w:rPr>
        <w:t>行政执法相对人或其利害关系人为企业的行政执法案件，个体工商户、农民专业合作社等市场主体的行政执法案件参照执行（重点聚焦行政处罚以及行政强制案件）。</w:t>
      </w:r>
    </w:p>
    <w:p>
      <w:pPr>
        <w:keepNext w:val="0"/>
        <w:keepLines w:val="0"/>
        <w:pageBreakBefore w:val="0"/>
        <w:widowControl w:val="0"/>
        <w:suppressLineNumbers w:val="0"/>
        <w:kinsoku/>
        <w:wordWrap/>
        <w:overflowPunct/>
        <w:topLinePunct w:val="0"/>
        <w:autoSpaceDE/>
        <w:autoSpaceDN/>
        <w:bidi w:val="0"/>
        <w:adjustRightInd/>
        <w:snapToGrid/>
        <w:spacing w:line="578" w:lineRule="exact"/>
        <w:ind w:left="0" w:right="0" w:firstLine="632" w:firstLineChars="200"/>
        <w:jc w:val="left"/>
        <w:textAlignment w:val="auto"/>
        <w:rPr>
          <w:rStyle w:val="14"/>
          <w:rFonts w:hint="eastAsia" w:ascii="方正黑体_GBK" w:hAnsi="方正黑体_GBK" w:eastAsia="方正黑体_GBK" w:cs="方正黑体_GBK"/>
          <w:i w:val="0"/>
          <w:iCs w:val="0"/>
          <w:caps w:val="0"/>
          <w:color w:val="auto"/>
          <w:spacing w:val="0"/>
          <w:sz w:val="32"/>
          <w:szCs w:val="32"/>
          <w:highlight w:val="none"/>
          <w:u w:val="none"/>
          <w:shd w:val="clear" w:fill="FFFFFF"/>
          <w:lang w:val="en-US" w:eastAsia="zh-CN"/>
        </w:rPr>
      </w:pPr>
      <w:r>
        <w:rPr>
          <w:rStyle w:val="14"/>
          <w:rFonts w:hint="eastAsia" w:ascii="方正黑体_GBK" w:hAnsi="方正黑体_GBK" w:eastAsia="方正黑体_GBK" w:cs="方正黑体_GBK"/>
          <w:i w:val="0"/>
          <w:iCs w:val="0"/>
          <w:caps w:val="0"/>
          <w:color w:val="auto"/>
          <w:spacing w:val="0"/>
          <w:sz w:val="32"/>
          <w:szCs w:val="32"/>
          <w:highlight w:val="none"/>
          <w:u w:val="none"/>
          <w:shd w:val="clear" w:fill="FFFFFF"/>
          <w:lang w:val="en-US" w:eastAsia="zh-CN"/>
        </w:rPr>
        <w:t>二、评估范围</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default" w:ascii="Times New Roman" w:hAnsi="Times New Roman" w:eastAsia="方正仿宋_GBK" w:cs="Times New Roman"/>
          <w:lang w:val="en-US" w:eastAsia="zh-CN"/>
        </w:rPr>
      </w:pPr>
      <w:r>
        <w:rPr>
          <w:rFonts w:hint="eastAsia" w:ascii="方正楷体_GBK" w:hAnsi="方正楷体_GBK" w:eastAsia="方正楷体_GBK" w:cs="方正楷体_GBK"/>
          <w:lang w:val="en-US" w:eastAsia="zh-CN"/>
        </w:rPr>
        <w:t>（一）在办理涉企行政执法案件时，具有下列情形之一的，行政执法机关应当进行经济影响评估</w:t>
      </w:r>
      <w:r>
        <w:rPr>
          <w:rFonts w:hint="default"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eastAsia" w:cs="Times New Roman"/>
          <w:lang w:val="en-US" w:eastAsia="zh-CN"/>
        </w:rPr>
        <w:t xml:space="preserve"> </w:t>
      </w:r>
      <w:r>
        <w:rPr>
          <w:rFonts w:hint="default" w:ascii="Times New Roman" w:hAnsi="Times New Roman" w:eastAsia="方正仿宋_GBK" w:cs="Times New Roman"/>
          <w:lang w:val="en-US" w:eastAsia="zh-CN"/>
        </w:rPr>
        <w:t>对企业拟作出较大数额罚款，没收较大数额违法所得（罚没款项总计5万元及以上）、没收较大价值非法财物，降低资质等级、吊销许可证件，责令停产停业、责令关闭、限制从业</w:t>
      </w:r>
      <w:r>
        <w:rPr>
          <w:rFonts w:hint="eastAsia" w:cs="Times New Roman"/>
          <w:lang w:val="en-US" w:eastAsia="zh-CN"/>
        </w:rPr>
        <w:t>，以</w:t>
      </w:r>
      <w:r>
        <w:rPr>
          <w:rFonts w:hint="default" w:ascii="Times New Roman" w:hAnsi="Times New Roman" w:eastAsia="方正仿宋_GBK" w:cs="Times New Roman"/>
          <w:lang w:val="en-US" w:eastAsia="zh-CN"/>
        </w:rPr>
        <w:t xml:space="preserve">及其他较重的行政处罚案件； </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eastAsia" w:cs="Times New Roman"/>
          <w:lang w:val="en-US" w:eastAsia="zh-CN"/>
        </w:rPr>
        <w:t xml:space="preserve"> </w:t>
      </w:r>
      <w:r>
        <w:rPr>
          <w:rFonts w:hint="default" w:ascii="Times New Roman" w:hAnsi="Times New Roman" w:eastAsia="方正仿宋_GBK" w:cs="Times New Roman"/>
          <w:lang w:val="en-US" w:eastAsia="zh-CN"/>
        </w:rPr>
        <w:t xml:space="preserve">拟作出直接涉及企业重大利益关系的行政许可决定； </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w:t>
      </w:r>
      <w:r>
        <w:rPr>
          <w:rFonts w:hint="eastAsia" w:cs="Times New Roman"/>
          <w:lang w:val="en-US" w:eastAsia="zh-CN"/>
        </w:rPr>
        <w:t xml:space="preserve"> </w:t>
      </w:r>
      <w:r>
        <w:rPr>
          <w:rFonts w:hint="default" w:ascii="Times New Roman" w:hAnsi="Times New Roman" w:eastAsia="方正仿宋_GBK" w:cs="Times New Roman"/>
          <w:lang w:val="en-US" w:eastAsia="zh-CN"/>
        </w:rPr>
        <w:t>对企业拟实施查封场所、设施或财物，扣押财物，冻结存款、汇款等行政强制措施，可能会对企业生产经营产生重大影响的案件；</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r>
        <w:rPr>
          <w:rFonts w:hint="eastAsia" w:cs="Times New Roman"/>
          <w:lang w:val="en-US" w:eastAsia="zh-CN"/>
        </w:rPr>
        <w:t xml:space="preserve"> </w:t>
      </w:r>
      <w:r>
        <w:rPr>
          <w:rFonts w:hint="default" w:ascii="Times New Roman" w:hAnsi="Times New Roman" w:eastAsia="方正仿宋_GBK" w:cs="Times New Roman"/>
          <w:lang w:val="en-US" w:eastAsia="zh-CN"/>
        </w:rPr>
        <w:t>拟对企业以加处罚款或者滞纳金，划拨存款、汇款，拍卖或依法处理查封、扣押的场所、设施、财物，行政强制拆除等方式实施行政强制执行，可能会对企业生产经营产生重大影响的案</w:t>
      </w:r>
    </w:p>
    <w:p>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件；</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right="0" w:firstLine="611"/>
        <w:textAlignment w:val="auto"/>
        <w:rPr>
          <w:rFonts w:hint="default" w:ascii="Times New Roman" w:hAnsi="Times New Roman" w:eastAsia="方正仿宋_GBK" w:cs="Times New Roman"/>
          <w:spacing w:val="-6"/>
          <w:lang w:val="en-US" w:eastAsia="zh-CN"/>
        </w:rPr>
      </w:pPr>
      <w:r>
        <w:rPr>
          <w:rFonts w:ascii="方正仿宋_GBK" w:hAnsi="方正仿宋_GBK" w:eastAsia="方正仿宋_GBK" w:cs="方正仿宋_GBK"/>
          <w:spacing w:val="-6"/>
          <w:sz w:val="31"/>
          <w:szCs w:val="31"/>
        </w:rPr>
        <w:t>拟公开可能对企业生产经营产生重大影响的行政执法信息；</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firstLine="611" w:firstLine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涉及公共利益的案件；</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firstLine="611" w:firstLine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对发生行政争议的案件，经过和解、调解等拟作出变更处罚决定的案件</w:t>
      </w:r>
      <w:r>
        <w:rPr>
          <w:rFonts w:hint="eastAsia" w:cs="Times New Roman"/>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firstLine="611" w:firstLine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其他可能对企业生产经营及社会经济稳定产生较大影响的情形。</w:t>
      </w:r>
    </w:p>
    <w:p>
      <w:pPr>
        <w:keepNext w:val="0"/>
        <w:keepLines w:val="0"/>
        <w:pageBreakBefore w:val="0"/>
        <w:widowControl w:val="0"/>
        <w:suppressLineNumbers w:val="0"/>
        <w:kinsoku/>
        <w:wordWrap/>
        <w:overflowPunct/>
        <w:topLinePunct w:val="0"/>
        <w:autoSpaceDE/>
        <w:autoSpaceDN/>
        <w:bidi w:val="0"/>
        <w:adjustRightInd/>
        <w:snapToGrid/>
        <w:spacing w:line="578" w:lineRule="exact"/>
        <w:ind w:left="0" w:right="0" w:firstLine="632"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lang w:val="en-US" w:eastAsia="zh-CN"/>
        </w:rPr>
        <w:t>（二）</w:t>
      </w:r>
      <w:r>
        <w:rPr>
          <w:rFonts w:hint="eastAsia" w:ascii="方正楷体_GBK" w:hAnsi="方正楷体_GBK" w:eastAsia="方正楷体_GBK" w:cs="方正楷体_GBK"/>
          <w:b w:val="0"/>
          <w:bCs w:val="0"/>
          <w:color w:val="auto"/>
          <w:sz w:val="32"/>
          <w:szCs w:val="32"/>
          <w:highlight w:val="none"/>
          <w:lang w:val="en-US" w:eastAsia="zh-CN"/>
        </w:rPr>
        <w:t>下列情形的涉企行政执法案件，不得纳入经济影响评估范围：</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1.</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Fonts w:hint="eastAsia" w:ascii="方正仿宋_GBK" w:hAnsi="方正仿宋_GBK" w:eastAsia="方正仿宋_GBK" w:cs="方正仿宋_GBK"/>
          <w:color w:val="auto"/>
          <w:sz w:val="32"/>
          <w:szCs w:val="32"/>
          <w:highlight w:val="none"/>
          <w:lang w:val="en-US" w:eastAsia="zh-CN"/>
        </w:rPr>
        <w:t>违法行为涉及国家安全、公共安全等关系国家重大利益和人民群众生命财产安全的重点领域，且情节严重的。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b w:val="0"/>
          <w:bCs w:val="0"/>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2.</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Style w:val="14"/>
          <w:rFonts w:hint="eastAsia" w:ascii="方正仿宋_GBK" w:hAnsi="方正仿宋_GBK" w:eastAsia="方正仿宋_GBK" w:cs="方正仿宋_GBK"/>
          <w:i w:val="0"/>
          <w:iCs w:val="0"/>
          <w:caps w:val="0"/>
          <w:color w:val="auto"/>
          <w:spacing w:val="0"/>
          <w:sz w:val="32"/>
          <w:szCs w:val="32"/>
          <w:highlight w:val="none"/>
          <w:u w:val="none"/>
          <w:shd w:val="clear" w:fill="FFFFFF"/>
          <w:lang w:val="en-US" w:eastAsia="zh-CN"/>
        </w:rPr>
        <w:t>主</w:t>
      </w:r>
      <w:r>
        <w:rPr>
          <w:rFonts w:hint="eastAsia" w:ascii="方正仿宋_GBK" w:hAnsi="方正仿宋_GBK" w:eastAsia="方正仿宋_GBK" w:cs="方正仿宋_GBK"/>
          <w:b w:val="0"/>
          <w:bCs w:val="0"/>
          <w:color w:val="auto"/>
          <w:sz w:val="32"/>
          <w:szCs w:val="32"/>
          <w:highlight w:val="none"/>
          <w:lang w:val="en-US" w:eastAsia="zh-CN"/>
        </w:rPr>
        <w:t>观过错明显，存在故意违法、恶意规避监管，且在一定期限内多次实施同类违法行为或经行政处罚后拒不改正的。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b w:val="0"/>
          <w:bCs w:val="0"/>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3.</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Style w:val="14"/>
          <w:rFonts w:hint="eastAsia" w:ascii="方正仿宋_GBK" w:hAnsi="方正仿宋_GBK" w:eastAsia="方正仿宋_GBK" w:cs="方正仿宋_GBK"/>
          <w:i w:val="0"/>
          <w:iCs w:val="0"/>
          <w:caps w:val="0"/>
          <w:color w:val="auto"/>
          <w:spacing w:val="0"/>
          <w:sz w:val="32"/>
          <w:szCs w:val="32"/>
          <w:highlight w:val="none"/>
          <w:u w:val="none"/>
          <w:shd w:val="clear" w:fill="FFFFFF"/>
          <w:lang w:val="en-US" w:eastAsia="zh-CN"/>
        </w:rPr>
        <w:t>已</w:t>
      </w:r>
      <w:r>
        <w:rPr>
          <w:rFonts w:hint="eastAsia" w:ascii="方正仿宋_GBK" w:hAnsi="方正仿宋_GBK" w:eastAsia="方正仿宋_GBK" w:cs="方正仿宋_GBK"/>
          <w:b w:val="0"/>
          <w:bCs w:val="0"/>
          <w:color w:val="auto"/>
          <w:sz w:val="32"/>
          <w:szCs w:val="32"/>
          <w:highlight w:val="none"/>
          <w:lang w:val="en-US" w:eastAsia="zh-CN"/>
        </w:rPr>
        <w:t>被依法列入严重违法失信主体名单、经营异常名录，且截至行政执法程序启动时仍未履行法定义务、完成信用修复或纠正违法状态的。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b w:val="0"/>
          <w:bCs w:val="0"/>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4.</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Style w:val="14"/>
          <w:rFonts w:hint="eastAsia" w:ascii="方正仿宋_GBK" w:hAnsi="方正仿宋_GBK" w:eastAsia="方正仿宋_GBK" w:cs="方正仿宋_GBK"/>
          <w:i w:val="0"/>
          <w:iCs w:val="0"/>
          <w:caps w:val="0"/>
          <w:color w:val="auto"/>
          <w:spacing w:val="0"/>
          <w:sz w:val="32"/>
          <w:szCs w:val="32"/>
          <w:highlight w:val="none"/>
          <w:u w:val="none"/>
          <w:shd w:val="clear" w:fill="FFFFFF"/>
          <w:lang w:val="en-US" w:eastAsia="zh-CN"/>
        </w:rPr>
        <w:t>涉</w:t>
      </w:r>
      <w:r>
        <w:rPr>
          <w:rFonts w:hint="eastAsia" w:ascii="方正仿宋_GBK" w:hAnsi="方正仿宋_GBK" w:eastAsia="方正仿宋_GBK" w:cs="方正仿宋_GBK"/>
          <w:b w:val="0"/>
          <w:bCs w:val="0"/>
          <w:color w:val="auto"/>
          <w:sz w:val="32"/>
          <w:szCs w:val="32"/>
          <w:highlight w:val="none"/>
          <w:lang w:val="en-US" w:eastAsia="zh-CN"/>
        </w:rPr>
        <w:t>嫌刑事犯罪或违法行为已依法移送司法机关处理的。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b w:val="0"/>
          <w:bCs w:val="0"/>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5.</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Style w:val="14"/>
          <w:rFonts w:hint="eastAsia" w:ascii="方正仿宋_GBK" w:hAnsi="方正仿宋_GBK" w:eastAsia="方正仿宋_GBK" w:cs="方正仿宋_GBK"/>
          <w:i w:val="0"/>
          <w:iCs w:val="0"/>
          <w:caps w:val="0"/>
          <w:color w:val="auto"/>
          <w:spacing w:val="0"/>
          <w:sz w:val="32"/>
          <w:szCs w:val="32"/>
          <w:highlight w:val="none"/>
          <w:u w:val="none"/>
          <w:shd w:val="clear" w:fill="FFFFFF"/>
          <w:lang w:val="en-US" w:eastAsia="zh-CN"/>
        </w:rPr>
        <w:t>违</w:t>
      </w:r>
      <w:r>
        <w:rPr>
          <w:rFonts w:hint="eastAsia" w:ascii="方正仿宋_GBK" w:hAnsi="方正仿宋_GBK" w:eastAsia="方正仿宋_GBK" w:cs="方正仿宋_GBK"/>
          <w:b w:val="0"/>
          <w:bCs w:val="0"/>
          <w:color w:val="auto"/>
          <w:sz w:val="32"/>
          <w:szCs w:val="32"/>
          <w:highlight w:val="none"/>
          <w:lang w:val="en-US" w:eastAsia="zh-CN"/>
        </w:rPr>
        <w:t>法行为引发重大负面舆情，造成恶劣社会影响，严重损害政府公信力、公共利益或社会公共秩序的。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b w:val="0"/>
          <w:bCs w:val="0"/>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6.</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Style w:val="14"/>
          <w:rFonts w:hint="eastAsia" w:ascii="方正仿宋_GBK" w:hAnsi="方正仿宋_GBK" w:eastAsia="方正仿宋_GBK" w:cs="方正仿宋_GBK"/>
          <w:i w:val="0"/>
          <w:iCs w:val="0"/>
          <w:caps w:val="0"/>
          <w:color w:val="auto"/>
          <w:spacing w:val="0"/>
          <w:sz w:val="32"/>
          <w:szCs w:val="32"/>
          <w:highlight w:val="none"/>
          <w:u w:val="none"/>
          <w:shd w:val="clear" w:fill="FFFFFF"/>
          <w:lang w:val="en-US" w:eastAsia="zh-CN"/>
        </w:rPr>
        <w:t>存</w:t>
      </w:r>
      <w:r>
        <w:rPr>
          <w:rFonts w:hint="eastAsia" w:ascii="方正仿宋_GBK" w:hAnsi="方正仿宋_GBK" w:eastAsia="方正仿宋_GBK" w:cs="方正仿宋_GBK"/>
          <w:b w:val="0"/>
          <w:bCs w:val="0"/>
          <w:color w:val="auto"/>
          <w:sz w:val="32"/>
          <w:szCs w:val="32"/>
          <w:highlight w:val="none"/>
          <w:lang w:val="en-US" w:eastAsia="zh-CN"/>
        </w:rPr>
        <w:t>在系统性、组织化违法特征，或以违法经营为主要盈利模式，具有“职业违法”“违法产业化”倾向的。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default" w:ascii="方正仿宋_GBK" w:hAnsi="方正仿宋_GBK" w:eastAsia="方正仿宋_GBK" w:cs="方正仿宋_GBK"/>
          <w:b w:val="0"/>
          <w:bCs w:val="0"/>
          <w:color w:val="auto"/>
          <w:sz w:val="32"/>
          <w:szCs w:val="32"/>
          <w:highlight w:val="none"/>
          <w:lang w:val="en-US" w:eastAsia="zh-CN"/>
        </w:rPr>
      </w:pPr>
      <w:r>
        <w:rPr>
          <w:rStyle w:val="14"/>
          <w:rFonts w:hint="eastAsia" w:ascii="Times New Roman" w:hAnsi="Times New Roman" w:eastAsia="宋体" w:cs="Times New Roman"/>
          <w:i w:val="0"/>
          <w:iCs w:val="0"/>
          <w:caps w:val="0"/>
          <w:color w:val="auto"/>
          <w:spacing w:val="0"/>
          <w:sz w:val="32"/>
          <w:szCs w:val="32"/>
          <w:highlight w:val="none"/>
          <w:u w:val="none"/>
          <w:shd w:val="clear" w:fill="FFFFFF"/>
          <w:lang w:val="en-US" w:eastAsia="zh-CN"/>
        </w:rPr>
        <w:t>7.</w:t>
      </w:r>
      <w:r>
        <w:rPr>
          <w:rStyle w:val="14"/>
          <w:rFonts w:hint="eastAsia" w:eastAsia="宋体" w:cs="Times New Roman"/>
          <w:i w:val="0"/>
          <w:iCs w:val="0"/>
          <w:caps w:val="0"/>
          <w:color w:val="auto"/>
          <w:spacing w:val="0"/>
          <w:sz w:val="32"/>
          <w:szCs w:val="32"/>
          <w:highlight w:val="none"/>
          <w:u w:val="none"/>
          <w:shd w:val="clear" w:fill="FFFFFF"/>
          <w:lang w:val="en-US" w:eastAsia="zh-CN"/>
        </w:rPr>
        <w:t xml:space="preserve"> </w:t>
      </w:r>
      <w:r>
        <w:rPr>
          <w:rStyle w:val="14"/>
          <w:rFonts w:hint="eastAsia" w:ascii="方正仿宋_GBK" w:hAnsi="方正仿宋_GBK" w:eastAsia="方正仿宋_GBK" w:cs="方正仿宋_GBK"/>
          <w:i w:val="0"/>
          <w:iCs w:val="0"/>
          <w:caps w:val="0"/>
          <w:color w:val="auto"/>
          <w:spacing w:val="0"/>
          <w:sz w:val="32"/>
          <w:szCs w:val="32"/>
          <w:highlight w:val="none"/>
          <w:u w:val="none"/>
          <w:shd w:val="clear" w:fill="FFFFFF"/>
          <w:lang w:val="en-US" w:eastAsia="zh-CN"/>
        </w:rPr>
        <w:t>违</w:t>
      </w:r>
      <w:r>
        <w:rPr>
          <w:rFonts w:hint="eastAsia" w:ascii="方正仿宋_GBK" w:hAnsi="方正仿宋_GBK" w:eastAsia="方正仿宋_GBK" w:cs="方正仿宋_GBK"/>
          <w:b w:val="0"/>
          <w:bCs w:val="0"/>
          <w:color w:val="auto"/>
          <w:sz w:val="32"/>
          <w:szCs w:val="32"/>
          <w:highlight w:val="none"/>
          <w:lang w:val="en-US" w:eastAsia="zh-CN"/>
        </w:rPr>
        <w:t>法行为情节严重，已造成重大人身伤亡、重大财产损失、重大生态环境损害或其他严重社会危害后果的。</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default" w:ascii="方正仿宋_GBK" w:hAnsi="方正仿宋_GBK" w:cs="方正仿宋_GBK"/>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8.</w:t>
      </w:r>
      <w:r>
        <w:rPr>
          <w:rFonts w:hint="eastAsia" w:cs="Times New Roman"/>
          <w:b w:val="0"/>
          <w:bCs w:val="0"/>
          <w:color w:val="auto"/>
          <w:sz w:val="32"/>
          <w:szCs w:val="32"/>
          <w:highlight w:val="none"/>
          <w:lang w:val="en-US" w:eastAsia="zh-CN"/>
        </w:rPr>
        <w:t xml:space="preserve"> </w:t>
      </w:r>
      <w:r>
        <w:rPr>
          <w:rFonts w:hint="default" w:ascii="方正仿宋_GBK" w:hAnsi="方正仿宋_GBK" w:eastAsia="方正仿宋_GBK" w:cs="方正仿宋_GBK"/>
          <w:b w:val="0"/>
          <w:bCs w:val="0"/>
          <w:color w:val="auto"/>
          <w:sz w:val="32"/>
          <w:szCs w:val="32"/>
          <w:highlight w:val="none"/>
          <w:lang w:val="en-US" w:eastAsia="zh-CN"/>
        </w:rPr>
        <w:t>法律、法规、规章或国家有关政策明确规定不得适用</w:t>
      </w:r>
      <w:r>
        <w:rPr>
          <w:rFonts w:hint="eastAsia" w:ascii="方正仿宋_GBK" w:hAnsi="方正仿宋_GBK" w:eastAsia="方正仿宋_GBK" w:cs="方正仿宋_GBK"/>
          <w:b w:val="0"/>
          <w:bCs w:val="0"/>
          <w:color w:val="auto"/>
          <w:sz w:val="32"/>
          <w:szCs w:val="32"/>
          <w:highlight w:val="none"/>
          <w:lang w:val="en-US" w:eastAsia="zh-CN"/>
        </w:rPr>
        <w:t>自由</w:t>
      </w:r>
      <w:r>
        <w:rPr>
          <w:rFonts w:hint="default" w:ascii="方正仿宋_GBK" w:hAnsi="方正仿宋_GBK" w:eastAsia="方正仿宋_GBK" w:cs="方正仿宋_GBK"/>
          <w:b w:val="0"/>
          <w:bCs w:val="0"/>
          <w:color w:val="auto"/>
          <w:sz w:val="32"/>
          <w:szCs w:val="32"/>
          <w:highlight w:val="none"/>
          <w:lang w:val="en-US" w:eastAsia="zh-CN"/>
        </w:rPr>
        <w:t>裁量或从宽处理的情形</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三、评估内容</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一）</w:t>
      </w:r>
      <w:r>
        <w:rPr>
          <w:rFonts w:hint="eastAsia" w:ascii="方正楷体_GBK" w:hAnsi="方正楷体_GBK" w:eastAsia="方正楷体_GBK" w:cs="方正楷体_GBK"/>
        </w:rPr>
        <w:t>涉企行政许可案件</w:t>
      </w:r>
    </w:p>
    <w:p>
      <w:pPr>
        <w:keepNext w:val="0"/>
        <w:keepLines w:val="0"/>
        <w:pageBreakBefore w:val="0"/>
        <w:widowControl w:val="0"/>
        <w:kinsoku/>
        <w:wordWrap/>
        <w:overflowPunct/>
        <w:topLinePunct w:val="0"/>
        <w:autoSpaceDE/>
        <w:autoSpaceDN/>
        <w:bidi w:val="0"/>
        <w:adjustRightInd/>
        <w:snapToGrid/>
        <w:spacing w:line="578" w:lineRule="exact"/>
        <w:ind w:left="0" w:right="0" w:firstLine="632"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重点评估以下内容：是否为企业办理行政许可提供便利；是否在法定的许可期限内实施行政许可；如延期许可对企业的开办、生产经营影响情况等。</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right="0" w:firstLine="63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涉企行政处罚案件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right="0" w:firstLine="632"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重点评估以下内容：行政处罚是否影响企业正常生产经营；作出处罚决定前是否充分保障涉案企业的陈述、申辩和听证权利；是否符合不予处罚、从轻处罚、减轻处罚条件；符合暂缓或者分期缴纳罚款条件的是否采取暂缓或者分期缴纳的方式执行等。</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firstLine="63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涉企行政强制案件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right="0" w:firstLine="632" w:firstLineChars="200"/>
        <w:textAlignment w:val="auto"/>
        <w:rPr>
          <w:rFonts w:hint="eastAsia" w:ascii="方正仿宋_GBK" w:hAnsi="方正仿宋_GBK" w:cs="方正仿宋_GBK"/>
          <w:lang w:eastAsia="zh-CN"/>
        </w:rPr>
      </w:pPr>
      <w:r>
        <w:rPr>
          <w:rFonts w:hint="eastAsia" w:ascii="方正仿宋_GBK" w:hAnsi="方正仿宋_GBK" w:eastAsia="方正仿宋_GBK" w:cs="方正仿宋_GBK"/>
        </w:rPr>
        <w:t>重点评估以下内容：采取行政强制的必要性；采取行政强制是否会导致涉案企业生产经营困难甚至停产，是否会导致企业资产、资金重大损失；对企业主要负责人及技术骨干人员采取限制人身自由强制措施是否会直接造成涉案企业关键生产经营环节无法运行或重大项目无法推进</w:t>
      </w:r>
      <w:r>
        <w:rPr>
          <w:rFonts w:hint="eastAsia" w:ascii="方正仿宋_GBK" w:hAnsi="方正仿宋_GBK" w:cs="方正仿宋_GBK"/>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right="0" w:firstLine="632"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四、评估原则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32"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rPr>
      </w:pP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lang w:val="en-US" w:eastAsia="zh-CN"/>
        </w:rPr>
        <w:t>一</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rPr>
        <w:t>依法评估原则</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严格依照法律法规和相关政策规定开展经济影响评估工作，确保评估程序合法、评估内容合规。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32"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rPr>
      </w:pP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lang w:val="en-US" w:eastAsia="zh-CN"/>
        </w:rPr>
        <w:t>二</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rPr>
        <w:t>平等保护原则</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对各类市场主体一视同仁，平等保护企业合法权益，不因企业规模、性质等因素区别对待。</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32"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rPr>
      </w:pP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lang w:val="en-US" w:eastAsia="zh-CN"/>
        </w:rPr>
        <w:t>三</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rPr>
        <w:t>全面客观原则</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全面收集与案件相关的信息，客观分析行政执法行为对企业生产经营可能产生的经济影响，确保评估结果真实可靠。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32"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lang w:val="en-US" w:eastAsia="zh-CN"/>
        </w:rPr>
        <w:t>四</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FFFFFF"/>
        </w:rPr>
        <w:t>及时有效原则</w:t>
      </w:r>
      <w:r>
        <w:rPr>
          <w:rFonts w:hint="eastAsia" w:ascii="方正楷体_GBK" w:hAnsi="方正楷体_GBK" w:eastAsia="方正楷体_GBK" w:cs="方正楷体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在行政执法各环节及时开展经济影响评估，并根据评估结果迅速采取有效防范和处置措施，降低负面影响</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，实现行政执法的政治效果、法律效果和社会效果有机统一</w:t>
      </w:r>
      <w:r>
        <w:rPr>
          <w:rFonts w:hint="eastAsia" w:ascii="方正仿宋_GBK" w:hAnsi="方正仿宋_GBK" w:eastAsia="方正仿宋_GBK" w:cs="方正仿宋_GBK"/>
          <w:i w:val="0"/>
          <w:iCs w:val="0"/>
          <w:caps w:val="0"/>
          <w:color w:val="auto"/>
          <w:spacing w:val="0"/>
          <w:sz w:val="32"/>
          <w:szCs w:val="32"/>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五、评估流程（参考附件3）</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（一）启动评估。</w:t>
      </w:r>
      <w:r>
        <w:rPr>
          <w:rFonts w:hint="eastAsia" w:ascii="方正仿宋_GBK" w:hAnsi="方正仿宋_GBK" w:cs="方正仿宋_GBK"/>
          <w:b w:val="0"/>
          <w:bCs w:val="0"/>
          <w:color w:val="auto"/>
          <w:sz w:val="32"/>
          <w:szCs w:val="32"/>
          <w:highlight w:val="none"/>
          <w:lang w:val="en-US" w:eastAsia="zh-CN"/>
        </w:rPr>
        <w:t>案件承办人员在发现案件符合经济影响评估范围和情形时，</w:t>
      </w:r>
      <w:r>
        <w:rPr>
          <w:rFonts w:hint="default" w:ascii="Times New Roman" w:hAnsi="Times New Roman" w:cs="Times New Roman"/>
          <w:b w:val="0"/>
          <w:bCs w:val="0"/>
          <w:color w:val="auto"/>
          <w:sz w:val="32"/>
          <w:szCs w:val="32"/>
          <w:highlight w:val="none"/>
          <w:lang w:val="en-US" w:eastAsia="zh-CN"/>
        </w:rPr>
        <w:t>应在5个工作日内，提出评估建议，连同案件基本材料一并提交评估小组。评估小组在5个工</w:t>
      </w:r>
      <w:r>
        <w:rPr>
          <w:rFonts w:hint="eastAsia" w:ascii="Times New Roman" w:hAnsi="Times New Roman" w:cs="Times New Roman"/>
          <w:b w:val="0"/>
          <w:bCs w:val="0"/>
          <w:color w:val="auto"/>
          <w:sz w:val="32"/>
          <w:szCs w:val="32"/>
          <w:highlight w:val="none"/>
          <w:lang w:val="en-US" w:eastAsia="zh-CN"/>
        </w:rPr>
        <w:t>作</w:t>
      </w:r>
      <w:r>
        <w:rPr>
          <w:rFonts w:hint="eastAsia" w:ascii="方正仿宋_GBK" w:hAnsi="方正仿宋_GBK" w:cs="方正仿宋_GBK"/>
          <w:b w:val="0"/>
          <w:bCs w:val="0"/>
          <w:color w:val="auto"/>
          <w:sz w:val="32"/>
          <w:szCs w:val="32"/>
          <w:highlight w:val="none"/>
          <w:lang w:val="en-US" w:eastAsia="zh-CN"/>
        </w:rPr>
        <w:t>日内对评估建议进行审核，确定是否启动经济影响评估程序。如决定启动，应及时通知案件承办人员和涉案企业。</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（二）开展评估。</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cs="方正仿宋_GBK"/>
          <w:b w:val="0"/>
          <w:bCs w:val="0"/>
          <w:color w:val="auto"/>
          <w:sz w:val="32"/>
          <w:szCs w:val="32"/>
          <w:highlight w:val="none"/>
          <w:lang w:val="en-US" w:eastAsia="zh-CN"/>
        </w:rPr>
      </w:pPr>
      <w:r>
        <w:rPr>
          <w:rFonts w:hint="eastAsia" w:ascii="Times New Roman" w:hAnsi="Times New Roman" w:cs="Times New Roman"/>
          <w:b w:val="0"/>
          <w:bCs w:val="0"/>
          <w:color w:val="auto"/>
          <w:sz w:val="32"/>
          <w:szCs w:val="32"/>
          <w:highlight w:val="none"/>
          <w:lang w:val="en-US" w:eastAsia="zh-CN"/>
        </w:rPr>
        <w:t>1.</w:t>
      </w:r>
      <w:r>
        <w:rPr>
          <w:rFonts w:hint="eastAsia" w:cs="Times New Roman"/>
          <w:b w:val="0"/>
          <w:bCs w:val="0"/>
          <w:color w:val="auto"/>
          <w:sz w:val="32"/>
          <w:szCs w:val="32"/>
          <w:highlight w:val="none"/>
          <w:lang w:val="en-US" w:eastAsia="zh-CN"/>
        </w:rPr>
        <w:t xml:space="preserve"> </w:t>
      </w:r>
      <w:r>
        <w:rPr>
          <w:rFonts w:hint="eastAsia" w:ascii="方正仿宋_GBK" w:hAnsi="方正仿宋_GBK" w:cs="方正仿宋_GBK"/>
          <w:b w:val="0"/>
          <w:bCs w:val="0"/>
          <w:color w:val="auto"/>
          <w:sz w:val="32"/>
          <w:szCs w:val="32"/>
          <w:highlight w:val="none"/>
          <w:lang w:val="en-US" w:eastAsia="zh-CN"/>
        </w:rPr>
        <w:t>收集资料。评估小组通过多种途径收集涉案企业相关资料，包括企业营业执照、授权委托书、前期资料等；查阅案件卷宗，了解违法事实、证据材料、执法程序等情况，</w:t>
      </w:r>
      <w:r>
        <w:rPr>
          <w:rFonts w:hint="eastAsia" w:ascii="方正仿宋_GBK" w:hAnsi="方正仿宋_GBK" w:cs="方正仿宋_GBK"/>
          <w:b w:val="0"/>
          <w:bCs w:val="0"/>
          <w:i w:val="0"/>
          <w:iCs w:val="0"/>
          <w:color w:val="auto"/>
          <w:sz w:val="32"/>
          <w:szCs w:val="32"/>
          <w:highlight w:val="none"/>
          <w:lang w:val="en-US" w:eastAsia="zh-CN"/>
        </w:rPr>
        <w:t>尤其是涉案企业的陈述、申辩和听证相关材料</w:t>
      </w:r>
      <w:r>
        <w:rPr>
          <w:rFonts w:hint="eastAsia" w:ascii="方正仿宋_GBK" w:hAnsi="方正仿宋_GBK" w:cs="方正仿宋_GBK"/>
          <w:b w:val="0"/>
          <w:bCs w:val="0"/>
          <w:color w:val="auto"/>
          <w:sz w:val="32"/>
          <w:szCs w:val="32"/>
          <w:highlight w:val="none"/>
          <w:lang w:val="en-US" w:eastAsia="zh-CN"/>
        </w:rPr>
        <w:t>；必要时可对企业进行实地走访调查，与企业负责人、员工交流，掌握第一手资料。</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cs="方正仿宋_GBK"/>
          <w:b w:val="0"/>
          <w:bCs w:val="0"/>
          <w:color w:val="auto"/>
          <w:sz w:val="32"/>
          <w:szCs w:val="32"/>
          <w:highlight w:val="none"/>
          <w:lang w:val="en-US" w:eastAsia="zh-CN"/>
        </w:rPr>
      </w:pPr>
      <w:r>
        <w:rPr>
          <w:rFonts w:hint="eastAsia" w:ascii="Times New Roman" w:hAnsi="Times New Roman" w:cs="Times New Roman"/>
          <w:b w:val="0"/>
          <w:bCs w:val="0"/>
          <w:color w:val="auto"/>
          <w:sz w:val="32"/>
          <w:szCs w:val="32"/>
          <w:highlight w:val="none"/>
          <w:lang w:val="en-US" w:eastAsia="zh-CN"/>
        </w:rPr>
        <w:t>2.</w:t>
      </w:r>
      <w:r>
        <w:rPr>
          <w:rFonts w:hint="eastAsia" w:cs="Times New Roman"/>
          <w:b w:val="0"/>
          <w:bCs w:val="0"/>
          <w:color w:val="auto"/>
          <w:sz w:val="32"/>
          <w:szCs w:val="32"/>
          <w:highlight w:val="none"/>
          <w:lang w:val="en-US" w:eastAsia="zh-CN"/>
        </w:rPr>
        <w:t xml:space="preserve"> </w:t>
      </w:r>
      <w:r>
        <w:rPr>
          <w:rFonts w:hint="eastAsia" w:ascii="方正仿宋_GBK" w:hAnsi="方正仿宋_GBK" w:cs="方正仿宋_GBK"/>
          <w:b w:val="0"/>
          <w:bCs w:val="0"/>
          <w:color w:val="auto"/>
          <w:sz w:val="32"/>
          <w:szCs w:val="32"/>
          <w:highlight w:val="none"/>
          <w:lang w:val="en-US" w:eastAsia="zh-CN"/>
        </w:rPr>
        <w:t>分析评估。评估小组组织召开评估会议，运用定量分析与定性分析相结合的方法，对行政执法行为可能对企业产生的经济影响进行全面深入分析。可邀请行业协会代表提供行业发展现状和趋势信息，以及类似执法案例对行业内企业的影响情况。</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cs="方正仿宋_GBK"/>
          <w:b w:val="0"/>
          <w:bCs w:val="0"/>
          <w:color w:val="auto"/>
          <w:sz w:val="32"/>
          <w:szCs w:val="32"/>
          <w:highlight w:val="none"/>
          <w:lang w:val="en-US" w:eastAsia="zh-CN"/>
        </w:rPr>
      </w:pPr>
      <w:r>
        <w:rPr>
          <w:rFonts w:hint="eastAsia" w:ascii="Times New Roman" w:hAnsi="Times New Roman" w:cs="Times New Roman"/>
          <w:b w:val="0"/>
          <w:bCs w:val="0"/>
          <w:color w:val="auto"/>
          <w:sz w:val="32"/>
          <w:szCs w:val="32"/>
          <w:highlight w:val="none"/>
          <w:lang w:val="en-US" w:eastAsia="zh-CN"/>
        </w:rPr>
        <w:t>3.</w:t>
      </w:r>
      <w:r>
        <w:rPr>
          <w:rFonts w:hint="eastAsia" w:cs="Times New Roman"/>
          <w:b w:val="0"/>
          <w:bCs w:val="0"/>
          <w:color w:val="auto"/>
          <w:sz w:val="32"/>
          <w:szCs w:val="32"/>
          <w:highlight w:val="none"/>
          <w:lang w:val="en-US" w:eastAsia="zh-CN"/>
        </w:rPr>
        <w:t xml:space="preserve"> </w:t>
      </w:r>
      <w:r>
        <w:rPr>
          <w:rFonts w:hint="eastAsia" w:ascii="方正仿宋_GBK" w:hAnsi="方正仿宋_GBK" w:cs="方正仿宋_GBK"/>
          <w:b w:val="0"/>
          <w:bCs w:val="0"/>
          <w:color w:val="auto"/>
          <w:sz w:val="32"/>
          <w:szCs w:val="32"/>
          <w:highlight w:val="none"/>
          <w:lang w:val="en-US" w:eastAsia="zh-CN"/>
        </w:rPr>
        <w:t>征求意见。评估过程中充分征求涉案企业的意见，听取企业对违法事实的陈述申辩、对自身生产经营困难的说明以及对行政执法行为的诉求和建议。</w:t>
      </w:r>
    </w:p>
    <w:p>
      <w:pPr>
        <w:keepNext w:val="0"/>
        <w:keepLines w:val="0"/>
        <w:pageBreakBefore w:val="0"/>
        <w:widowControl w:val="0"/>
        <w:kinsoku/>
        <w:wordWrap/>
        <w:overflowPunct/>
        <w:topLinePunct w:val="0"/>
        <w:autoSpaceDE/>
        <w:autoSpaceDN/>
        <w:bidi w:val="0"/>
        <w:adjustRightInd/>
        <w:snapToGrid/>
        <w:spacing w:line="578" w:lineRule="exact"/>
        <w:ind w:left="0" w:right="0" w:firstLine="641"/>
        <w:textAlignment w:val="auto"/>
        <w:rPr>
          <w:rFonts w:hint="eastAsia" w:ascii="方正仿宋_GBK" w:hAnsi="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（三）评估结果。</w:t>
      </w:r>
      <w:r>
        <w:rPr>
          <w:rFonts w:hint="eastAsia" w:ascii="方正仿宋_GBK" w:hAnsi="方正仿宋_GBK" w:cs="方正仿宋_GBK"/>
          <w:b w:val="0"/>
          <w:bCs w:val="0"/>
          <w:color w:val="auto"/>
          <w:sz w:val="32"/>
          <w:szCs w:val="32"/>
          <w:highlight w:val="none"/>
          <w:lang w:val="en-US" w:eastAsia="zh-CN"/>
        </w:rPr>
        <w:t>对行政执法的合法性、合理性、可行性、可控性进行全面评估后，形成结论性意见。根据评估结果，提出</w:t>
      </w:r>
      <w:r>
        <w:rPr>
          <w:rFonts w:hint="default" w:ascii="Times New Roman" w:hAnsi="Times New Roman" w:cs="Times New Roman"/>
          <w:b w:val="0"/>
          <w:bCs w:val="0"/>
          <w:color w:val="auto"/>
          <w:sz w:val="32"/>
          <w:szCs w:val="32"/>
          <w:highlight w:val="none"/>
          <w:lang w:val="en-US" w:eastAsia="zh-CN"/>
        </w:rPr>
        <w:t>防范和处置措施建议，形成《涉企行政执法案件经济影响评估表》（参考附件4），在进行法制审核时应一并对评估内容进行审核，</w:t>
      </w:r>
      <w:r>
        <w:rPr>
          <w:rFonts w:hint="eastAsia" w:ascii="方正仿宋_GBK" w:hAnsi="方正仿宋_GBK" w:cs="方正仿宋_GBK"/>
          <w:b w:val="0"/>
          <w:bCs w:val="0"/>
          <w:color w:val="auto"/>
          <w:sz w:val="32"/>
          <w:szCs w:val="32"/>
          <w:highlight w:val="none"/>
          <w:lang w:val="en-US" w:eastAsia="zh-CN"/>
        </w:rPr>
        <w:t>并将开展经济影响评估过程中形成的材料一并存档。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32"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六、评估结果运用</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仿宋_GB2312" w:hAnsi="仿宋_GB2312" w:eastAsia="方正仿宋_GBK" w:cs="仿宋_GB2312"/>
          <w:color w:val="auto"/>
          <w:highlight w:val="none"/>
          <w:lang w:eastAsia="zh-CN"/>
        </w:rPr>
      </w:pPr>
      <w:r>
        <w:rPr>
          <w:rFonts w:hint="eastAsia" w:ascii="方正仿宋_GBK" w:hAnsi="方正仿宋_GBK" w:cs="方正仿宋_GBK"/>
          <w:b w:val="0"/>
          <w:bCs w:val="0"/>
          <w:color w:val="auto"/>
          <w:sz w:val="32"/>
          <w:szCs w:val="32"/>
          <w:highlight w:val="none"/>
          <w:lang w:val="en-US" w:eastAsia="zh-CN"/>
        </w:rPr>
        <w:t>对符合评估范围的案件开展经济影响评估后，</w:t>
      </w:r>
      <w:r>
        <w:rPr>
          <w:rFonts w:ascii="仿宋_GB2312" w:hAnsi="仿宋_GB2312" w:cs="仿宋_GB2312"/>
          <w:color w:val="auto"/>
          <w:highlight w:val="none"/>
        </w:rPr>
        <w:t>行政机关根据不同情况，分别作出如下决定</w:t>
      </w:r>
      <w:r>
        <w:rPr>
          <w:rFonts w:hint="eastAsia" w:ascii="仿宋_GB2312" w:hAnsi="仿宋_GB2312" w:cs="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lang w:val="en-US" w:eastAsia="zh-CN"/>
        </w:rPr>
        <w:t>一</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lang w:val="en-US" w:eastAsia="zh-CN"/>
        </w:rPr>
        <w:t>对</w:t>
      </w:r>
      <w:r>
        <w:rPr>
          <w:rFonts w:hint="eastAsia" w:ascii="方正仿宋_GBK" w:hAnsi="方正仿宋_GBK" w:eastAsia="方正仿宋_GBK" w:cs="方正仿宋_GBK"/>
          <w:color w:val="auto"/>
          <w:highlight w:val="none"/>
          <w:lang w:eastAsia="zh-CN"/>
        </w:rPr>
        <w:t>不符合适用条件的，</w:t>
      </w:r>
      <w:r>
        <w:rPr>
          <w:rFonts w:hint="eastAsia" w:ascii="方正仿宋_GBK" w:hAnsi="方正仿宋_GBK" w:eastAsia="方正仿宋_GBK" w:cs="方正仿宋_GBK"/>
          <w:color w:val="auto"/>
          <w:highlight w:val="none"/>
        </w:rPr>
        <w:t>确有应受行政处罚的违法行为的，根据情节轻重及具体情况，</w:t>
      </w:r>
      <w:r>
        <w:rPr>
          <w:rFonts w:hint="eastAsia" w:ascii="方正仿宋_GBK" w:hAnsi="方正仿宋_GBK" w:eastAsia="方正仿宋_GBK" w:cs="方正仿宋_GBK"/>
          <w:color w:val="auto"/>
          <w:highlight w:val="none"/>
          <w:lang w:val="en-US" w:eastAsia="zh-CN"/>
        </w:rPr>
        <w:t>依法</w:t>
      </w:r>
      <w:r>
        <w:rPr>
          <w:rFonts w:hint="eastAsia" w:ascii="方正仿宋_GBK" w:hAnsi="方正仿宋_GBK" w:eastAsia="方正仿宋_GBK" w:cs="方正仿宋_GBK"/>
          <w:color w:val="auto"/>
          <w:highlight w:val="none"/>
        </w:rPr>
        <w:t>作出行政处罚决定</w:t>
      </w:r>
      <w:r>
        <w:rPr>
          <w:rFonts w:hint="eastAsia" w:ascii="方正仿宋_GBK" w:hAnsi="方正仿宋_GBK" w:eastAsia="方正仿宋_GBK" w:cs="方正仿宋_GBK"/>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lang w:val="en-US" w:eastAsia="zh-CN"/>
        </w:rPr>
        <w:t>二</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lang w:val="en-US" w:eastAsia="zh-CN"/>
        </w:rPr>
        <w:t>对符合</w:t>
      </w:r>
      <w:r>
        <w:rPr>
          <w:rFonts w:hint="eastAsia" w:ascii="方正仿宋_GBK" w:hAnsi="方正仿宋_GBK" w:eastAsia="方正仿宋_GBK" w:cs="方正仿宋_GBK"/>
          <w:color w:val="auto"/>
          <w:highlight w:val="none"/>
          <w:lang w:eastAsia="zh-CN"/>
        </w:rPr>
        <w:t>适用</w:t>
      </w:r>
      <w:r>
        <w:rPr>
          <w:rFonts w:hint="eastAsia" w:ascii="方正仿宋_GBK" w:hAnsi="方正仿宋_GBK" w:eastAsia="方正仿宋_GBK" w:cs="方正仿宋_GBK"/>
          <w:color w:val="auto"/>
          <w:highlight w:val="none"/>
          <w:lang w:val="en-US" w:eastAsia="zh-CN"/>
        </w:rPr>
        <w:t>条件的行政处罚案件，</w:t>
      </w:r>
      <w:r>
        <w:rPr>
          <w:rFonts w:hint="eastAsia" w:ascii="方正仿宋_GBK" w:hAnsi="方正仿宋_GBK" w:eastAsia="方正仿宋_GBK" w:cs="方正仿宋_GBK"/>
          <w:color w:val="auto"/>
          <w:highlight w:val="none"/>
        </w:rPr>
        <w:t>综合衡量违法行为的事实、性质、情节、社会危害程度以及区域经济发展水平等因素，</w:t>
      </w:r>
      <w:r>
        <w:rPr>
          <w:rFonts w:hint="eastAsia" w:ascii="方正仿宋_GBK" w:hAnsi="方正仿宋_GBK" w:eastAsia="方正仿宋_GBK" w:cs="方正仿宋_GBK"/>
          <w:color w:val="auto"/>
          <w:highlight w:val="none"/>
          <w:lang w:val="en-US" w:eastAsia="zh-CN"/>
        </w:rPr>
        <w:t>在裁量权基准范围内，依法</w:t>
      </w:r>
      <w:r>
        <w:rPr>
          <w:rFonts w:hint="eastAsia" w:ascii="方正仿宋_GBK" w:hAnsi="方正仿宋_GBK" w:eastAsia="方正仿宋_GBK" w:cs="方正仿宋_GBK"/>
          <w:color w:val="auto"/>
          <w:highlight w:val="none"/>
        </w:rPr>
        <w:t>作出</w:t>
      </w:r>
      <w:r>
        <w:rPr>
          <w:rFonts w:hint="eastAsia" w:ascii="方正仿宋_GBK" w:hAnsi="方正仿宋_GBK" w:eastAsia="方正仿宋_GBK" w:cs="方正仿宋_GBK"/>
          <w:color w:val="auto"/>
          <w:highlight w:val="none"/>
          <w:lang w:val="en-US" w:eastAsia="zh-CN"/>
        </w:rPr>
        <w:t>不予、从轻、减轻处罚决定。</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（三）</w:t>
      </w:r>
      <w:r>
        <w:rPr>
          <w:rFonts w:hint="eastAsia" w:ascii="方正仿宋_GBK" w:hAnsi="方正仿宋_GBK" w:eastAsia="方正仿宋_GBK" w:cs="方正仿宋_GBK"/>
          <w:color w:val="auto"/>
          <w:highlight w:val="none"/>
        </w:rPr>
        <w:t>行政处罚决定依法作出后，</w:t>
      </w:r>
      <w:r>
        <w:rPr>
          <w:rFonts w:hint="eastAsia" w:ascii="方正仿宋_GBK" w:hAnsi="方正仿宋_GBK" w:eastAsia="方正仿宋_GBK" w:cs="方正仿宋_GBK"/>
          <w:color w:val="auto"/>
          <w:highlight w:val="none"/>
          <w:lang w:val="en-US" w:eastAsia="zh-CN"/>
        </w:rPr>
        <w:t>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仿宋_GB2312" w:hAnsi="仿宋_GB2312" w:cs="仿宋_GB2312"/>
          <w:color w:val="auto"/>
          <w:highlight w:val="none"/>
          <w:lang w:val="en-US" w:eastAsia="zh-CN"/>
        </w:rPr>
      </w:pPr>
      <w:r>
        <w:rPr>
          <w:rFonts w:hint="eastAsia" w:ascii="方正仿宋_GBK" w:hAnsi="方正仿宋_GBK" w:eastAsia="方正仿宋_GBK" w:cs="方正仿宋_GBK"/>
          <w:color w:val="auto"/>
          <w:highlight w:val="none"/>
          <w:lang w:val="en-US" w:eastAsia="zh-CN"/>
        </w:rPr>
        <w:t>（四）对符合</w:t>
      </w:r>
      <w:r>
        <w:rPr>
          <w:rFonts w:hint="eastAsia" w:ascii="方正仿宋_GBK" w:hAnsi="方正仿宋_GBK" w:eastAsia="方正仿宋_GBK" w:cs="方正仿宋_GBK"/>
          <w:color w:val="auto"/>
          <w:highlight w:val="none"/>
          <w:lang w:eastAsia="zh-CN"/>
        </w:rPr>
        <w:t>适用</w:t>
      </w:r>
      <w:r>
        <w:rPr>
          <w:rFonts w:hint="eastAsia" w:ascii="方正仿宋_GBK" w:hAnsi="方正仿宋_GBK" w:eastAsia="方正仿宋_GBK" w:cs="方正仿宋_GBK"/>
          <w:color w:val="auto"/>
          <w:highlight w:val="none"/>
          <w:lang w:val="en-US" w:eastAsia="zh-CN"/>
        </w:rPr>
        <w:t>条件的行政强制案件</w:t>
      </w:r>
      <w:r>
        <w:rPr>
          <w:rFonts w:hint="eastAsia" w:ascii="仿宋_GB2312" w:hAnsi="仿宋_GB2312" w:cs="仿宋_GB2312"/>
          <w:color w:val="auto"/>
          <w:highlight w:val="none"/>
          <w:lang w:val="en-US" w:eastAsia="zh-CN"/>
        </w:rPr>
        <w:t>，采用非强制性手段能够达到行政管理目的的，不实施行政强制。确需实施行政强制的，应当尽可能减少对市场主体正常生产经营活动的影响。</w:t>
      </w:r>
    </w:p>
    <w:p>
      <w:pPr>
        <w:bidi w:val="0"/>
        <w:jc w:val="both"/>
        <w:rPr>
          <w:rFonts w:hint="default" w:ascii="Times New Roman" w:hAnsi="Times New Roman" w:eastAsia="方正仿宋_GBK" w:cstheme="minorBidi"/>
          <w:kern w:val="2"/>
          <w:sz w:val="32"/>
          <w:szCs w:val="24"/>
          <w:lang w:val="en-US" w:eastAsia="zh-CN" w:bidi="ar-SA"/>
        </w:rPr>
      </w:pPr>
      <w:bookmarkStart w:id="0" w:name="_GoBack"/>
      <w:bookmarkEnd w:id="0"/>
    </w:p>
    <w:sectPr>
      <w:footerReference r:id="rId3" w:type="default"/>
      <w:pgSz w:w="11906" w:h="16838"/>
      <w:pgMar w:top="2098" w:right="1531" w:bottom="1984" w:left="1531" w:header="851" w:footer="1531" w:gutter="0"/>
      <w:pgNumType w:fmt="decimal"/>
      <w:cols w:space="0" w:num="1"/>
      <w:rtlGutter w:val="0"/>
      <w:docGrid w:type="linesAndChars" w:linePitch="53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646D5"/>
    <w:multiLevelType w:val="singleLevel"/>
    <w:tmpl w:val="494646D5"/>
    <w:lvl w:ilvl="0" w:tentative="0">
      <w:start w:val="2"/>
      <w:numFmt w:val="chineseCounting"/>
      <w:suff w:val="nothing"/>
      <w:lvlText w:val="（%1）"/>
      <w:lvlJc w:val="left"/>
      <w:rPr>
        <w:rFonts w:hint="eastAsia"/>
      </w:rPr>
    </w:lvl>
  </w:abstractNum>
  <w:abstractNum w:abstractNumId="1">
    <w:nsid w:val="6DC6F03F"/>
    <w:multiLevelType w:val="singleLevel"/>
    <w:tmpl w:val="6DC6F03F"/>
    <w:lvl w:ilvl="0" w:tentative="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E736B"/>
    <w:rsid w:val="010C3DC8"/>
    <w:rsid w:val="045D74C6"/>
    <w:rsid w:val="0D286AF7"/>
    <w:rsid w:val="0D7E0AA0"/>
    <w:rsid w:val="0D8A7DB6"/>
    <w:rsid w:val="21807955"/>
    <w:rsid w:val="232C284A"/>
    <w:rsid w:val="235B4811"/>
    <w:rsid w:val="2655054F"/>
    <w:rsid w:val="268B3675"/>
    <w:rsid w:val="29AA0009"/>
    <w:rsid w:val="2BD62B02"/>
    <w:rsid w:val="2C48194D"/>
    <w:rsid w:val="2CBF67CA"/>
    <w:rsid w:val="2EE937B9"/>
    <w:rsid w:val="3184496E"/>
    <w:rsid w:val="33356B95"/>
    <w:rsid w:val="3364504A"/>
    <w:rsid w:val="33980BDF"/>
    <w:rsid w:val="368B548B"/>
    <w:rsid w:val="3B4C1550"/>
    <w:rsid w:val="40E4383B"/>
    <w:rsid w:val="425D2E70"/>
    <w:rsid w:val="48BE34D0"/>
    <w:rsid w:val="48D9691E"/>
    <w:rsid w:val="49F34A0C"/>
    <w:rsid w:val="4CF47FF2"/>
    <w:rsid w:val="4FCC14F0"/>
    <w:rsid w:val="50F47C38"/>
    <w:rsid w:val="512C1180"/>
    <w:rsid w:val="521D5D5F"/>
    <w:rsid w:val="523325E3"/>
    <w:rsid w:val="52532590"/>
    <w:rsid w:val="538F45A4"/>
    <w:rsid w:val="544B338B"/>
    <w:rsid w:val="56E01BF6"/>
    <w:rsid w:val="58FB6762"/>
    <w:rsid w:val="63C87650"/>
    <w:rsid w:val="65EE2A50"/>
    <w:rsid w:val="69355B26"/>
    <w:rsid w:val="6E1E736B"/>
    <w:rsid w:val="6F4754F8"/>
    <w:rsid w:val="6FAB4AA3"/>
    <w:rsid w:val="79853F6B"/>
    <w:rsid w:val="79960956"/>
    <w:rsid w:val="79DE6A20"/>
    <w:rsid w:val="7A4563B6"/>
    <w:rsid w:val="7BF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val="0"/>
      <w:keepLines w:val="0"/>
      <w:adjustRightInd w:val="0"/>
      <w:spacing w:beforeLines="0" w:beforeAutospacing="0" w:afterLines="0" w:afterAutospacing="0" w:line="240" w:lineRule="auto"/>
      <w:ind w:firstLine="632" w:firstLineChars="200"/>
      <w:outlineLvl w:val="1"/>
    </w:pPr>
    <w:rPr>
      <w:rFonts w:eastAsia="方正黑体_GBK"/>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ascii="Calibri" w:hAnsi="Calibri"/>
      <w:szCs w:val="24"/>
    </w:rPr>
  </w:style>
  <w:style w:type="paragraph" w:styleId="4">
    <w:name w:val="annotation text"/>
    <w:basedOn w:val="1"/>
    <w:qFormat/>
    <w:uiPriority w:val="0"/>
    <w:pPr>
      <w:jc w:val="left"/>
    </w:pPr>
  </w:style>
  <w:style w:type="paragraph" w:styleId="5">
    <w:name w:val="Body Text"/>
    <w:basedOn w:val="1"/>
    <w:qFormat/>
    <w:uiPriority w:val="0"/>
    <w:rPr>
      <w:rFonts w:ascii="Calibri" w:hAnsi="Calibri"/>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widowControl/>
      <w:adjustRightInd w:val="0"/>
      <w:snapToGrid w:val="0"/>
      <w:spacing w:before="100" w:beforeAutospacing="1" w:after="100" w:afterAutospacing="1"/>
      <w:jc w:val="left"/>
    </w:pPr>
    <w:rPr>
      <w:rFonts w:ascii="宋体" w:hAnsi="宋体" w:eastAsia="微软雅黑" w:cs="宋体"/>
      <w:kern w:val="0"/>
      <w:sz w:val="24"/>
    </w:rPr>
  </w:style>
  <w:style w:type="character" w:styleId="13">
    <w:name w:val="Strong"/>
    <w:qFormat/>
    <w:uiPriority w:val="0"/>
    <w:rPr>
      <w:rFonts w:cs="Times New Roman"/>
      <w:b/>
      <w:sz w:val="32"/>
      <w:szCs w:val="32"/>
    </w:rPr>
  </w:style>
  <w:style w:type="character" w:styleId="14">
    <w:name w:val="Hyperlink"/>
    <w:basedOn w:val="12"/>
    <w:qFormat/>
    <w:uiPriority w:val="0"/>
    <w:rPr>
      <w:color w:val="0000FF"/>
      <w:u w:val="single"/>
    </w:rPr>
  </w:style>
  <w:style w:type="paragraph" w:customStyle="1" w:styleId="15">
    <w:name w:val="Table Text"/>
    <w:basedOn w:val="1"/>
    <w:semiHidden/>
    <w:qFormat/>
    <w:uiPriority w:val="0"/>
    <w:rPr>
      <w:rFonts w:ascii="方正仿宋_GBK" w:hAnsi="方正仿宋_GBK" w:eastAsia="方正仿宋_GBK" w:cs="方正仿宋_GBK"/>
      <w:sz w:val="27"/>
      <w:szCs w:val="27"/>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4493</Words>
  <Characters>4555</Characters>
  <Lines>0</Lines>
  <Paragraphs>0</Paragraphs>
  <TotalTime>1</TotalTime>
  <ScaleCrop>false</ScaleCrop>
  <LinksUpToDate>false</LinksUpToDate>
  <CharactersWithSpaces>4663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2025-07-01T08:47:00Z</dcterms:created>
  <dc:creator>admin</dc:creator>
  <cp:lastModifiedBy>userson</cp:lastModifiedBy>
  <cp:lastPrinted>2025-11-14T03:06:00Z</cp:lastPrinted>
  <dcterms:modified xsi:type="dcterms:W3CDTF">2025-12-04T20:18:31Z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DED0E6CA6D8C4B12A2CDBE46DF23D1F0_13</vt:lpwstr>
  </property>
  <property fmtid="{D5CDD505-2E9C-101B-9397-08002B2CF9AE}" pid="4" name="KSOTemplateDocerSaveRecord">
    <vt:lpwstr>eyJoZGlkIjoiZjFjZjQ2NzA4MDUzNGZjZWY4N2IxNWNlNGIyODM3NjQiLCJ1c2VySWQiOiIxNjUzNTM2NDA3In0=</vt:lpwstr>
  </property>
</Properties>
</file>