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F6D4">
      <w:pPr>
        <w:spacing w:line="600" w:lineRule="atLeast"/>
        <w:jc w:val="center"/>
        <w:rPr>
          <w:rFonts w:ascii="方正仿宋_GBK" w:hAnsi="方正仿宋_GBK" w:eastAsia="方正仿宋_GBK" w:cs="方正仿宋_GBK"/>
          <w:sz w:val="32"/>
          <w:szCs w:val="32"/>
        </w:rPr>
      </w:pPr>
    </w:p>
    <w:p w14:paraId="7D8D36AF">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5E1208E5">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szCs w:val="20"/>
        </w:rPr>
      </w:pPr>
      <w:r>
        <w:rPr>
          <w:rFonts w:hint="eastAsia" w:ascii="Times New Roman" w:hAnsi="Times New Roman" w:cs="Times New Roman"/>
          <w:szCs w:val="20"/>
        </w:rPr>
        <w:t>云阳县民政局</w:t>
      </w:r>
    </w:p>
    <w:p w14:paraId="320EC566">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szCs w:val="20"/>
        </w:rPr>
      </w:pPr>
      <w:r>
        <w:rPr>
          <w:rFonts w:hint="eastAsia" w:ascii="Times New Roman" w:hAnsi="Times New Roman" w:cs="Times New Roman"/>
          <w:szCs w:val="20"/>
        </w:rPr>
        <w:t>关于进一步做好临时救助工作的通知</w:t>
      </w:r>
    </w:p>
    <w:p w14:paraId="3F312311">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center"/>
        <w:textAlignment w:val="auto"/>
        <w:rPr>
          <w:rFonts w:hint="eastAsia" w:ascii="Times New Roman" w:hAnsi="Times New Roman" w:eastAsia="方正仿宋_GBK" w:cs="方正仿宋_GBK"/>
          <w:b w:val="0"/>
          <w:bCs w:val="0"/>
          <w:color w:val="auto"/>
          <w:spacing w:val="0"/>
          <w:w w:val="100"/>
          <w:kern w:val="2"/>
          <w:sz w:val="32"/>
          <w:szCs w:val="32"/>
          <w:u w:val="none"/>
          <w:lang w:val="en-US" w:eastAsia="zh-CN" w:bidi="ar-SA"/>
        </w:rPr>
      </w:pPr>
      <w:r>
        <w:rPr>
          <w:rFonts w:hint="eastAsia" w:ascii="Times New Roman" w:hAnsi="Times New Roman" w:eastAsia="方正仿宋_GBK" w:cs="方正仿宋_GBK"/>
          <w:b w:val="0"/>
          <w:bCs w:val="0"/>
          <w:color w:val="auto"/>
          <w:spacing w:val="0"/>
          <w:w w:val="100"/>
          <w:kern w:val="2"/>
          <w:sz w:val="32"/>
          <w:szCs w:val="32"/>
          <w:u w:val="none"/>
          <w:lang w:val="en-US" w:eastAsia="zh-CN" w:bidi="ar-SA"/>
        </w:rPr>
        <w:t>云民发〔2021〕15号</w:t>
      </w:r>
    </w:p>
    <w:p w14:paraId="473146D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方正仿宋_GBK" w:cs="Times New Roman"/>
          <w:sz w:val="36"/>
          <w:szCs w:val="20"/>
        </w:rPr>
      </w:pPr>
    </w:p>
    <w:p w14:paraId="557AAA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各乡镇人民政府、街道办事处：</w:t>
      </w:r>
    </w:p>
    <w:p w14:paraId="59269B91">
      <w:pPr>
        <w:pStyle w:val="2"/>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rPr>
      </w:pPr>
      <w:r>
        <w:rPr>
          <w:rFonts w:hint="eastAsia" w:ascii="Times New Roman" w:hAnsi="Times New Roman" w:eastAsia="方正仿宋_GBK" w:cs="Times New Roman"/>
          <w:sz w:val="32"/>
          <w:szCs w:val="20"/>
        </w:rPr>
        <w:t>为切实增强临时救助时效性，充分发挥临时救助托底线、救急难功能，解决好城乡困难群众突发性、紧迫性、临时性生活困难，进一步规范临时救助工作，促进临时救助工作的公开、公平、公正，现将进一步做好临时救助工作的有关事项通知如下。</w:t>
      </w:r>
    </w:p>
    <w:p w14:paraId="3FC7A4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20"/>
          <w:lang w:val="en-US" w:eastAsia="zh-CN"/>
        </w:rPr>
      </w:pPr>
      <w:r>
        <w:rPr>
          <w:rFonts w:hint="eastAsia" w:ascii="方正黑体_GBK" w:hAnsi="方正黑体_GBK" w:eastAsia="方正黑体_GBK" w:cs="方正黑体_GBK"/>
          <w:sz w:val="32"/>
          <w:szCs w:val="20"/>
        </w:rPr>
        <w:t>一、</w:t>
      </w:r>
      <w:r>
        <w:rPr>
          <w:rFonts w:hint="eastAsia" w:ascii="方正黑体_GBK" w:hAnsi="方正黑体_GBK" w:eastAsia="方正黑体_GBK" w:cs="方正黑体_GBK"/>
          <w:sz w:val="32"/>
          <w:szCs w:val="20"/>
          <w:lang w:val="en-US" w:eastAsia="zh-CN"/>
        </w:rPr>
        <w:t>政策依据</w:t>
      </w:r>
    </w:p>
    <w:p w14:paraId="49C2B7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（一）《中共重庆市委办公厅、重庆市人民政府办公厅关于印发〈重庆市改革完善社会救助制度重点举措〉的通知》（渝委办发〔2020〕30号）</w:t>
      </w:r>
    </w:p>
    <w:p w14:paraId="310E33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（二）《重庆市人民政府关于进一步健全临时救助制度的通知》（渝府发〔2015〕16号）</w:t>
      </w:r>
    </w:p>
    <w:p w14:paraId="72CCDA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（三）《云阳县人民政府关于进一步健全临时救助制度的通知》（云阳府发〔2015〕21号）</w:t>
      </w:r>
    </w:p>
    <w:p w14:paraId="5B17BE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（四）《重庆市民政局关于进一步完善临时救助工作的指导意见》（渝民发〔2017〕60号）</w:t>
      </w:r>
    </w:p>
    <w:p w14:paraId="26BA9B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（五）《中共云阳县委办公室、云阳县人民政府办公室关于贯彻落实中共重庆市委办公厅、重庆市人民政府办公厅关于印发〈重庆市改革完善社会救助制度重点举措〉的通知的通知》（云阳委办发〔2021〕3号）</w:t>
      </w:r>
    </w:p>
    <w:p w14:paraId="603789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（六）《云阳县民政局关于转发〈重庆市临时救助申请审批规程的通知〉的通知》（云民发〔2015〕56号）</w:t>
      </w:r>
    </w:p>
    <w:p w14:paraId="0937EC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（七）《云阳县民政局、云阳县财政局关于进一步完善临时救助制度的通知》（云民发〔2017〕152号）</w:t>
      </w:r>
    </w:p>
    <w:p w14:paraId="6D4787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（八）《云阳县民政局、云阳县财政局关于进一步健全临时救助备用金制度的通知》（云民发〔2020〕51号）</w:t>
      </w:r>
    </w:p>
    <w:p w14:paraId="5E32F3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二、对象范围</w:t>
      </w:r>
    </w:p>
    <w:p w14:paraId="150DC9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临时救助对象是指具有本县户籍或在云阳居住生活半年以上县外户籍人员，因遭遇突发事件、意外伤害、重大疾病或其他特殊原因导致基本生活陷入困境，其他社会救助制度暂时无法覆盖或救助之后基本生活暂时仍有严重困难的家庭或个人，均可申请临时救助。</w:t>
      </w:r>
    </w:p>
    <w:p w14:paraId="2ED783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为确保救助更精准，根据家庭收入状况和自救能力，将救助对象分为四类：</w:t>
      </w:r>
    </w:p>
    <w:p w14:paraId="231E06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A类：特困人员、孤儿；</w:t>
      </w:r>
    </w:p>
    <w:p w14:paraId="50EE81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B类：城乡最低生活保障家庭；</w:t>
      </w:r>
    </w:p>
    <w:p w14:paraId="2D877E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C类：家庭人均收入低于城乡低保标准2倍（含2倍）的低收入家庭或个人；</w:t>
      </w:r>
    </w:p>
    <w:p w14:paraId="433447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rPr>
      </w:pPr>
      <w:r>
        <w:rPr>
          <w:rFonts w:hint="eastAsia" w:ascii="Times New Roman" w:hAnsi="Times New Roman" w:eastAsia="方正仿宋_GBK" w:cs="方正仿宋_GBK"/>
          <w:sz w:val="32"/>
          <w:szCs w:val="32"/>
        </w:rPr>
        <w:t>D类：其他家庭或个人。</w:t>
      </w:r>
    </w:p>
    <w:p w14:paraId="0E4C5D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三、救助类别与标准</w:t>
      </w:r>
    </w:p>
    <w:p w14:paraId="1A2C78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20"/>
          <w:lang w:eastAsia="zh-CN"/>
        </w:rPr>
      </w:pPr>
      <w:r>
        <w:rPr>
          <w:rFonts w:hint="eastAsia" w:ascii="Times New Roman" w:hAnsi="Times New Roman" w:eastAsia="方正仿宋_GBK" w:cs="Times New Roman"/>
          <w:sz w:val="32"/>
          <w:szCs w:val="20"/>
          <w:lang w:eastAsia="zh-CN"/>
        </w:rPr>
        <w:t>根据不同困难类型、困难程度或自救能力，在获得医疗保险、大病保险，赔偿补偿、各种救助和社会帮扶后，基本生活仍然难以维持的，按以下“四大类别”以及相应的标准实行救助。同一家庭（或个人）以同一事由原则上只能享受一次临时救助。</w:t>
      </w:r>
    </w:p>
    <w:p w14:paraId="743237CA">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kern w:val="32"/>
          <w:sz w:val="32"/>
          <w:szCs w:val="32"/>
        </w:rPr>
      </w:pPr>
      <w:r>
        <w:rPr>
          <w:rFonts w:hint="default" w:ascii="Times New Roman" w:hAnsi="Times New Roman" w:eastAsia="方正楷体_GBK" w:cs="Times New Roman"/>
          <w:kern w:val="32"/>
          <w:sz w:val="32"/>
          <w:szCs w:val="32"/>
        </w:rPr>
        <w:t>（一）医疗困难临时救助</w:t>
      </w:r>
    </w:p>
    <w:p w14:paraId="14C11B3B">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申请时，1年内因家庭成员或个人身患重特大疾病或慢性病导致医疗支出过大，在获得各类赔偿补偿、保险支付、社会救助和社会帮扶后仍难以维持，导致基本生活出现严重困难，暂无自救能力的，分别按以下标准给予救助：</w:t>
      </w:r>
    </w:p>
    <w:p w14:paraId="03A53EF0">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1. 重特大疾病救助。A类人员自付费用（指扣除各类赔偿补偿、保险支付、社会救助和社会帮扶后，家庭或个人承担的费用，下同）达到300元，超过部分按90%的比例救助，封顶线50000元。B类家庭或个人自付费用达到3000元，超过部分原则上按40%的比例救助，特殊情况按不超过50%的比例救助，封顶线40000元。C类家庭或个人自付费用达到10000元，分类别分段进行救助：对 20000元以内的部分，按原政策执行（云民发〔2017〕83号，符合C类的建卡贫困户按不超过20%的比例救助，其他C类家庭或个人按不超过15%的比例救助）；超出20000元的部分原则上按30%的比例救助，特殊情况按不超过40%的比例救助，封顶线30000元。D类家庭或个人自付费用超过10000元的，按不超过自付费用的15%进行救助，封顶线10000元。</w:t>
      </w:r>
    </w:p>
    <w:p w14:paraId="26D6E335">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kern w:val="32"/>
          <w:sz w:val="32"/>
          <w:szCs w:val="32"/>
        </w:rPr>
        <w:t>2. 长期维持基本医疗救助。除前款外，</w:t>
      </w:r>
      <w:r>
        <w:rPr>
          <w:rFonts w:hint="default" w:ascii="Times New Roman" w:hAnsi="Times New Roman" w:eastAsia="方正仿宋_GBK" w:cs="Times New Roman"/>
          <w:color w:val="000000"/>
          <w:kern w:val="32"/>
          <w:sz w:val="32"/>
          <w:szCs w:val="32"/>
        </w:rPr>
        <w:t>因身患重特大慢性疾病（参照云阳县支出型贫困家庭救助工作实施细则规定的病种执行），需要长期维持院外治疗的，根据其在定点医疗机构治疗的门诊发票金额，参照前款重特大疾病救助起付线、比例进行救助，A、B类家庭或个人年救助封顶线为6000元，C类家庭或个人年救助封顶线为3000元。</w:t>
      </w:r>
    </w:p>
    <w:p w14:paraId="6284BE86">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kern w:val="32"/>
          <w:sz w:val="32"/>
          <w:szCs w:val="32"/>
        </w:rPr>
      </w:pPr>
      <w:r>
        <w:rPr>
          <w:rFonts w:hint="default" w:ascii="Times New Roman" w:hAnsi="Times New Roman" w:eastAsia="方正楷体_GBK" w:cs="Times New Roman"/>
          <w:kern w:val="32"/>
          <w:sz w:val="32"/>
          <w:szCs w:val="32"/>
        </w:rPr>
        <w:t>（二）重特大灾（伤）害临时救助</w:t>
      </w:r>
    </w:p>
    <w:p w14:paraId="797F4FC2">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申请时，因家庭或个人遭受重特大灾害、重特大交通事故等意外事件，造成重大人身灾害伤害或重大财产损失，导致基本生活出现严重困难且难以为继，需特别救助的，A类人员按城市低保标准给予不超过36个月的救助；B类家庭或个人按城市低保标准给予不超过18个月的救助；C类家庭或个人按城市低保标准给予不超过6个月的救助；D类家庭或个人按城市低保标准给予不超过4个月的救助。</w:t>
      </w:r>
    </w:p>
    <w:p w14:paraId="713F43DA">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kern w:val="32"/>
          <w:sz w:val="32"/>
          <w:szCs w:val="32"/>
        </w:rPr>
      </w:pPr>
      <w:r>
        <w:rPr>
          <w:rFonts w:hint="default" w:ascii="Times New Roman" w:hAnsi="Times New Roman" w:eastAsia="方正楷体_GBK" w:cs="Times New Roman"/>
          <w:kern w:val="32"/>
          <w:sz w:val="32"/>
          <w:szCs w:val="32"/>
        </w:rPr>
        <w:t>（三）就学困难临时救助</w:t>
      </w:r>
    </w:p>
    <w:p w14:paraId="6BF7A595">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color w:val="000000"/>
          <w:kern w:val="32"/>
          <w:sz w:val="32"/>
          <w:szCs w:val="32"/>
        </w:rPr>
        <w:t>家庭成员</w:t>
      </w:r>
      <w:r>
        <w:rPr>
          <w:rFonts w:hint="default" w:ascii="Times New Roman" w:hAnsi="Times New Roman" w:eastAsia="方正仿宋_GBK" w:cs="Times New Roman"/>
          <w:kern w:val="32"/>
          <w:sz w:val="32"/>
          <w:szCs w:val="32"/>
        </w:rPr>
        <w:t>或个人</w:t>
      </w:r>
      <w:r>
        <w:rPr>
          <w:rFonts w:hint="default" w:ascii="Times New Roman" w:hAnsi="Times New Roman" w:eastAsia="方正仿宋_GBK" w:cs="Times New Roman"/>
          <w:color w:val="000000"/>
          <w:kern w:val="32"/>
          <w:sz w:val="32"/>
          <w:szCs w:val="32"/>
        </w:rPr>
        <w:t>接受非义务教育，生活必需支出增加，超出家庭或个人承受能力，导致基本生活暂时出现严重困难且难以为继的，A、B类家庭成员或个人被全日制普通高校录取并就读的当年给予5000元的临时救助，在读期间根据家庭困难程度酌情给予救助，救助金额不超过3000元；C类家庭成员或个人被全日制普通高校录取并就读的当年给予3000元的临时救助。</w:t>
      </w:r>
    </w:p>
    <w:p w14:paraId="0B134BFD">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kern w:val="32"/>
          <w:sz w:val="32"/>
          <w:szCs w:val="32"/>
          <w:lang w:eastAsia="zh-CN"/>
        </w:rPr>
      </w:pPr>
      <w:r>
        <w:rPr>
          <w:rFonts w:hint="default" w:ascii="Times New Roman" w:hAnsi="Times New Roman" w:eastAsia="方正楷体_GBK" w:cs="Times New Roman"/>
          <w:kern w:val="32"/>
          <w:sz w:val="32"/>
          <w:szCs w:val="32"/>
        </w:rPr>
        <w:t>（</w:t>
      </w:r>
      <w:r>
        <w:rPr>
          <w:rFonts w:hint="default" w:ascii="Times New Roman" w:hAnsi="Times New Roman" w:eastAsia="方正楷体_GBK" w:cs="Times New Roman"/>
          <w:kern w:val="32"/>
          <w:sz w:val="32"/>
          <w:szCs w:val="32"/>
          <w:lang w:eastAsia="zh-CN"/>
        </w:rPr>
        <w:t>四</w:t>
      </w:r>
      <w:r>
        <w:rPr>
          <w:rFonts w:hint="default" w:ascii="Times New Roman" w:hAnsi="Times New Roman" w:eastAsia="方正楷体_GBK" w:cs="Times New Roman"/>
          <w:kern w:val="32"/>
          <w:sz w:val="32"/>
          <w:szCs w:val="32"/>
        </w:rPr>
        <w:t>）</w:t>
      </w:r>
      <w:r>
        <w:rPr>
          <w:rFonts w:hint="default" w:ascii="Times New Roman" w:hAnsi="Times New Roman" w:eastAsia="方正楷体_GBK" w:cs="Times New Roman"/>
          <w:kern w:val="32"/>
          <w:sz w:val="32"/>
          <w:szCs w:val="32"/>
          <w:lang w:eastAsia="zh-CN"/>
        </w:rPr>
        <w:t>其他困难临时救助</w:t>
      </w:r>
    </w:p>
    <w:p w14:paraId="2AC4889B">
      <w:pPr>
        <w:keepNext w:val="0"/>
        <w:keepLines w:val="0"/>
        <w:pageBreakBefore w:val="0"/>
        <w:widowControl w:val="0"/>
        <w:kinsoku/>
        <w:wordWrap/>
        <w:topLinePunct w:val="0"/>
        <w:autoSpaceDE/>
        <w:autoSpaceDN/>
        <w:bidi w:val="0"/>
        <w:adjustRightInd/>
        <w:spacing w:line="600" w:lineRule="exact"/>
        <w:ind w:firstLine="645"/>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由于</w:t>
      </w:r>
      <w:r>
        <w:rPr>
          <w:rFonts w:hint="default" w:ascii="Times New Roman" w:hAnsi="Times New Roman" w:eastAsia="方正仿宋_GBK" w:cs="Times New Roman"/>
          <w:color w:val="000000"/>
          <w:kern w:val="0"/>
          <w:sz w:val="32"/>
          <w:szCs w:val="32"/>
        </w:rPr>
        <w:t>其他特殊原因造成生活特别困难的家庭，经其他救助措施帮扶后，基本生活仍然难以维持的，根据遭遇的困难程度和自救能力，可按共同生活家庭成员人数，人均申请相当于1至3个月家庭最低生活保障标准的临时救助，救助总金额不得超过3000元。</w:t>
      </w:r>
    </w:p>
    <w:p w14:paraId="4F5569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四、救助程序</w:t>
      </w:r>
    </w:p>
    <w:p w14:paraId="3D9D4F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楷体_GBK" w:cs="Times New Roman"/>
          <w:color w:val="000000"/>
          <w:kern w:val="0"/>
          <w:sz w:val="32"/>
          <w:szCs w:val="32"/>
          <w:lang w:val="en-US" w:eastAsia="zh-CN" w:bidi="ar-SA"/>
        </w:rPr>
        <w:t>（一）1000元以上、1000元以下（含1000元）的救助程序。</w:t>
      </w:r>
      <w:r>
        <w:rPr>
          <w:rFonts w:hint="default" w:ascii="Times New Roman" w:hAnsi="Times New Roman" w:eastAsia="方正仿宋_GBK" w:cs="Times New Roman"/>
          <w:color w:val="000000"/>
          <w:kern w:val="0"/>
          <w:sz w:val="32"/>
          <w:szCs w:val="32"/>
          <w:lang w:val="en-US" w:eastAsia="zh-CN" w:bidi="ar-SA"/>
        </w:rPr>
        <w:t>按照《云阳县民政局关于转发〈重庆市临时救助申请审批规程的通知〉的通知》（云民发〔2015〕56号）规定的程序执行，即：申请→审核→审批。同时，一次性救</w:t>
      </w:r>
      <w:r>
        <w:rPr>
          <w:rFonts w:hint="default" w:ascii="Times New Roman" w:hAnsi="Times New Roman" w:eastAsia="方正仿宋_GBK" w:cs="Times New Roman"/>
          <w:color w:val="000000"/>
          <w:kern w:val="0"/>
          <w:sz w:val="32"/>
          <w:szCs w:val="32"/>
          <w:shd w:val="clear" w:color="auto" w:fill="FFFFFF"/>
          <w:lang w:val="en-US" w:eastAsia="zh-CN" w:bidi="ar-SA"/>
        </w:rPr>
        <w:t>助金额1000元以下（含1000元）的，县民政局授权乡镇（街道）审批，报县民政局备案审核合格后实施。</w:t>
      </w:r>
    </w:p>
    <w:p w14:paraId="648D1F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000000"/>
          <w:kern w:val="0"/>
          <w:sz w:val="32"/>
          <w:szCs w:val="32"/>
          <w:lang w:val="en-US" w:eastAsia="zh-CN" w:bidi="ar-SA"/>
        </w:rPr>
        <w:t>（二）临时救助备用金的救助程序。</w:t>
      </w:r>
      <w:r>
        <w:rPr>
          <w:rFonts w:hint="default" w:ascii="Times New Roman" w:hAnsi="Times New Roman" w:eastAsia="方正仿宋_GBK" w:cs="Times New Roman"/>
          <w:color w:val="000000"/>
          <w:kern w:val="0"/>
          <w:sz w:val="32"/>
          <w:szCs w:val="32"/>
          <w:lang w:val="en-US" w:eastAsia="zh-CN" w:bidi="ar-SA"/>
        </w:rPr>
        <w:t>按照</w:t>
      </w:r>
      <w:r>
        <w:rPr>
          <w:rFonts w:hint="default" w:ascii="Times New Roman" w:hAnsi="Times New Roman" w:eastAsia="方正仿宋_GBK" w:cs="Times New Roman"/>
          <w:b w:val="0"/>
          <w:kern w:val="0"/>
          <w:sz w:val="32"/>
          <w:szCs w:val="32"/>
          <w:lang w:val="en-US" w:eastAsia="zh-CN" w:bidi="ar-SA"/>
        </w:rPr>
        <w:t>《云阳县民政局、云阳县财政局关于进一步健全临时救助备用金制度的通知》（云民发〔2020〕51号）</w:t>
      </w:r>
      <w:r>
        <w:rPr>
          <w:rFonts w:hint="default" w:ascii="Times New Roman" w:hAnsi="Times New Roman" w:eastAsia="方正仿宋_GBK" w:cs="Times New Roman"/>
          <w:color w:val="000000"/>
          <w:kern w:val="0"/>
          <w:sz w:val="32"/>
          <w:szCs w:val="32"/>
          <w:lang w:val="en-US" w:eastAsia="zh-CN" w:bidi="ar-SA"/>
        </w:rPr>
        <w:t>规定的程序执行，即：备用金启动→备用金审定→备用金发放→备案及归档→备用金补足→年底清算。</w:t>
      </w:r>
    </w:p>
    <w:p w14:paraId="4898C6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五、办理时限</w:t>
      </w:r>
    </w:p>
    <w:p w14:paraId="298A397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楷体_GBK" w:cs="Times New Roman"/>
          <w:color w:val="000000"/>
          <w:kern w:val="32"/>
          <w:sz w:val="32"/>
          <w:szCs w:val="32"/>
          <w:lang w:val="en-US" w:eastAsia="zh-CN" w:bidi="ar-SA"/>
        </w:rPr>
        <w:t>（一）</w:t>
      </w:r>
      <w:r>
        <w:rPr>
          <w:rFonts w:hint="default" w:ascii="Times New Roman" w:hAnsi="Times New Roman" w:eastAsia="方正楷体_GBK" w:cs="Times New Roman"/>
          <w:color w:val="000000"/>
          <w:kern w:val="0"/>
          <w:sz w:val="32"/>
          <w:szCs w:val="32"/>
          <w:lang w:val="en-US" w:eastAsia="zh-CN" w:bidi="ar-SA"/>
        </w:rPr>
        <w:t>1000元以上、</w:t>
      </w:r>
      <w:r>
        <w:rPr>
          <w:rFonts w:hint="default" w:ascii="Times New Roman" w:hAnsi="Times New Roman" w:eastAsia="方正楷体_GBK" w:cs="Times New Roman"/>
          <w:kern w:val="2"/>
          <w:sz w:val="32"/>
          <w:szCs w:val="32"/>
          <w:lang w:val="en-US" w:eastAsia="zh-CN" w:bidi="ar-SA"/>
        </w:rPr>
        <w:t>1000元以下（含1000元）的办理时限。</w:t>
      </w:r>
      <w:r>
        <w:rPr>
          <w:rFonts w:hint="default" w:ascii="Times New Roman" w:hAnsi="Times New Roman" w:eastAsia="方正仿宋_GBK" w:cs="Times New Roman"/>
          <w:color w:val="000000"/>
          <w:kern w:val="32"/>
          <w:sz w:val="32"/>
          <w:szCs w:val="32"/>
          <w:lang w:val="en-US" w:eastAsia="zh-CN" w:bidi="ar-SA"/>
        </w:rPr>
        <w:t>自受理临时救助申请之日起，</w:t>
      </w:r>
      <w:r>
        <w:rPr>
          <w:rFonts w:hint="default" w:ascii="Times New Roman" w:hAnsi="Times New Roman" w:eastAsia="方正仿宋_GBK" w:cs="Times New Roman"/>
          <w:color w:val="000000"/>
          <w:kern w:val="0"/>
          <w:sz w:val="32"/>
          <w:szCs w:val="32"/>
          <w:lang w:val="en-US" w:eastAsia="zh-CN" w:bidi="ar-SA"/>
        </w:rPr>
        <w:t>应当在30个工作日内（不含公示期），</w:t>
      </w:r>
      <w:r>
        <w:rPr>
          <w:rFonts w:hint="default" w:ascii="Times New Roman" w:hAnsi="Times New Roman" w:eastAsia="方正仿宋_GBK" w:cs="Times New Roman"/>
          <w:color w:val="000000"/>
          <w:kern w:val="32"/>
          <w:sz w:val="32"/>
          <w:szCs w:val="32"/>
          <w:lang w:val="en-US" w:eastAsia="zh-CN" w:bidi="ar-SA"/>
        </w:rPr>
        <w:t>办</w:t>
      </w:r>
      <w:r>
        <w:rPr>
          <w:rFonts w:hint="default" w:ascii="Times New Roman" w:hAnsi="Times New Roman" w:eastAsia="方正仿宋_GBK" w:cs="Times New Roman"/>
          <w:color w:val="000000"/>
          <w:kern w:val="0"/>
          <w:sz w:val="32"/>
          <w:szCs w:val="32"/>
          <w:lang w:val="en-US" w:eastAsia="zh-CN" w:bidi="ar-SA"/>
        </w:rPr>
        <w:t>结审核审批手续。</w:t>
      </w:r>
    </w:p>
    <w:p w14:paraId="1C115F6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楷体_GBK" w:cs="Times New Roman"/>
          <w:kern w:val="2"/>
          <w:sz w:val="32"/>
          <w:szCs w:val="32"/>
          <w:lang w:val="en-US" w:eastAsia="zh-CN" w:bidi="ar-SA"/>
        </w:rPr>
        <w:t>（二）临时救助备用金的办理时限。</w:t>
      </w:r>
      <w:r>
        <w:rPr>
          <w:rFonts w:hint="default" w:ascii="Times New Roman" w:hAnsi="Times New Roman" w:eastAsia="方正仿宋_GBK" w:cs="Times New Roman"/>
          <w:color w:val="000000"/>
          <w:kern w:val="0"/>
          <w:sz w:val="32"/>
          <w:szCs w:val="32"/>
          <w:lang w:val="en-US" w:eastAsia="zh-CN" w:bidi="ar-SA"/>
        </w:rPr>
        <w:t>临时救助备用金从启动、审定、发放，不得超过48小时。</w:t>
      </w:r>
    </w:p>
    <w:p w14:paraId="29352ED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kern w:val="32"/>
          <w:sz w:val="32"/>
          <w:szCs w:val="32"/>
          <w:lang w:val="en-US" w:eastAsia="zh-CN" w:bidi="ar-SA"/>
        </w:rPr>
      </w:pPr>
      <w:r>
        <w:rPr>
          <w:rFonts w:hint="default" w:ascii="Times New Roman" w:hAnsi="Times New Roman" w:eastAsia="方正黑体_GBK" w:cs="Times New Roman"/>
          <w:kern w:val="32"/>
          <w:sz w:val="32"/>
          <w:szCs w:val="32"/>
          <w:lang w:val="en-US" w:eastAsia="zh-CN" w:bidi="ar-SA"/>
        </w:rPr>
        <w:t>六、信息比对</w:t>
      </w:r>
    </w:p>
    <w:p w14:paraId="5860CA12">
      <w:pPr>
        <w:keepNext w:val="0"/>
        <w:keepLines w:val="0"/>
        <w:pageBreakBefore w:val="0"/>
        <w:widowControl/>
        <w:shd w:val="clear" w:color="auto" w:fill="FFFFFF"/>
        <w:kinsoku/>
        <w:wordWrap/>
        <w:overflowPunct/>
        <w:topLinePunct w:val="0"/>
        <w:autoSpaceDE/>
        <w:autoSpaceDN/>
        <w:bidi w:val="0"/>
        <w:adjustRightInd/>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　　（一）比对范围。</w:t>
      </w:r>
      <w:r>
        <w:rPr>
          <w:rFonts w:hint="default" w:ascii="Times New Roman" w:hAnsi="Times New Roman" w:eastAsia="方正仿宋_GBK" w:cs="Times New Roman"/>
          <w:sz w:val="32"/>
          <w:szCs w:val="32"/>
        </w:rPr>
        <w:t>凡是申请临时救助的必须将申请人的所有法定赡、抚、扶养义务人按程序进行</w:t>
      </w:r>
      <w:r>
        <w:rPr>
          <w:rFonts w:hint="default" w:ascii="Times New Roman" w:hAnsi="Times New Roman" w:eastAsia="方正仿宋_GBK" w:cs="Times New Roman"/>
          <w:sz w:val="32"/>
          <w:szCs w:val="32"/>
          <w:lang w:eastAsia="zh-CN"/>
        </w:rPr>
        <w:t>信息</w:t>
      </w:r>
      <w:r>
        <w:rPr>
          <w:rFonts w:hint="default" w:ascii="Times New Roman" w:hAnsi="Times New Roman" w:eastAsia="方正仿宋_GBK" w:cs="Times New Roman"/>
          <w:sz w:val="32"/>
          <w:szCs w:val="32"/>
        </w:rPr>
        <w:t>比对后，对符合条件的才能上报审批</w:t>
      </w:r>
      <w:r>
        <w:rPr>
          <w:rFonts w:hint="default" w:ascii="Times New Roman" w:hAnsi="Times New Roman" w:eastAsia="方正仿宋_GBK" w:cs="Times New Roman"/>
          <w:sz w:val="32"/>
          <w:szCs w:val="32"/>
          <w:lang w:eastAsia="zh-CN"/>
        </w:rPr>
        <w:t>，其申请对象的家庭收入计算和家庭财产、消费支出的认定参照</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云阳县人民政府办公室关于印发云阳县最低生活保障条件认定实施细则的通知》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云阳</w:t>
      </w:r>
      <w:r>
        <w:rPr>
          <w:rFonts w:hint="default" w:ascii="Times New Roman" w:hAnsi="Times New Roman" w:eastAsia="方正仿宋_GBK" w:cs="Times New Roman"/>
          <w:kern w:val="0"/>
          <w:sz w:val="32"/>
          <w:szCs w:val="32"/>
        </w:rPr>
        <w:t>府办发〔2017〕87号</w:t>
      </w:r>
      <w:r>
        <w:rPr>
          <w:rFonts w:hint="default" w:ascii="Times New Roman" w:hAnsi="Times New Roman" w:eastAsia="方正仿宋_GBK" w:cs="Times New Roman"/>
          <w:sz w:val="32"/>
          <w:szCs w:val="32"/>
          <w:lang w:eastAsia="zh-CN"/>
        </w:rPr>
        <w:t>）文件的规定执行</w:t>
      </w:r>
      <w:r>
        <w:rPr>
          <w:rFonts w:hint="default" w:ascii="Times New Roman" w:hAnsi="Times New Roman" w:eastAsia="方正仿宋_GBK" w:cs="Times New Roman"/>
          <w:sz w:val="32"/>
          <w:szCs w:val="32"/>
        </w:rPr>
        <w:t>。同时，上报材料时必须附《重庆市社会救助家庭经济状况信息核查报告书》。</w:t>
      </w:r>
    </w:p>
    <w:p w14:paraId="4D3102D2">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kern w:val="2"/>
          <w:sz w:val="32"/>
          <w:szCs w:val="32"/>
          <w:lang w:val="en-US" w:eastAsia="zh-CN" w:bidi="ar-SA"/>
        </w:rPr>
        <w:t>（二）可以不比对的对象。</w:t>
      </w:r>
      <w:r>
        <w:rPr>
          <w:rFonts w:hint="default" w:ascii="Times New Roman" w:hAnsi="Times New Roman" w:eastAsia="方正仿宋_GBK" w:cs="Times New Roman"/>
          <w:sz w:val="32"/>
          <w:szCs w:val="32"/>
          <w:lang w:eastAsia="zh-CN"/>
        </w:rPr>
        <w:t>城乡低保对象、特困供养人员、孤儿、事实无人抚养儿童在申请临时救助时可以不进行信息比对，但</w:t>
      </w:r>
      <w:r>
        <w:rPr>
          <w:rFonts w:hint="default" w:ascii="Times New Roman" w:hAnsi="Times New Roman" w:eastAsia="方正仿宋_GBK" w:cs="Times New Roman"/>
          <w:sz w:val="32"/>
          <w:szCs w:val="32"/>
        </w:rPr>
        <w:t>上报材料</w:t>
      </w:r>
      <w:r>
        <w:rPr>
          <w:rFonts w:hint="default" w:ascii="Times New Roman" w:hAnsi="Times New Roman" w:eastAsia="方正仿宋_GBK" w:cs="Times New Roman"/>
          <w:sz w:val="32"/>
          <w:szCs w:val="32"/>
          <w:lang w:eastAsia="zh-CN"/>
        </w:rPr>
        <w:t>时必须提供相关的证明材料。如：低保证、特困人员供养证等。同时，由于情况紧急、时间紧等原因，经审定启用临时救助备用金的救助对象，也可以不进行信息比对。</w:t>
      </w:r>
    </w:p>
    <w:p w14:paraId="39A0EF28">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七、资金发放</w:t>
      </w:r>
    </w:p>
    <w:p w14:paraId="64BA4FA7">
      <w:pPr>
        <w:keepNext w:val="0"/>
        <w:keepLines w:val="0"/>
        <w:pageBreakBefore w:val="0"/>
        <w:widowControl w:val="0"/>
        <w:kinsoku/>
        <w:wordWrap/>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SA"/>
        </w:rPr>
      </w:pPr>
      <w:r>
        <w:rPr>
          <w:rFonts w:hint="default" w:ascii="Times New Roman" w:hAnsi="Times New Roman" w:eastAsia="方正楷体_GBK" w:cs="Times New Roman"/>
          <w:kern w:val="2"/>
          <w:sz w:val="32"/>
          <w:szCs w:val="32"/>
          <w:lang w:val="en-US" w:eastAsia="zh-CN" w:bidi="ar-SA"/>
        </w:rPr>
        <w:t>（一）1000元以下（含1000元）的救助金发放。</w:t>
      </w:r>
      <w:r>
        <w:rPr>
          <w:rFonts w:hint="default" w:ascii="Times New Roman" w:hAnsi="Times New Roman" w:eastAsia="方正仿宋_GBK" w:cs="Times New Roman"/>
          <w:kern w:val="2"/>
          <w:sz w:val="32"/>
          <w:szCs w:val="32"/>
          <w:lang w:val="en-US" w:eastAsia="zh-CN" w:bidi="ar-SA"/>
        </w:rPr>
        <w:t>由县</w:t>
      </w:r>
      <w:r>
        <w:rPr>
          <w:rFonts w:hint="default" w:ascii="Times New Roman" w:hAnsi="Times New Roman" w:eastAsia="方正仿宋_GBK" w:cs="Times New Roman"/>
          <w:color w:val="000000"/>
          <w:kern w:val="0"/>
          <w:sz w:val="32"/>
          <w:szCs w:val="32"/>
          <w:shd w:val="clear" w:color="auto" w:fill="FFFFFF"/>
          <w:lang w:val="en-US" w:eastAsia="zh-CN" w:bidi="ar-SA"/>
        </w:rPr>
        <w:t>民政局对乡镇（街道）上报备案审核合格的对象报县财政局，由县财政局从下达到各乡镇（街道）的临时救助资金指标中解锁后，由各乡镇（街道）采用“一卡通”系统或银行打卡发放。</w:t>
      </w:r>
    </w:p>
    <w:p w14:paraId="584773ED">
      <w:pPr>
        <w:keepNext w:val="0"/>
        <w:keepLines w:val="0"/>
        <w:pageBreakBefore w:val="0"/>
        <w:widowControl w:val="0"/>
        <w:kinsoku/>
        <w:wordWrap/>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SA"/>
        </w:rPr>
      </w:pPr>
      <w:r>
        <w:rPr>
          <w:rFonts w:hint="default" w:ascii="Times New Roman" w:hAnsi="Times New Roman" w:eastAsia="方正楷体_GBK" w:cs="Times New Roman"/>
          <w:kern w:val="2"/>
          <w:sz w:val="32"/>
          <w:szCs w:val="32"/>
          <w:lang w:val="en-US" w:eastAsia="zh-CN" w:bidi="ar-SA"/>
        </w:rPr>
        <w:t>（二）1000元以上的救助金发放。</w:t>
      </w:r>
      <w:r>
        <w:rPr>
          <w:rFonts w:hint="default" w:ascii="Times New Roman" w:hAnsi="Times New Roman" w:eastAsia="方正仿宋_GBK" w:cs="Times New Roman"/>
          <w:color w:val="000000"/>
          <w:kern w:val="0"/>
          <w:sz w:val="32"/>
          <w:szCs w:val="32"/>
          <w:shd w:val="clear" w:color="auto" w:fill="FFFFFF"/>
          <w:lang w:val="en-US" w:eastAsia="zh-CN" w:bidi="ar-SA"/>
        </w:rPr>
        <w:t>由县民政局将审批合格的对象报县财政局，县财政局通过“一卡通”系统发放。</w:t>
      </w:r>
    </w:p>
    <w:p w14:paraId="53808869">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（三）临时救助备用金的发放。</w:t>
      </w:r>
      <w:r>
        <w:rPr>
          <w:rFonts w:hint="default" w:ascii="Times New Roman" w:hAnsi="Times New Roman" w:eastAsia="方正仿宋_GBK" w:cs="Times New Roman"/>
          <w:kern w:val="2"/>
          <w:sz w:val="32"/>
          <w:szCs w:val="32"/>
          <w:lang w:val="en-US" w:eastAsia="zh-CN" w:bidi="ar-SA"/>
        </w:rPr>
        <w:t>经县、乡两级审定合格后的对象，由各乡镇（街道）在临时救助备用金中列支，其发放方式可以发放现金、可以</w:t>
      </w:r>
      <w:r>
        <w:rPr>
          <w:rFonts w:hint="default" w:ascii="Times New Roman" w:hAnsi="Times New Roman" w:eastAsia="方正仿宋_GBK" w:cs="Times New Roman"/>
          <w:kern w:val="0"/>
          <w:sz w:val="32"/>
          <w:szCs w:val="32"/>
          <w:lang w:val="en-US" w:eastAsia="zh-CN" w:bidi="ar-SA"/>
        </w:rPr>
        <w:t>发放实物</w:t>
      </w:r>
      <w:r>
        <w:rPr>
          <w:rFonts w:hint="default" w:ascii="Times New Roman" w:hAnsi="Times New Roman" w:eastAsia="方正仿宋_GBK" w:cs="Times New Roman"/>
          <w:kern w:val="2"/>
          <w:sz w:val="32"/>
          <w:szCs w:val="32"/>
          <w:lang w:val="en-US" w:eastAsia="zh-CN" w:bidi="ar-SA"/>
        </w:rPr>
        <w:t>，也可以实行打卡发放。</w:t>
      </w:r>
    </w:p>
    <w:p w14:paraId="093BFE10">
      <w:pPr>
        <w:keepNext w:val="0"/>
        <w:keepLines w:val="0"/>
        <w:pageBreakBefore w:val="0"/>
        <w:widowControl w:val="0"/>
        <w:kinsoku/>
        <w:wordWrap/>
        <w:topLinePunct w:val="0"/>
        <w:autoSpaceDE/>
        <w:autoSpaceDN/>
        <w:bidi w:val="0"/>
        <w:snapToGrid w:val="0"/>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有关资料及时间要求</w:t>
      </w:r>
    </w:p>
    <w:p w14:paraId="4F835257">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lang w:val="en-US" w:eastAsia="zh-CN" w:bidi="ar-SA"/>
        </w:rPr>
        <w:t>（一）</w:t>
      </w:r>
      <w:r>
        <w:rPr>
          <w:rFonts w:hint="default" w:ascii="Times New Roman" w:hAnsi="Times New Roman" w:eastAsia="方正楷体_GBK" w:cs="Times New Roman"/>
          <w:color w:val="000000"/>
          <w:kern w:val="0"/>
          <w:sz w:val="32"/>
          <w:szCs w:val="32"/>
          <w:lang w:val="en-US" w:eastAsia="zh-CN" w:bidi="ar-SA"/>
        </w:rPr>
        <w:t>1000元以上、1000元以下（含1000元）</w:t>
      </w:r>
      <w:r>
        <w:rPr>
          <w:rFonts w:hint="default" w:ascii="Times New Roman" w:hAnsi="Times New Roman" w:eastAsia="方正楷体_GBK" w:cs="Times New Roman"/>
          <w:kern w:val="2"/>
          <w:sz w:val="32"/>
          <w:szCs w:val="32"/>
          <w:lang w:val="en-US" w:eastAsia="zh-CN" w:bidi="ar-SA"/>
        </w:rPr>
        <w:t>的申请对象必须提交的</w:t>
      </w:r>
      <w:r>
        <w:rPr>
          <w:rFonts w:hint="default" w:ascii="Times New Roman" w:hAnsi="Times New Roman" w:eastAsia="方正楷体_GBK" w:cs="Times New Roman"/>
          <w:sz w:val="32"/>
          <w:szCs w:val="32"/>
        </w:rPr>
        <w:t>资料</w:t>
      </w:r>
      <w:r>
        <w:rPr>
          <w:rFonts w:hint="default" w:ascii="Times New Roman" w:hAnsi="Times New Roman" w:eastAsia="方正仿宋_GBK" w:cs="Times New Roman"/>
          <w:sz w:val="32"/>
          <w:szCs w:val="32"/>
        </w:rPr>
        <w:t>：申请对象提</w:t>
      </w:r>
      <w:r>
        <w:rPr>
          <w:rFonts w:hint="default" w:ascii="Times New Roman" w:hAnsi="Times New Roman" w:eastAsia="方正仿宋_GBK" w:cs="Times New Roman"/>
          <w:sz w:val="32"/>
          <w:szCs w:val="32"/>
          <w:lang w:eastAsia="zh-CN"/>
        </w:rPr>
        <w:t>交</w:t>
      </w:r>
      <w:r>
        <w:rPr>
          <w:rFonts w:hint="default" w:ascii="Times New Roman" w:hAnsi="Times New Roman" w:eastAsia="方正仿宋_GBK" w:cs="Times New Roman"/>
          <w:sz w:val="32"/>
          <w:szCs w:val="32"/>
        </w:rPr>
        <w:t>的资料</w:t>
      </w:r>
      <w:r>
        <w:rPr>
          <w:rFonts w:hint="default" w:ascii="Times New Roman" w:hAnsi="Times New Roman" w:eastAsia="方正仿宋_GBK" w:cs="Times New Roman"/>
          <w:sz w:val="32"/>
          <w:szCs w:val="32"/>
          <w:lang w:eastAsia="zh-CN"/>
        </w:rPr>
        <w:t>必须</w:t>
      </w:r>
      <w:r>
        <w:rPr>
          <w:rFonts w:hint="default" w:ascii="Times New Roman" w:hAnsi="Times New Roman" w:eastAsia="方正仿宋_GBK" w:cs="Times New Roman"/>
          <w:sz w:val="32"/>
          <w:szCs w:val="32"/>
        </w:rPr>
        <w:t>是具有法定赡养、扶养、抚养义务关系人的相关证明材料，主要包括两大类：</w:t>
      </w:r>
    </w:p>
    <w:p w14:paraId="4AC0ABD7">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1.“必备材料”：</w:t>
      </w:r>
      <w:r>
        <w:rPr>
          <w:rFonts w:hint="default" w:ascii="Times New Roman" w:hAnsi="Times New Roman" w:eastAsia="方正仿宋_GBK" w:cs="Times New Roman"/>
          <w:kern w:val="32"/>
          <w:sz w:val="32"/>
          <w:szCs w:val="32"/>
        </w:rPr>
        <w:t>临时救助申请书</w:t>
      </w:r>
      <w:r>
        <w:rPr>
          <w:rFonts w:hint="default" w:ascii="Times New Roman" w:hAnsi="Times New Roman" w:eastAsia="方正仿宋_GBK" w:cs="Times New Roman"/>
          <w:kern w:val="32"/>
          <w:sz w:val="32"/>
          <w:szCs w:val="32"/>
          <w:lang w:eastAsia="zh-CN"/>
        </w:rPr>
        <w:t>、</w:t>
      </w:r>
      <w:r>
        <w:rPr>
          <w:rFonts w:hint="default" w:ascii="Times New Roman" w:hAnsi="Times New Roman" w:eastAsia="方正仿宋_GBK" w:cs="Times New Roman"/>
          <w:kern w:val="32"/>
          <w:sz w:val="32"/>
          <w:szCs w:val="32"/>
        </w:rPr>
        <w:t>居民身份证、户口簿（申请人属非本地户籍人员应提交当地居住证或实际居住的相关证明材料）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农村商业银行</w:t>
      </w:r>
      <w:r>
        <w:rPr>
          <w:rFonts w:hint="default" w:ascii="Times New Roman" w:hAnsi="Times New Roman" w:eastAsia="方正仿宋_GBK" w:cs="Times New Roman"/>
          <w:sz w:val="32"/>
          <w:szCs w:val="32"/>
          <w:lang w:eastAsia="zh-CN"/>
        </w:rPr>
        <w:t>帐号</w:t>
      </w:r>
      <w:r>
        <w:rPr>
          <w:rFonts w:hint="default" w:ascii="Times New Roman" w:hAnsi="Times New Roman" w:eastAsia="方正仿宋_GBK" w:cs="Times New Roman"/>
          <w:sz w:val="32"/>
          <w:szCs w:val="32"/>
        </w:rPr>
        <w:t>复印件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32"/>
          <w:sz w:val="32"/>
          <w:szCs w:val="32"/>
        </w:rPr>
        <w:t>经济状况核查授权书</w:t>
      </w:r>
      <w:r>
        <w:rPr>
          <w:rFonts w:hint="default" w:ascii="Times New Roman" w:hAnsi="Times New Roman" w:eastAsia="方正仿宋_GBK" w:cs="Times New Roman"/>
          <w:kern w:val="32"/>
          <w:sz w:val="32"/>
          <w:szCs w:val="32"/>
          <w:lang w:eastAsia="zh-CN"/>
        </w:rPr>
        <w:t>（信息比对时需要提供相关证件原件）</w:t>
      </w:r>
      <w:r>
        <w:rPr>
          <w:rFonts w:hint="default" w:ascii="Times New Roman" w:hAnsi="Times New Roman" w:eastAsia="方正仿宋_GBK" w:cs="Times New Roman"/>
          <w:sz w:val="32"/>
          <w:szCs w:val="32"/>
        </w:rPr>
        <w:t>。</w:t>
      </w:r>
    </w:p>
    <w:p w14:paraId="25C3E3D4">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2.“佐证材料”：</w:t>
      </w:r>
      <w:r>
        <w:rPr>
          <w:rFonts w:hint="default" w:ascii="Times New Roman" w:hAnsi="Times New Roman" w:eastAsia="方正仿宋_GBK" w:cs="Times New Roman"/>
          <w:kern w:val="32"/>
          <w:sz w:val="32"/>
          <w:szCs w:val="32"/>
        </w:rPr>
        <w:t>家庭（个人）遭遇火灾、交通事故、重大疾病，以及非义务教育等必需支出突然增加等基本生活困难相关证明材料</w:t>
      </w:r>
      <w:r>
        <w:rPr>
          <w:rFonts w:hint="default" w:ascii="Times New Roman" w:hAnsi="Times New Roman" w:eastAsia="方正仿宋_GBK" w:cs="Times New Roman"/>
          <w:kern w:val="32"/>
          <w:sz w:val="32"/>
          <w:szCs w:val="32"/>
          <w:lang w:eastAsia="zh-CN"/>
        </w:rPr>
        <w:t>。</w:t>
      </w:r>
      <w:r>
        <w:rPr>
          <w:rFonts w:hint="default" w:ascii="Times New Roman" w:hAnsi="Times New Roman" w:eastAsia="方正仿宋_GBK" w:cs="Times New Roman"/>
          <w:sz w:val="32"/>
          <w:szCs w:val="32"/>
        </w:rPr>
        <w:t>对申请人无力提供“佐证材料”确又</w:t>
      </w:r>
      <w:r>
        <w:rPr>
          <w:rFonts w:hint="default" w:ascii="Times New Roman" w:hAnsi="Times New Roman" w:eastAsia="方正仿宋_GBK" w:cs="Times New Roman"/>
          <w:sz w:val="32"/>
          <w:szCs w:val="32"/>
          <w:lang w:eastAsia="zh-CN"/>
        </w:rPr>
        <w:t>“非救不可”</w:t>
      </w:r>
      <w:r>
        <w:rPr>
          <w:rFonts w:hint="default" w:ascii="Times New Roman" w:hAnsi="Times New Roman" w:eastAsia="方正仿宋_GBK" w:cs="Times New Roman"/>
          <w:sz w:val="32"/>
          <w:szCs w:val="32"/>
        </w:rPr>
        <w:t>的人员，可</w:t>
      </w:r>
      <w:r>
        <w:rPr>
          <w:rFonts w:hint="default" w:ascii="Times New Roman" w:hAnsi="Times New Roman" w:eastAsia="方正仿宋_GBK" w:cs="Times New Roman"/>
          <w:sz w:val="32"/>
          <w:szCs w:val="32"/>
          <w:lang w:eastAsia="zh-CN"/>
        </w:rPr>
        <w:t>以</w:t>
      </w:r>
      <w:r>
        <w:rPr>
          <w:rFonts w:hint="default" w:ascii="Times New Roman" w:hAnsi="Times New Roman" w:eastAsia="方正仿宋_GBK" w:cs="Times New Roman"/>
          <w:sz w:val="32"/>
          <w:szCs w:val="32"/>
        </w:rPr>
        <w:t>出具一个“基本情况申明书”，作为申请</w:t>
      </w:r>
      <w:r>
        <w:rPr>
          <w:rFonts w:hint="default" w:ascii="Times New Roman" w:hAnsi="Times New Roman" w:eastAsia="方正仿宋_GBK" w:cs="Times New Roman"/>
          <w:sz w:val="32"/>
          <w:szCs w:val="32"/>
          <w:lang w:eastAsia="zh-CN"/>
        </w:rPr>
        <w:t>临时救助</w:t>
      </w:r>
      <w:r>
        <w:rPr>
          <w:rFonts w:hint="default" w:ascii="Times New Roman" w:hAnsi="Times New Roman" w:eastAsia="方正仿宋_GBK" w:cs="Times New Roman"/>
          <w:sz w:val="32"/>
          <w:szCs w:val="32"/>
        </w:rPr>
        <w:t>的佐证材料。其办理程序为：申请人或其代理人写出基本情况申明书→同村（居）或组的5个以上居民在基本情况申明书上签字认可（盖上“指模”）→村（居）委会在基本情况申明书上签署意见（加盖印章）→乡镇（街道）民政</w:t>
      </w:r>
      <w:r>
        <w:rPr>
          <w:rFonts w:hint="default" w:ascii="Times New Roman" w:hAnsi="Times New Roman" w:eastAsia="方正仿宋_GBK" w:cs="Times New Roman"/>
          <w:sz w:val="32"/>
          <w:szCs w:val="32"/>
          <w:lang w:eastAsia="zh-CN"/>
        </w:rPr>
        <w:t>和社会事务办</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以上的工作人员进行调查核实，属实的在基本情况申明书上签署意见</w:t>
      </w:r>
      <w:r>
        <w:rPr>
          <w:rFonts w:hint="default"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加盖</w:t>
      </w:r>
      <w:r>
        <w:rPr>
          <w:rFonts w:hint="default" w:ascii="Times New Roman" w:hAnsi="Times New Roman" w:eastAsia="方正仿宋_GBK" w:cs="Times New Roman"/>
          <w:sz w:val="32"/>
          <w:szCs w:val="32"/>
          <w:lang w:eastAsia="zh-CN"/>
        </w:rPr>
        <w:t>民政和社会事务</w:t>
      </w:r>
      <w:r>
        <w:rPr>
          <w:rFonts w:hint="default" w:ascii="Times New Roman" w:hAnsi="Times New Roman" w:eastAsia="方正仿宋_GBK" w:cs="Times New Roman"/>
          <w:sz w:val="32"/>
          <w:szCs w:val="32"/>
        </w:rPr>
        <w:t>印章→</w:t>
      </w:r>
      <w:r>
        <w:rPr>
          <w:rFonts w:hint="default" w:ascii="Times New Roman" w:hAnsi="Times New Roman" w:eastAsia="方正仿宋_GBK" w:cs="Times New Roman"/>
          <w:sz w:val="32"/>
          <w:szCs w:val="32"/>
          <w:lang w:eastAsia="zh-CN"/>
        </w:rPr>
        <w:t>上交</w:t>
      </w:r>
      <w:r>
        <w:rPr>
          <w:rFonts w:hint="default" w:ascii="Times New Roman" w:hAnsi="Times New Roman" w:eastAsia="方正仿宋_GBK" w:cs="Times New Roman"/>
          <w:sz w:val="32"/>
          <w:szCs w:val="32"/>
        </w:rPr>
        <w:t>乡镇（街道）分管领导在基本情况申明书上签字确认，并加盖乡镇</w:t>
      </w:r>
      <w:r>
        <w:rPr>
          <w:rFonts w:hint="default" w:ascii="Times New Roman" w:hAnsi="Times New Roman" w:eastAsia="方正仿宋_GBK" w:cs="Times New Roman"/>
          <w:sz w:val="32"/>
          <w:szCs w:val="32"/>
          <w:lang w:eastAsia="zh-CN"/>
        </w:rPr>
        <w:t>人民政府</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办事处</w:t>
      </w:r>
      <w:r>
        <w:rPr>
          <w:rFonts w:hint="default" w:ascii="Times New Roman" w:hAnsi="Times New Roman" w:eastAsia="方正仿宋_GBK" w:cs="Times New Roman"/>
          <w:sz w:val="32"/>
          <w:szCs w:val="32"/>
        </w:rPr>
        <w:t>）印章。</w:t>
      </w:r>
    </w:p>
    <w:p w14:paraId="460895FE">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同时，申请人提供的各种证件复印件要由乡镇（街道）民政</w:t>
      </w:r>
      <w:r>
        <w:rPr>
          <w:rFonts w:hint="default" w:ascii="Times New Roman" w:hAnsi="Times New Roman" w:eastAsia="方正仿宋_GBK" w:cs="Times New Roman"/>
          <w:sz w:val="32"/>
          <w:szCs w:val="32"/>
          <w:lang w:eastAsia="zh-CN"/>
        </w:rPr>
        <w:t>和社会事</w:t>
      </w:r>
      <w:r>
        <w:rPr>
          <w:rFonts w:hint="default" w:ascii="Times New Roman" w:hAnsi="Times New Roman" w:eastAsia="方正仿宋_GBK" w:cs="Times New Roman"/>
          <w:sz w:val="32"/>
          <w:szCs w:val="32"/>
        </w:rPr>
        <w:t>办审核后，签署“与原件无异”的字样，且复印件上要</w:t>
      </w:r>
      <w:r>
        <w:rPr>
          <w:rFonts w:hint="eastAsia" w:ascii="Times New Roman" w:hAnsi="Times New Roman" w:eastAsia="方正仿宋_GBK" w:cs="Times New Roman"/>
          <w:sz w:val="32"/>
          <w:szCs w:val="32"/>
          <w:lang w:eastAsia="zh-CN"/>
        </w:rPr>
        <w:t>两个以上的</w:t>
      </w:r>
      <w:bookmarkStart w:id="0" w:name="_GoBack"/>
      <w:bookmarkEnd w:id="0"/>
      <w:r>
        <w:rPr>
          <w:rFonts w:hint="default" w:ascii="Times New Roman" w:hAnsi="Times New Roman" w:eastAsia="方正仿宋_GBK" w:cs="Times New Roman"/>
          <w:sz w:val="32"/>
          <w:szCs w:val="32"/>
        </w:rPr>
        <w:t>经办人签字，并加盖乡镇（街道）民政</w:t>
      </w:r>
      <w:r>
        <w:rPr>
          <w:rFonts w:hint="default" w:ascii="Times New Roman" w:hAnsi="Times New Roman" w:eastAsia="方正仿宋_GBK" w:cs="Times New Roman"/>
          <w:sz w:val="32"/>
          <w:szCs w:val="32"/>
          <w:lang w:eastAsia="zh-CN"/>
        </w:rPr>
        <w:t>和社会事</w:t>
      </w:r>
      <w:r>
        <w:rPr>
          <w:rFonts w:hint="default" w:ascii="Times New Roman" w:hAnsi="Times New Roman" w:eastAsia="方正仿宋_GBK" w:cs="Times New Roman"/>
          <w:sz w:val="32"/>
          <w:szCs w:val="32"/>
        </w:rPr>
        <w:t>办印章，以确保证件的真实性。</w:t>
      </w:r>
    </w:p>
    <w:p w14:paraId="4AC7C69A">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color w:val="000000"/>
          <w:kern w:val="0"/>
          <w:sz w:val="32"/>
          <w:szCs w:val="32"/>
          <w:lang w:val="en-US" w:eastAsia="zh-CN" w:bidi="ar-SA"/>
        </w:rPr>
        <w:t>1000元以上、1000元以下（含1000元）</w:t>
      </w:r>
      <w:r>
        <w:rPr>
          <w:rFonts w:hint="default" w:ascii="Times New Roman" w:hAnsi="Times New Roman" w:eastAsia="方正楷体_GBK" w:cs="Times New Roman"/>
          <w:sz w:val="32"/>
          <w:szCs w:val="32"/>
        </w:rPr>
        <w:t>各乡镇（街道）上报县民政局审批</w:t>
      </w:r>
      <w:r>
        <w:rPr>
          <w:rFonts w:hint="default" w:ascii="Times New Roman" w:hAnsi="Times New Roman" w:eastAsia="方正楷体_GBK" w:cs="Times New Roman"/>
          <w:sz w:val="32"/>
          <w:szCs w:val="32"/>
          <w:lang w:eastAsia="zh-CN"/>
        </w:rPr>
        <w:t>以及备案审核</w:t>
      </w:r>
      <w:r>
        <w:rPr>
          <w:rFonts w:hint="default" w:ascii="Times New Roman" w:hAnsi="Times New Roman" w:eastAsia="方正楷体_GBK" w:cs="Times New Roman"/>
          <w:sz w:val="32"/>
          <w:szCs w:val="32"/>
        </w:rPr>
        <w:t>的资料要求：</w:t>
      </w:r>
      <w:r>
        <w:rPr>
          <w:rFonts w:hint="default" w:ascii="Times New Roman" w:hAnsi="Times New Roman" w:eastAsia="方正仿宋_GBK" w:cs="Times New Roman"/>
          <w:sz w:val="32"/>
          <w:szCs w:val="32"/>
        </w:rPr>
        <w:t>所有资料内容要填写</w:t>
      </w:r>
      <w:r>
        <w:rPr>
          <w:rFonts w:hint="default" w:ascii="Times New Roman" w:hAnsi="Times New Roman" w:eastAsia="方正仿宋_GBK" w:cs="Times New Roman"/>
          <w:sz w:val="32"/>
          <w:szCs w:val="32"/>
          <w:lang w:eastAsia="zh-CN"/>
        </w:rPr>
        <w:t>规范、签字</w:t>
      </w:r>
      <w:r>
        <w:rPr>
          <w:rFonts w:hint="default" w:ascii="Times New Roman" w:hAnsi="Times New Roman" w:eastAsia="方正仿宋_GBK" w:cs="Times New Roman"/>
          <w:sz w:val="32"/>
          <w:szCs w:val="32"/>
        </w:rPr>
        <w:t>齐全、印章齐全，具体</w:t>
      </w:r>
      <w:r>
        <w:rPr>
          <w:rFonts w:hint="default" w:ascii="Times New Roman" w:hAnsi="Times New Roman" w:eastAsia="方正仿宋_GBK" w:cs="Times New Roman"/>
          <w:sz w:val="32"/>
          <w:szCs w:val="32"/>
          <w:lang w:eastAsia="zh-CN"/>
        </w:rPr>
        <w:t>上报的资料清单</w:t>
      </w:r>
      <w:r>
        <w:rPr>
          <w:rFonts w:hint="default" w:ascii="Times New Roman" w:hAnsi="Times New Roman" w:eastAsia="方正仿宋_GBK" w:cs="Times New Roman"/>
          <w:sz w:val="32"/>
          <w:szCs w:val="32"/>
        </w:rPr>
        <w:t>如下：</w:t>
      </w:r>
    </w:p>
    <w:p w14:paraId="7C0DCD62">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云阳县困难群众临时救助审批发放汇总表</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（纸质件</w:t>
      </w:r>
      <w:r>
        <w:rPr>
          <w:rFonts w:hint="default" w:ascii="Times New Roman" w:hAnsi="Times New Roman" w:eastAsia="方正仿宋_GBK" w:cs="Times New Roman"/>
          <w:bCs/>
          <w:sz w:val="32"/>
          <w:szCs w:val="32"/>
        </w:rPr>
        <w:t>一份</w:t>
      </w:r>
      <w:r>
        <w:rPr>
          <w:rFonts w:hint="default" w:ascii="Times New Roman" w:hAnsi="Times New Roman" w:eastAsia="方正仿宋_GBK" w:cs="Times New Roman"/>
          <w:bCs/>
          <w:sz w:val="32"/>
          <w:szCs w:val="32"/>
          <w:lang w:eastAsia="zh-CN"/>
        </w:rPr>
        <w:t>，并通过“救助</w:t>
      </w:r>
      <w:r>
        <w:rPr>
          <w:rFonts w:hint="default" w:ascii="Times New Roman" w:hAnsi="Times New Roman" w:eastAsia="方正仿宋_GBK" w:cs="Times New Roman"/>
          <w:bCs/>
          <w:sz w:val="32"/>
          <w:szCs w:val="32"/>
          <w:lang w:val="en-US" w:eastAsia="zh-CN"/>
        </w:rPr>
        <w:t>QQ群”上传电子文档</w:t>
      </w:r>
      <w:r>
        <w:rPr>
          <w:rFonts w:hint="default" w:ascii="Times New Roman" w:hAnsi="Times New Roman" w:eastAsia="方正仿宋_GBK" w:cs="Times New Roman"/>
          <w:bCs/>
          <w:sz w:val="32"/>
          <w:szCs w:val="32"/>
          <w:lang w:eastAsia="zh-CN"/>
        </w:rPr>
        <w:t>）。</w:t>
      </w:r>
    </w:p>
    <w:p w14:paraId="738F3DB3">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临时救助审核审批表</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（此表纸质件</w:t>
      </w:r>
      <w:r>
        <w:rPr>
          <w:rFonts w:hint="default" w:ascii="Times New Roman" w:hAnsi="Times New Roman" w:eastAsia="方正仿宋_GBK" w:cs="Times New Roman"/>
          <w:bCs/>
          <w:sz w:val="32"/>
          <w:szCs w:val="32"/>
        </w:rPr>
        <w:t>一式二份</w:t>
      </w:r>
      <w:r>
        <w:rPr>
          <w:rFonts w:hint="default" w:ascii="Times New Roman" w:hAnsi="Times New Roman" w:eastAsia="方正仿宋_GBK" w:cs="Times New Roman"/>
          <w:bCs/>
          <w:sz w:val="32"/>
          <w:szCs w:val="32"/>
          <w:lang w:eastAsia="zh-CN"/>
        </w:rPr>
        <w:t>。同时，表后附“必备材料”和“佐证材料”各一份</w:t>
      </w:r>
      <w:r>
        <w:rPr>
          <w:rFonts w:hint="default" w:ascii="Times New Roman" w:hAnsi="Times New Roman" w:eastAsia="方正仿宋_GBK" w:cs="Times New Roman"/>
          <w:bCs/>
          <w:sz w:val="32"/>
          <w:szCs w:val="32"/>
        </w:rPr>
        <w:t>）。</w:t>
      </w:r>
    </w:p>
    <w:p w14:paraId="31A5C558">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color w:val="000000"/>
          <w:kern w:val="32"/>
          <w:sz w:val="32"/>
          <w:szCs w:val="32"/>
        </w:rPr>
        <w:t>临时救助家庭困难状况核查表</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纸质件一</w:t>
      </w:r>
      <w:r>
        <w:rPr>
          <w:rFonts w:hint="default" w:ascii="Times New Roman" w:hAnsi="Times New Roman" w:eastAsia="方正仿宋_GBK" w:cs="Times New Roman"/>
          <w:bCs/>
          <w:sz w:val="32"/>
          <w:szCs w:val="32"/>
        </w:rPr>
        <w:t>份）。</w:t>
      </w:r>
    </w:p>
    <w:p w14:paraId="7C75469E">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rPr>
        <w:t>重庆市社会救助家庭经济状况信息核查报告书》</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纸质件一</w:t>
      </w:r>
      <w:r>
        <w:rPr>
          <w:rFonts w:hint="default" w:ascii="Times New Roman" w:hAnsi="Times New Roman" w:eastAsia="方正仿宋_GBK" w:cs="Times New Roman"/>
          <w:bCs/>
          <w:sz w:val="32"/>
          <w:szCs w:val="32"/>
        </w:rPr>
        <w:t>份）。</w:t>
      </w:r>
    </w:p>
    <w:p w14:paraId="4DAD0C98">
      <w:pPr>
        <w:keepNext w:val="0"/>
        <w:keepLines w:val="0"/>
        <w:pageBreakBefore w:val="0"/>
        <w:widowControl w:val="0"/>
        <w:kinsoku/>
        <w:wordWrap/>
        <w:topLinePunct w:val="0"/>
        <w:autoSpaceDE/>
        <w:autoSpaceDN/>
        <w:bidi w:val="0"/>
        <w:spacing w:line="600" w:lineRule="exact"/>
        <w:ind w:firstLine="627" w:firstLineChars="196"/>
        <w:jc w:val="both"/>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rPr>
        <w:t>5.《</w:t>
      </w:r>
      <w:r>
        <w:rPr>
          <w:rFonts w:hint="default" w:ascii="Times New Roman" w:hAnsi="Times New Roman" w:eastAsia="方正仿宋_GBK" w:cs="Times New Roman"/>
          <w:color w:val="000000"/>
          <w:kern w:val="32"/>
          <w:sz w:val="32"/>
          <w:szCs w:val="32"/>
        </w:rPr>
        <w:t>乡镇（街道）临时救助审核结果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纸质件一</w:t>
      </w:r>
      <w:r>
        <w:rPr>
          <w:rFonts w:hint="default" w:ascii="Times New Roman" w:hAnsi="Times New Roman" w:eastAsia="方正仿宋_GBK" w:cs="Times New Roman"/>
          <w:bCs/>
          <w:sz w:val="32"/>
          <w:szCs w:val="32"/>
        </w:rPr>
        <w:t>份）</w:t>
      </w:r>
      <w:r>
        <w:rPr>
          <w:rFonts w:hint="default" w:ascii="Times New Roman" w:hAnsi="Times New Roman" w:eastAsia="方正仿宋_GBK" w:cs="Times New Roman"/>
          <w:bCs/>
          <w:sz w:val="32"/>
          <w:szCs w:val="32"/>
          <w:lang w:eastAsia="zh-CN"/>
        </w:rPr>
        <w:t>。</w:t>
      </w:r>
    </w:p>
    <w:p w14:paraId="062D965E">
      <w:pPr>
        <w:keepNext w:val="0"/>
        <w:keepLines w:val="0"/>
        <w:pageBreakBefore w:val="0"/>
        <w:widowControl w:val="0"/>
        <w:kinsoku/>
        <w:wordWrap/>
        <w:topLinePunct w:val="0"/>
        <w:autoSpaceDE/>
        <w:autoSpaceDN/>
        <w:bidi w:val="0"/>
        <w:spacing w:line="600" w:lineRule="exact"/>
        <w:jc w:val="both"/>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color w:val="000000"/>
          <w:kern w:val="32"/>
          <w:sz w:val="32"/>
          <w:szCs w:val="32"/>
          <w:lang w:eastAsia="zh-CN"/>
        </w:rPr>
        <w:t>　　</w:t>
      </w:r>
      <w:r>
        <w:rPr>
          <w:rFonts w:hint="default" w:ascii="Times New Roman" w:hAnsi="Times New Roman" w:eastAsia="方正仿宋_GBK" w:cs="Times New Roman"/>
          <w:color w:val="000000"/>
          <w:kern w:val="32"/>
          <w:sz w:val="32"/>
          <w:szCs w:val="32"/>
          <w:lang w:val="en-US" w:eastAsia="zh-CN"/>
        </w:rPr>
        <w:t>6.</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color w:val="000000"/>
          <w:kern w:val="32"/>
          <w:sz w:val="32"/>
          <w:szCs w:val="32"/>
        </w:rPr>
        <w:t>乡镇（街道）临时救助审核结果公示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纸质件一</w:t>
      </w:r>
      <w:r>
        <w:rPr>
          <w:rFonts w:hint="default" w:ascii="Times New Roman" w:hAnsi="Times New Roman" w:eastAsia="方正仿宋_GBK" w:cs="Times New Roman"/>
          <w:bCs/>
          <w:sz w:val="32"/>
          <w:szCs w:val="32"/>
        </w:rPr>
        <w:t>份）</w:t>
      </w:r>
      <w:r>
        <w:rPr>
          <w:rFonts w:hint="default" w:ascii="Times New Roman" w:hAnsi="Times New Roman" w:eastAsia="方正仿宋_GBK" w:cs="Times New Roman"/>
          <w:bCs/>
          <w:sz w:val="32"/>
          <w:szCs w:val="32"/>
          <w:lang w:eastAsia="zh-CN"/>
        </w:rPr>
        <w:t>。</w:t>
      </w:r>
    </w:p>
    <w:p w14:paraId="238EAE84">
      <w:pPr>
        <w:keepNext w:val="0"/>
        <w:keepLines w:val="0"/>
        <w:pageBreakBefore w:val="0"/>
        <w:numPr>
          <w:ilvl w:val="0"/>
          <w:numId w:val="0"/>
        </w:numPr>
        <w:kinsoku/>
        <w:wordWrap/>
        <w:topLinePunct w:val="0"/>
        <w:autoSpaceDE/>
        <w:autoSpaceDN/>
        <w:bidi w:val="0"/>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 xml:space="preserve"> </w:t>
      </w:r>
      <w:r>
        <w:rPr>
          <w:rFonts w:hint="default" w:ascii="Times New Roman" w:hAnsi="Times New Roman" w:eastAsia="方正仿宋_GBK" w:cs="Times New Roman"/>
          <w:bCs/>
          <w:sz w:val="32"/>
          <w:szCs w:val="32"/>
          <w:lang w:eastAsia="zh-CN"/>
        </w:rPr>
        <w:t>　　</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color w:val="000000"/>
          <w:kern w:val="0"/>
          <w:sz w:val="32"/>
          <w:szCs w:val="32"/>
          <w:lang w:val="en-US" w:eastAsia="zh-CN" w:bidi="ar-SA"/>
        </w:rPr>
        <w:t>1000元以上、1000元以下（含1000元）上报</w:t>
      </w:r>
      <w:r>
        <w:rPr>
          <w:rFonts w:hint="default" w:ascii="Times New Roman" w:hAnsi="Times New Roman" w:eastAsia="方正楷体_GBK" w:cs="Times New Roman"/>
          <w:sz w:val="32"/>
          <w:szCs w:val="32"/>
        </w:rPr>
        <w:t>时间要求：</w:t>
      </w:r>
      <w:r>
        <w:rPr>
          <w:rFonts w:hint="default" w:ascii="Times New Roman" w:hAnsi="Times New Roman" w:eastAsia="方正仿宋_GBK" w:cs="Times New Roman"/>
          <w:sz w:val="32"/>
          <w:szCs w:val="32"/>
          <w:lang w:eastAsia="zh-CN"/>
        </w:rPr>
        <w:t>如有需要实施临时救助的对象，</w:t>
      </w:r>
      <w:r>
        <w:rPr>
          <w:rFonts w:hint="default" w:ascii="Times New Roman" w:hAnsi="Times New Roman" w:eastAsia="方正仿宋_GBK" w:cs="Times New Roman"/>
          <w:sz w:val="32"/>
          <w:szCs w:val="32"/>
        </w:rPr>
        <w:t>各乡镇（街道）要在</w:t>
      </w:r>
      <w:r>
        <w:rPr>
          <w:rFonts w:hint="default" w:ascii="Times New Roman" w:hAnsi="Times New Roman" w:eastAsia="方正仿宋_GBK" w:cs="Times New Roman"/>
          <w:sz w:val="32"/>
          <w:szCs w:val="32"/>
          <w:lang w:eastAsia="zh-CN"/>
        </w:rPr>
        <w:t>每月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日以前全面完成</w:t>
      </w:r>
      <w:r>
        <w:rPr>
          <w:rFonts w:hint="default" w:ascii="Times New Roman" w:hAnsi="Times New Roman" w:eastAsia="方正仿宋_GBK" w:cs="Times New Roman"/>
          <w:sz w:val="32"/>
          <w:szCs w:val="32"/>
          <w:lang w:eastAsia="zh-CN"/>
        </w:rPr>
        <w:t>上报</w:t>
      </w:r>
      <w:r>
        <w:rPr>
          <w:rFonts w:hint="default" w:ascii="Times New Roman" w:hAnsi="Times New Roman" w:eastAsia="方正仿宋_GBK" w:cs="Times New Roman"/>
          <w:sz w:val="32"/>
          <w:szCs w:val="32"/>
        </w:rPr>
        <w:t>工作。</w:t>
      </w:r>
    </w:p>
    <w:p w14:paraId="7A170830">
      <w:pPr>
        <w:keepNext w:val="0"/>
        <w:keepLines w:val="0"/>
        <w:pageBreakBefore w:val="0"/>
        <w:numPr>
          <w:ilvl w:val="0"/>
          <w:numId w:val="0"/>
        </w:numPr>
        <w:kinsoku/>
        <w:wordWrap/>
        <w:topLinePunct w:val="0"/>
        <w:autoSpaceDE/>
        <w:autoSpaceDN/>
        <w:bidi w:val="0"/>
        <w:spacing w:line="600" w:lineRule="exact"/>
        <w:jc w:val="both"/>
        <w:textAlignment w:val="auto"/>
        <w:rPr>
          <w:rFonts w:hint="default" w:ascii="Times New Roman" w:hAnsi="Times New Roman" w:eastAsia="方正仿宋_GBK" w:cs="Times New Roman"/>
          <w:b w:val="0"/>
          <w:kern w:val="0"/>
          <w:sz w:val="32"/>
          <w:szCs w:val="32"/>
          <w:lang w:val="en-US" w:eastAsia="zh-CN" w:bidi="ar-SA"/>
        </w:rPr>
      </w:pPr>
      <w:r>
        <w:rPr>
          <w:rFonts w:hint="default" w:ascii="Times New Roman" w:hAnsi="Times New Roman" w:eastAsia="方正楷体_GBK" w:cs="Times New Roman"/>
          <w:sz w:val="32"/>
          <w:szCs w:val="32"/>
          <w:lang w:eastAsia="zh-CN"/>
        </w:rPr>
        <w:t>　　</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临时救助备用金的资料上报。</w:t>
      </w:r>
      <w:r>
        <w:rPr>
          <w:rFonts w:hint="default" w:ascii="Times New Roman" w:hAnsi="Times New Roman" w:eastAsia="方正仿宋_GBK" w:cs="Times New Roman"/>
          <w:color w:val="000000"/>
          <w:kern w:val="0"/>
          <w:sz w:val="32"/>
          <w:szCs w:val="32"/>
          <w:lang w:val="en-US" w:eastAsia="zh-CN" w:bidi="ar-SA"/>
        </w:rPr>
        <w:t>按照</w:t>
      </w:r>
      <w:r>
        <w:rPr>
          <w:rFonts w:hint="default" w:ascii="Times New Roman" w:hAnsi="Times New Roman" w:eastAsia="方正仿宋_GBK" w:cs="Times New Roman"/>
          <w:b w:val="0"/>
          <w:kern w:val="0"/>
          <w:sz w:val="32"/>
          <w:szCs w:val="32"/>
          <w:lang w:val="en-US" w:eastAsia="zh-CN" w:bidi="ar-SA"/>
        </w:rPr>
        <w:t>《云阳县民政局、云阳县财政局关于进一步健全临时救助备用金制度的通知》（云民发〔2020〕51号）文件</w:t>
      </w:r>
      <w:r>
        <w:rPr>
          <w:rFonts w:hint="default" w:ascii="Times New Roman" w:hAnsi="Times New Roman" w:eastAsia="方正仿宋_GBK" w:cs="Times New Roman"/>
          <w:color w:val="000000"/>
          <w:kern w:val="0"/>
          <w:sz w:val="32"/>
          <w:szCs w:val="32"/>
          <w:lang w:val="en-US" w:eastAsia="zh-CN" w:bidi="ar-SA"/>
        </w:rPr>
        <w:t>规定的内容上报相关资料，切实做到</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快速响应、先行救助</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kern w:val="2"/>
          <w:sz w:val="32"/>
          <w:szCs w:val="32"/>
          <w:lang w:val="en-US" w:eastAsia="zh-CN" w:bidi="ar-SA"/>
        </w:rPr>
        <w:t>坚决</w:t>
      </w:r>
      <w:r>
        <w:rPr>
          <w:rFonts w:hint="default" w:ascii="Times New Roman" w:hAnsi="Times New Roman" w:eastAsia="方正仿宋_GBK" w:cs="Times New Roman"/>
          <w:b w:val="0"/>
          <w:kern w:val="0"/>
          <w:sz w:val="32"/>
          <w:szCs w:val="32"/>
          <w:lang w:val="en-US" w:eastAsia="zh-CN" w:bidi="ar-SA"/>
        </w:rPr>
        <w:t>防止冲击社会道德底线的事件发生。</w:t>
      </w:r>
    </w:p>
    <w:p w14:paraId="1EA73086">
      <w:pPr>
        <w:keepNext w:val="0"/>
        <w:keepLines w:val="0"/>
        <w:pageBreakBefore w:val="0"/>
        <w:widowControl/>
        <w:kinsoku/>
        <w:wordWrap/>
        <w:overflowPunct/>
        <w:topLinePunct w:val="0"/>
        <w:autoSpaceDE/>
        <w:autoSpaceDN/>
        <w:bidi w:val="0"/>
        <w:adjustRightInd/>
        <w:spacing w:before="0" w:beforeAutospacing="0" w:after="0" w:afterAutospacing="0" w:line="600" w:lineRule="exact"/>
        <w:ind w:right="0" w:rightChars="0"/>
        <w:jc w:val="both"/>
        <w:textAlignment w:val="auto"/>
        <w:rPr>
          <w:rFonts w:hint="default" w:ascii="Times New Roman" w:hAnsi="Times New Roman" w:eastAsia="方正仿宋_GBK" w:cs="Times New Roman"/>
          <w:b w:val="0"/>
          <w:kern w:val="0"/>
          <w:sz w:val="32"/>
          <w:szCs w:val="32"/>
          <w:lang w:val="en-US" w:eastAsia="zh-CN" w:bidi="ar-SA"/>
        </w:rPr>
      </w:pPr>
      <w:r>
        <w:rPr>
          <w:rFonts w:hint="default" w:ascii="Times New Roman" w:hAnsi="Times New Roman" w:eastAsia="方正黑体_GBK" w:cs="Times New Roman"/>
          <w:b w:val="0"/>
          <w:kern w:val="0"/>
          <w:sz w:val="32"/>
          <w:szCs w:val="32"/>
          <w:lang w:val="en-US" w:eastAsia="zh-CN" w:bidi="ar-SA"/>
        </w:rPr>
        <w:t>　　九、档案管理</w:t>
      </w:r>
    </w:p>
    <w:p w14:paraId="1C6CD34D">
      <w:pPr>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jc w:val="both"/>
        <w:textAlignment w:val="auto"/>
        <w:rPr>
          <w:rFonts w:hint="default" w:ascii="Times New Roman" w:hAnsi="Times New Roman" w:eastAsia="方正仿宋_GBK" w:cs="Times New Roman"/>
          <w:b w:val="0"/>
          <w:kern w:val="0"/>
          <w:sz w:val="32"/>
          <w:szCs w:val="32"/>
          <w:lang w:val="en-US" w:eastAsia="zh-CN" w:bidi="ar-SA"/>
        </w:rPr>
      </w:pPr>
      <w:r>
        <w:rPr>
          <w:rFonts w:hint="default" w:ascii="Times New Roman" w:hAnsi="Times New Roman" w:eastAsia="方正仿宋_GBK" w:cs="Times New Roman"/>
          <w:b w:val="0"/>
          <w:kern w:val="0"/>
          <w:sz w:val="32"/>
          <w:szCs w:val="32"/>
          <w:lang w:val="en-US" w:eastAsia="zh-CN" w:bidi="ar-SA"/>
        </w:rPr>
        <w:t>临时救助资料的归档按照以“乡镇（街道）为主、县民政局为辅”的原则进行分级管理。县民政局主要负责对《临时救助审核汇总表》和《临时救助审核审批表》（不含申请对象“必备材料”和“佐证材料）等材料的归档；乡镇（街道）主要负责对《临时救助审核汇总表》、《临时救助审核审批表》（后附申请对象的“必备材料”和“佐证材料”）、《临时救助家庭困难状况核查表》、民主评议、乡镇（街道）集体审核、公示等基础材料的归档。</w:t>
      </w:r>
    </w:p>
    <w:p w14:paraId="01484E69">
      <w:pPr>
        <w:keepNext w:val="0"/>
        <w:keepLines w:val="0"/>
        <w:pageBreakBefore w:val="0"/>
        <w:widowControl w:val="0"/>
        <w:kinsoku/>
        <w:wordWrap/>
        <w:topLinePunct w:val="0"/>
        <w:autoSpaceDE/>
        <w:autoSpaceDN/>
        <w:bidi w:val="0"/>
        <w:spacing w:line="600" w:lineRule="exact"/>
        <w:ind w:left="0" w:leftChars="0" w:firstLine="0" w:firstLineChars="0"/>
        <w:jc w:val="both"/>
        <w:textAlignment w:val="auto"/>
        <w:rPr>
          <w:rFonts w:hint="default" w:ascii="Times New Roman" w:hAnsi="Times New Roman" w:eastAsia="方正黑体_GBK" w:cs="Times New Roman"/>
          <w:b w:val="0"/>
          <w:kern w:val="0"/>
          <w:sz w:val="32"/>
          <w:szCs w:val="32"/>
          <w:lang w:val="en-US" w:eastAsia="zh-CN" w:bidi="ar-SA"/>
        </w:rPr>
      </w:pPr>
      <w:r>
        <w:rPr>
          <w:rFonts w:hint="default" w:ascii="Times New Roman" w:hAnsi="Times New Roman" w:eastAsia="方正黑体_GBK" w:cs="Times New Roman"/>
          <w:b w:val="0"/>
          <w:kern w:val="0"/>
          <w:sz w:val="32"/>
          <w:szCs w:val="32"/>
          <w:lang w:val="en-US" w:eastAsia="zh-CN" w:bidi="ar-SA"/>
        </w:rPr>
        <w:t>　　十、注意事项</w:t>
      </w:r>
    </w:p>
    <w:p w14:paraId="449170C6">
      <w:pPr>
        <w:keepNext w:val="0"/>
        <w:keepLines w:val="0"/>
        <w:pageBreakBefore w:val="0"/>
        <w:kinsoku/>
        <w:wordWrap/>
        <w:overflowPunct w:val="0"/>
        <w:topLinePunct w:val="0"/>
        <w:autoSpaceDE/>
        <w:autoSpaceDN/>
        <w:bidi w:val="0"/>
        <w:adjustRightInd w:val="0"/>
        <w:snapToGrid w:val="0"/>
        <w:spacing w:after="0" w:line="600" w:lineRule="exact"/>
        <w:ind w:firstLine="63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（一）高度重视。</w:t>
      </w:r>
      <w:r>
        <w:rPr>
          <w:rFonts w:hint="default" w:ascii="Times New Roman" w:hAnsi="Times New Roman" w:eastAsia="方正仿宋_GBK" w:cs="Times New Roman"/>
          <w:sz w:val="32"/>
          <w:szCs w:val="32"/>
        </w:rPr>
        <w:t>临时救助是社会救助体系的重要组成部分，是保障困难群众基本生活权益的托底性制度安排，是解决困难群众各类突发性、紧迫性、临时性基本生活制度困难的重要举措，承担着筑牢社会救助体系最后一道防线的职责任务。</w:t>
      </w:r>
      <w:r>
        <w:rPr>
          <w:rFonts w:hint="default" w:ascii="Times New Roman" w:hAnsi="Times New Roman" w:eastAsia="方正仿宋_GBK" w:cs="Times New Roman"/>
          <w:sz w:val="32"/>
          <w:szCs w:val="32"/>
          <w:lang w:eastAsia="zh-CN"/>
        </w:rPr>
        <w:t>各乡镇（街道）要</w:t>
      </w:r>
      <w:r>
        <w:rPr>
          <w:rFonts w:hint="default" w:ascii="Times New Roman" w:hAnsi="Times New Roman" w:eastAsia="方正仿宋_GBK" w:cs="Times New Roman"/>
          <w:sz w:val="32"/>
          <w:szCs w:val="32"/>
        </w:rPr>
        <w:t>坚持以人民为中心的发展思想，聚焦脱贫攻坚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聚焦特殊群体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聚焦群众关切，</w:t>
      </w:r>
      <w:r>
        <w:rPr>
          <w:rFonts w:hint="default" w:ascii="Times New Roman" w:hAnsi="Times New Roman" w:eastAsia="方正仿宋_GBK" w:cs="Times New Roman"/>
          <w:sz w:val="32"/>
          <w:szCs w:val="32"/>
          <w:lang w:eastAsia="zh-CN"/>
        </w:rPr>
        <w:t>做到</w:t>
      </w:r>
      <w:r>
        <w:rPr>
          <w:rFonts w:hint="default" w:ascii="Times New Roman" w:hAnsi="Times New Roman" w:eastAsia="方正仿宋_GBK" w:cs="Times New Roman"/>
          <w:kern w:val="0"/>
          <w:sz w:val="32"/>
          <w:szCs w:val="32"/>
        </w:rPr>
        <w:t>精准核查、精准认定、精准施</w:t>
      </w:r>
      <w:r>
        <w:rPr>
          <w:rFonts w:hint="default" w:ascii="Times New Roman" w:hAnsi="Times New Roman" w:eastAsia="方正仿宋_GBK" w:cs="Times New Roman"/>
          <w:kern w:val="0"/>
          <w:sz w:val="32"/>
          <w:szCs w:val="32"/>
          <w:lang w:eastAsia="zh-CN"/>
        </w:rPr>
        <w:t>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切实兜住兜牢民生底线。</w:t>
      </w:r>
    </w:p>
    <w:p w14:paraId="4BD6364F">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（二）加强系统录入。</w:t>
      </w:r>
      <w:r>
        <w:rPr>
          <w:rFonts w:hint="default" w:ascii="Times New Roman" w:hAnsi="Times New Roman" w:eastAsia="方正仿宋_GBK" w:cs="Times New Roman"/>
          <w:sz w:val="32"/>
          <w:szCs w:val="32"/>
          <w:lang w:eastAsia="zh-CN"/>
        </w:rPr>
        <w:t>各乡镇（街道）在上报县民政局审批前必须录入“重庆市民政局综合应用平台－临时救助系统”，做到“上报数据与系统数据”完全吻合后，方可上报县民政局备案审核、审批。</w:t>
      </w:r>
    </w:p>
    <w:p w14:paraId="6BA83CCF">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（三）做到“七个”不得上报：</w:t>
      </w:r>
      <w:r>
        <w:rPr>
          <w:rFonts w:hint="default" w:ascii="Times New Roman" w:hAnsi="Times New Roman" w:eastAsia="方正仿宋_GBK" w:cs="Times New Roman"/>
          <w:sz w:val="32"/>
          <w:szCs w:val="32"/>
          <w:lang w:eastAsia="zh-CN"/>
        </w:rPr>
        <w:t>一是没有执行临时救助申请审核审批程序的不得上报；二是资料不齐全、不符合逻辑的不得上报；三是没有做到“上报数据与系统数据”完全吻合的不得上报；四是申请对象</w:t>
      </w:r>
      <w:r>
        <w:rPr>
          <w:rFonts w:hint="default" w:ascii="Times New Roman" w:hAnsi="Times New Roman" w:eastAsia="方正仿宋_GBK" w:cs="Times New Roman"/>
          <w:sz w:val="32"/>
          <w:szCs w:val="32"/>
        </w:rPr>
        <w:t>家庭</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rPr>
        <w:t>人均</w:t>
      </w:r>
      <w:r>
        <w:rPr>
          <w:rFonts w:hint="default" w:ascii="Times New Roman" w:hAnsi="Times New Roman" w:eastAsia="方正仿宋_GBK" w:cs="Times New Roman"/>
          <w:sz w:val="32"/>
          <w:szCs w:val="32"/>
          <w:lang w:eastAsia="zh-CN"/>
        </w:rPr>
        <w:t>收入超过</w:t>
      </w:r>
      <w:r>
        <w:rPr>
          <w:rFonts w:hint="default" w:ascii="Times New Roman" w:hAnsi="Times New Roman" w:eastAsia="方正仿宋_GBK" w:cs="Times New Roman"/>
          <w:sz w:val="32"/>
          <w:szCs w:val="32"/>
        </w:rPr>
        <w:t>城乡低保标准2倍（含2倍）的</w:t>
      </w:r>
      <w:r>
        <w:rPr>
          <w:rFonts w:hint="default" w:ascii="Times New Roman" w:hAnsi="Times New Roman" w:eastAsia="方正仿宋_GBK" w:cs="Times New Roman"/>
          <w:sz w:val="32"/>
          <w:szCs w:val="32"/>
          <w:lang w:eastAsia="zh-CN"/>
        </w:rPr>
        <w:t>不得上报；五是通过信息比对申请对象家庭财产和消费支出超标的不得上报；六是凡申请“医疗困难临时救助”的没有达到</w:t>
      </w:r>
      <w:r>
        <w:rPr>
          <w:rFonts w:hint="default" w:ascii="Times New Roman" w:hAnsi="Times New Roman" w:eastAsia="方正仿宋_GBK" w:cs="Times New Roman"/>
          <w:sz w:val="32"/>
          <w:szCs w:val="32"/>
          <w:lang w:val="en-US" w:eastAsia="zh-CN"/>
        </w:rPr>
        <w:t>ABCD</w:t>
      </w:r>
      <w:r>
        <w:rPr>
          <w:rFonts w:hint="default" w:ascii="Times New Roman" w:hAnsi="Times New Roman" w:eastAsia="方正仿宋_GBK" w:cs="Times New Roman"/>
          <w:sz w:val="32"/>
          <w:szCs w:val="32"/>
          <w:lang w:eastAsia="zh-CN"/>
        </w:rPr>
        <w:t>四类对象规定“起救线”的不得上报（即：Ａ类自付费用</w:t>
      </w:r>
      <w:r>
        <w:rPr>
          <w:rFonts w:hint="default"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lang w:eastAsia="zh-CN"/>
        </w:rPr>
        <w:t>元以上、Ｂ类自付费用</w:t>
      </w:r>
      <w:r>
        <w:rPr>
          <w:rFonts w:hint="default" w:ascii="Times New Roman" w:hAnsi="Times New Roman" w:eastAsia="方正仿宋_GBK" w:cs="Times New Roman"/>
          <w:sz w:val="32"/>
          <w:szCs w:val="32"/>
          <w:lang w:val="en-US" w:eastAsia="zh-CN"/>
        </w:rPr>
        <w:t>3000</w:t>
      </w:r>
      <w:r>
        <w:rPr>
          <w:rFonts w:hint="default" w:ascii="Times New Roman" w:hAnsi="Times New Roman" w:eastAsia="方正仿宋_GBK" w:cs="Times New Roman"/>
          <w:sz w:val="32"/>
          <w:szCs w:val="32"/>
          <w:lang w:eastAsia="zh-CN"/>
        </w:rPr>
        <w:t>以上、ＣＤ类自付费用</w:t>
      </w:r>
      <w:r>
        <w:rPr>
          <w:rFonts w:hint="default" w:ascii="Times New Roman" w:hAnsi="Times New Roman" w:eastAsia="方正仿宋_GBK" w:cs="Times New Roman"/>
          <w:sz w:val="32"/>
          <w:szCs w:val="32"/>
          <w:lang w:val="en-US" w:eastAsia="zh-CN"/>
        </w:rPr>
        <w:t>10000</w:t>
      </w:r>
      <w:r>
        <w:rPr>
          <w:rFonts w:hint="default" w:ascii="Times New Roman" w:hAnsi="Times New Roman" w:eastAsia="方正仿宋_GBK" w:cs="Times New Roman"/>
          <w:sz w:val="32"/>
          <w:szCs w:val="32"/>
          <w:lang w:eastAsia="zh-CN"/>
        </w:rPr>
        <w:t>元以上。同时，本文件中所称的“自付费用”是指在扣除“医疗保险、大病保险，医疗救助，民政惠民济困保以及精准脱贫保</w:t>
      </w:r>
      <w:r>
        <w:rPr>
          <w:rFonts w:hint="default" w:ascii="Times New Roman" w:hAnsi="Times New Roman" w:eastAsia="方正仿宋_GBK" w:cs="Times New Roman"/>
          <w:sz w:val="32"/>
          <w:szCs w:val="32"/>
        </w:rPr>
        <w:t>赔偿</w:t>
      </w:r>
      <w:r>
        <w:rPr>
          <w:rFonts w:hint="default" w:ascii="Times New Roman" w:hAnsi="Times New Roman" w:eastAsia="方正仿宋_GBK" w:cs="Times New Roman"/>
          <w:sz w:val="32"/>
          <w:szCs w:val="32"/>
          <w:lang w:eastAsia="zh-CN"/>
        </w:rPr>
        <w:t>”等后的费用）；七是在申请“医疗困难临时救助”时没有扣除“</w:t>
      </w:r>
      <w:r>
        <w:rPr>
          <w:rFonts w:hint="default" w:ascii="Times New Roman" w:hAnsi="Times New Roman" w:eastAsia="方正仿宋_GBK" w:cs="Times New Roman"/>
          <w:sz w:val="32"/>
          <w:szCs w:val="32"/>
        </w:rPr>
        <w:t>医疗保险、大病保险</w:t>
      </w:r>
      <w:r>
        <w:rPr>
          <w:rFonts w:hint="default" w:ascii="Times New Roman" w:hAnsi="Times New Roman" w:eastAsia="方正仿宋_GBK" w:cs="Times New Roman"/>
          <w:sz w:val="32"/>
          <w:szCs w:val="32"/>
          <w:lang w:eastAsia="zh-CN"/>
        </w:rPr>
        <w:t>，医疗救助，民政惠民济困保以及精准脱贫保</w:t>
      </w:r>
      <w:r>
        <w:rPr>
          <w:rFonts w:hint="default" w:ascii="Times New Roman" w:hAnsi="Times New Roman" w:eastAsia="方正仿宋_GBK" w:cs="Times New Roman"/>
          <w:sz w:val="32"/>
          <w:szCs w:val="32"/>
        </w:rPr>
        <w:t>赔偿</w:t>
      </w:r>
      <w:r>
        <w:rPr>
          <w:rFonts w:hint="default" w:ascii="Times New Roman" w:hAnsi="Times New Roman" w:eastAsia="方正仿宋_GBK" w:cs="Times New Roman"/>
          <w:sz w:val="32"/>
          <w:szCs w:val="32"/>
          <w:lang w:eastAsia="zh-CN"/>
        </w:rPr>
        <w:t>等费用”的不得上报。</w:t>
      </w:r>
    </w:p>
    <w:p w14:paraId="24BE7074">
      <w:pPr>
        <w:keepNext w:val="0"/>
        <w:keepLines w:val="0"/>
        <w:pageBreakBefore w:val="0"/>
        <w:widowControl w:val="0"/>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（四）严格执行“同一家庭（或个人）以同一事由原则上只能享受一次临时救助”的规定。</w:t>
      </w:r>
      <w:r>
        <w:rPr>
          <w:rFonts w:hint="default" w:ascii="Times New Roman" w:hAnsi="Times New Roman" w:eastAsia="方正仿宋_GBK" w:cs="Times New Roman"/>
          <w:sz w:val="32"/>
          <w:szCs w:val="32"/>
          <w:lang w:eastAsia="zh-CN"/>
        </w:rPr>
        <w:t>由各乡镇（街道）统筹安排，严格执行凡是申请临时救助的同一家庭（或个人）以同一事由原则上每年只能享受一次临时救助的要求，分期分批做好临时救助上报审批工作，特殊情况、紧急情况除外。尤其是特困供养人员“医疗困难临时救助”，建议各乡镇（街道）每年可以确定一个时间为特困供养人员申请“医疗困难临时救助”的集中申报时间，不宜每年集中在</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月份来上报。同时，更不宜为特困人员等对象一次救助</w:t>
      </w:r>
      <w:r>
        <w:rPr>
          <w:rFonts w:hint="default" w:ascii="Times New Roman" w:hAnsi="Times New Roman" w:eastAsia="方正仿宋_GBK" w:cs="Times New Roman"/>
          <w:sz w:val="32"/>
          <w:szCs w:val="32"/>
          <w:lang w:val="en-US" w:eastAsia="zh-CN"/>
        </w:rPr>
        <w:t>10元等较小金额也来上报审批。</w:t>
      </w:r>
    </w:p>
    <w:p w14:paraId="2FF5220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Cs w:val="20"/>
        </w:rPr>
      </w:pPr>
      <w:r>
        <w:rPr>
          <w:rFonts w:hint="default" w:ascii="Times New Roman" w:hAnsi="Times New Roman" w:eastAsia="方正楷体_GBK" w:cs="Times New Roman"/>
          <w:color w:val="auto"/>
          <w:kern w:val="2"/>
          <w:sz w:val="32"/>
          <w:szCs w:val="32"/>
          <w:lang w:val="en-US" w:eastAsia="zh-CN" w:bidi="ar-SA"/>
        </w:rPr>
        <w:t>（五）规范上报表册资料。</w:t>
      </w:r>
      <w:r>
        <w:rPr>
          <w:rFonts w:hint="default" w:ascii="Times New Roman" w:hAnsi="Times New Roman" w:eastAsia="方正仿宋_GBK" w:cs="Times New Roman"/>
          <w:color w:val="auto"/>
          <w:kern w:val="2"/>
          <w:sz w:val="32"/>
          <w:szCs w:val="32"/>
          <w:lang w:val="en-US" w:eastAsia="zh-CN" w:bidi="ar-SA"/>
        </w:rPr>
        <w:t>一是申报</w:t>
      </w:r>
      <w:r>
        <w:rPr>
          <w:rFonts w:hint="default" w:ascii="Times New Roman" w:hAnsi="Times New Roman" w:eastAsia="方正仿宋_GBK" w:cs="Times New Roman"/>
          <w:color w:val="000000"/>
          <w:kern w:val="32"/>
          <w:sz w:val="32"/>
          <w:szCs w:val="32"/>
          <w:lang w:val="en-US" w:eastAsia="zh-CN"/>
        </w:rPr>
        <w:t>1000元以上、1000元以下（含1000元）救助金所需的《</w:t>
      </w:r>
      <w:r>
        <w:rPr>
          <w:rFonts w:hint="default" w:ascii="Times New Roman" w:hAnsi="Times New Roman" w:eastAsia="方正仿宋_GBK" w:cs="Times New Roman"/>
          <w:color w:val="000000"/>
          <w:kern w:val="32"/>
          <w:sz w:val="32"/>
          <w:szCs w:val="32"/>
        </w:rPr>
        <w:t>临时救助申请书</w:t>
      </w:r>
      <w:r>
        <w:rPr>
          <w:rFonts w:hint="default" w:ascii="Times New Roman" w:hAnsi="Times New Roman" w:eastAsia="方正仿宋_GBK" w:cs="Times New Roman"/>
          <w:color w:val="000000"/>
          <w:kern w:val="32"/>
          <w:sz w:val="32"/>
          <w:szCs w:val="32"/>
          <w:lang w:val="en-US" w:eastAsia="zh-CN"/>
        </w:rPr>
        <w:t>》、《</w:t>
      </w:r>
      <w:r>
        <w:rPr>
          <w:rFonts w:hint="default" w:ascii="Times New Roman" w:hAnsi="Times New Roman" w:eastAsia="方正仿宋_GBK" w:cs="Times New Roman"/>
          <w:color w:val="000000"/>
          <w:kern w:val="32"/>
          <w:sz w:val="32"/>
          <w:szCs w:val="32"/>
        </w:rPr>
        <w:t>临时救助家庭困难状况核查表</w:t>
      </w:r>
      <w:r>
        <w:rPr>
          <w:rFonts w:hint="default" w:ascii="Times New Roman" w:hAnsi="Times New Roman" w:eastAsia="方正仿宋_GBK" w:cs="Times New Roman"/>
          <w:color w:val="000000"/>
          <w:kern w:val="32"/>
          <w:sz w:val="32"/>
          <w:szCs w:val="32"/>
          <w:lang w:eastAsia="zh-CN"/>
        </w:rPr>
        <w:t>》、《</w:t>
      </w:r>
      <w:r>
        <w:rPr>
          <w:rFonts w:hint="default" w:ascii="Times New Roman" w:hAnsi="Times New Roman" w:eastAsia="方正仿宋_GBK" w:cs="Times New Roman"/>
          <w:color w:val="000000"/>
          <w:kern w:val="32"/>
          <w:sz w:val="32"/>
          <w:szCs w:val="32"/>
        </w:rPr>
        <w:t>临时救助审核审批表</w:t>
      </w:r>
      <w:r>
        <w:rPr>
          <w:rFonts w:hint="default" w:ascii="Times New Roman" w:hAnsi="Times New Roman" w:eastAsia="方正仿宋_GBK" w:cs="Times New Roman"/>
          <w:color w:val="000000"/>
          <w:kern w:val="32"/>
          <w:sz w:val="32"/>
          <w:szCs w:val="32"/>
          <w:lang w:eastAsia="zh-CN"/>
        </w:rPr>
        <w:t>》、《</w:t>
      </w:r>
      <w:r>
        <w:rPr>
          <w:rFonts w:hint="default" w:ascii="Times New Roman" w:hAnsi="Times New Roman" w:eastAsia="方正仿宋_GBK" w:cs="Times New Roman"/>
          <w:color w:val="000000"/>
          <w:kern w:val="32"/>
          <w:sz w:val="32"/>
          <w:szCs w:val="32"/>
        </w:rPr>
        <w:t>乡镇（街道）临时救助审核结果</w:t>
      </w:r>
      <w:r>
        <w:rPr>
          <w:rFonts w:hint="default" w:ascii="Times New Roman" w:hAnsi="Times New Roman" w:eastAsia="方正仿宋_GBK" w:cs="Times New Roman"/>
          <w:color w:val="000000"/>
          <w:kern w:val="32"/>
          <w:sz w:val="32"/>
          <w:szCs w:val="32"/>
          <w:lang w:eastAsia="zh-CN"/>
        </w:rPr>
        <w:t>》、《</w:t>
      </w:r>
      <w:r>
        <w:rPr>
          <w:rFonts w:hint="default" w:ascii="Times New Roman" w:hAnsi="Times New Roman" w:eastAsia="方正仿宋_GBK" w:cs="Times New Roman"/>
          <w:color w:val="000000"/>
          <w:kern w:val="32"/>
          <w:sz w:val="32"/>
          <w:szCs w:val="32"/>
        </w:rPr>
        <w:t>乡镇（街道）临时救助审核结果公示</w:t>
      </w:r>
      <w:r>
        <w:rPr>
          <w:rFonts w:hint="default" w:ascii="Times New Roman" w:hAnsi="Times New Roman" w:eastAsia="方正仿宋_GBK" w:cs="Times New Roman"/>
          <w:color w:val="000000"/>
          <w:kern w:val="32"/>
          <w:sz w:val="32"/>
          <w:szCs w:val="32"/>
          <w:lang w:eastAsia="zh-CN"/>
        </w:rPr>
        <w:t>》等表册，请在</w:t>
      </w:r>
      <w:r>
        <w:rPr>
          <w:rFonts w:hint="default" w:ascii="Times New Roman" w:hAnsi="Times New Roman" w:eastAsia="方正仿宋_GBK" w:cs="Times New Roman"/>
          <w:kern w:val="0"/>
          <w:sz w:val="32"/>
          <w:szCs w:val="32"/>
          <w:lang w:eastAsia="zh-CN"/>
        </w:rPr>
        <w:t>《云阳县民政局关于转发</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重庆市临时救助申请审批规程的通知</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的通知》（</w:t>
      </w:r>
      <w:r>
        <w:rPr>
          <w:rFonts w:hint="default" w:ascii="Times New Roman" w:hAnsi="Times New Roman" w:eastAsia="方正仿宋_GBK" w:cs="Times New Roman"/>
          <w:sz w:val="32"/>
          <w:szCs w:val="32"/>
        </w:rPr>
        <w:t>云民发〔2015〕56号</w:t>
      </w:r>
      <w:r>
        <w:rPr>
          <w:rFonts w:hint="default" w:ascii="Times New Roman" w:hAnsi="Times New Roman" w:eastAsia="方正仿宋_GBK" w:cs="Times New Roman"/>
          <w:kern w:val="0"/>
          <w:sz w:val="32"/>
          <w:szCs w:val="32"/>
          <w:lang w:eastAsia="zh-CN"/>
        </w:rPr>
        <w:t>）文件中下载。二是临时救助备用金所需表册等资料在</w:t>
      </w:r>
      <w:r>
        <w:rPr>
          <w:rFonts w:hint="default" w:ascii="Times New Roman" w:hAnsi="Times New Roman" w:eastAsia="方正仿宋_GBK" w:cs="Times New Roman"/>
          <w:b w:val="0"/>
          <w:kern w:val="0"/>
          <w:sz w:val="32"/>
          <w:szCs w:val="32"/>
          <w:lang w:val="en-US" w:eastAsia="zh-CN" w:bidi="ar-SA"/>
        </w:rPr>
        <w:t>《云阳县民政局、云阳县财政局关于进一步健全临时救助备用金制度的通知》（云民发〔2020〕51号）文件中下载。三是《</w:t>
      </w:r>
      <w:r>
        <w:rPr>
          <w:rFonts w:hint="default" w:ascii="Times New Roman" w:hAnsi="Times New Roman" w:eastAsia="方正仿宋_GBK" w:cs="Times New Roman"/>
          <w:bCs/>
          <w:sz w:val="32"/>
          <w:szCs w:val="32"/>
          <w:lang w:eastAsia="zh-CN"/>
        </w:rPr>
        <w:t>云阳县困难群众临时救助审批发放汇总表》附后。请各乡镇（街道）严格执行，规范操作，不得出现“五花八门”的表册资料。</w:t>
      </w:r>
    </w:p>
    <w:p w14:paraId="4FE8EA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6A8FC8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bCs/>
          <w:sz w:val="32"/>
          <w:szCs w:val="32"/>
          <w:lang w:eastAsia="zh-CN"/>
        </w:rPr>
        <w:t>云阳县困难群众临时救助审批发放汇总表</w:t>
      </w:r>
    </w:p>
    <w:p w14:paraId="59DB1701">
      <w:pPr>
        <w:keepNext w:val="0"/>
        <w:keepLines w:val="0"/>
        <w:pageBreakBefore w:val="0"/>
        <w:widowControl w:val="0"/>
        <w:kinsoku/>
        <w:wordWrap/>
        <w:overflowPunct/>
        <w:topLinePunct w:val="0"/>
        <w:autoSpaceDE/>
        <w:autoSpaceDN/>
        <w:bidi w:val="0"/>
        <w:adjustRightInd/>
        <w:snapToGrid/>
        <w:spacing w:line="600" w:lineRule="exact"/>
        <w:ind w:firstLine="5510" w:firstLineChars="1722"/>
        <w:textAlignment w:val="auto"/>
        <w:rPr>
          <w:rFonts w:hint="default" w:ascii="Times New Roman" w:hAnsi="Times New Roman" w:eastAsia="方正仿宋_GBK" w:cs="Times New Roman"/>
          <w:sz w:val="32"/>
          <w:szCs w:val="32"/>
        </w:rPr>
      </w:pPr>
    </w:p>
    <w:p w14:paraId="3243AD2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ascii="方正仿宋_GBK" w:hAnsi="方正仿宋_GBK" w:eastAsia="方正仿宋_GBK" w:cs="方正仿宋_GBK"/>
          <w:kern w:val="0"/>
          <w:sz w:val="32"/>
          <w:szCs w:val="32"/>
          <w:shd w:val="clear" w:color="auto" w:fill="FFFFFF"/>
        </w:rPr>
      </w:pPr>
      <w:r>
        <w:rPr>
          <w:rFonts w:hint="default" w:ascii="Times New Roman" w:hAnsi="Times New Roman" w:eastAsia="方正仿宋_GBK" w:cs="Times New Roman"/>
          <w:sz w:val="32"/>
          <w:szCs w:val="32"/>
        </w:rPr>
        <w:t>云阳县民政局</w:t>
      </w:r>
      <w:r>
        <w:rPr>
          <w:rFonts w:ascii="方正仿宋_GBK" w:hAnsi="方正仿宋_GBK" w:eastAsia="方正仿宋_GBK" w:cs="方正仿宋_GBK"/>
          <w:kern w:val="0"/>
          <w:sz w:val="32"/>
          <w:szCs w:val="32"/>
          <w:shd w:val="clear" w:color="auto" w:fill="FFFFFF"/>
        </w:rPr>
        <w:t xml:space="preserve">  </w:t>
      </w:r>
    </w:p>
    <w:p w14:paraId="43B64D5D">
      <w:pPr>
        <w:pStyle w:val="3"/>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rPr>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pPr>
      <w:r>
        <w:rPr>
          <w:rFonts w:hint="default"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日</w:t>
      </w:r>
    </w:p>
    <w:tbl>
      <w:tblPr>
        <w:tblStyle w:val="10"/>
        <w:tblW w:w="13830"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9"/>
        <w:gridCol w:w="496"/>
        <w:gridCol w:w="134"/>
        <w:gridCol w:w="376"/>
        <w:gridCol w:w="719"/>
        <w:gridCol w:w="135"/>
        <w:gridCol w:w="375"/>
        <w:gridCol w:w="525"/>
        <w:gridCol w:w="135"/>
        <w:gridCol w:w="675"/>
        <w:gridCol w:w="106"/>
        <w:gridCol w:w="139"/>
        <w:gridCol w:w="670"/>
        <w:gridCol w:w="660"/>
        <w:gridCol w:w="221"/>
        <w:gridCol w:w="274"/>
        <w:gridCol w:w="465"/>
        <w:gridCol w:w="577"/>
        <w:gridCol w:w="233"/>
        <w:gridCol w:w="465"/>
        <w:gridCol w:w="699"/>
        <w:gridCol w:w="111"/>
        <w:gridCol w:w="465"/>
        <w:gridCol w:w="825"/>
        <w:gridCol w:w="255"/>
        <w:gridCol w:w="5"/>
        <w:gridCol w:w="1000"/>
        <w:gridCol w:w="75"/>
        <w:gridCol w:w="314"/>
        <w:gridCol w:w="962"/>
        <w:gridCol w:w="254"/>
        <w:gridCol w:w="211"/>
        <w:gridCol w:w="765"/>
        <w:gridCol w:w="104"/>
        <w:gridCol w:w="46"/>
      </w:tblGrid>
      <w:tr w14:paraId="7E32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760" w:hRule="atLeast"/>
        </w:trPr>
        <w:tc>
          <w:tcPr>
            <w:tcW w:w="13784" w:type="dxa"/>
            <w:gridSpan w:val="34"/>
            <w:tcBorders>
              <w:top w:val="nil"/>
              <w:left w:val="nil"/>
              <w:bottom w:val="nil"/>
              <w:right w:val="nil"/>
            </w:tcBorders>
            <w:shd w:val="clear" w:color="auto" w:fill="auto"/>
            <w:vAlign w:val="center"/>
          </w:tcPr>
          <w:p w14:paraId="4473CD51">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黑体_GBK" w:hAnsi="方正黑体_GBK" w:eastAsia="方正黑体_GBK" w:cs="方正黑体_GBK"/>
                <w:i w:val="0"/>
                <w:iCs w:val="0"/>
                <w:color w:val="000000"/>
                <w:kern w:val="0"/>
                <w:sz w:val="32"/>
                <w:szCs w:val="32"/>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w:t>
            </w:r>
          </w:p>
          <w:p w14:paraId="79C4F7C1">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云阳县困难群众临时救助审批发放汇总表（1000元以上）</w:t>
            </w:r>
          </w:p>
        </w:tc>
      </w:tr>
      <w:tr w14:paraId="20CF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80" w:hRule="atLeast"/>
        </w:trPr>
        <w:tc>
          <w:tcPr>
            <w:tcW w:w="5999" w:type="dxa"/>
            <w:gridSpan w:val="16"/>
            <w:tcBorders>
              <w:top w:val="nil"/>
              <w:left w:val="nil"/>
              <w:bottom w:val="nil"/>
              <w:right w:val="nil"/>
            </w:tcBorders>
            <w:shd w:val="clear" w:color="auto" w:fill="auto"/>
            <w:vAlign w:val="center"/>
          </w:tcPr>
          <w:p w14:paraId="75F31E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填报单位（盖章）：          乡镇（街道）</w:t>
            </w:r>
          </w:p>
        </w:tc>
        <w:tc>
          <w:tcPr>
            <w:tcW w:w="3840" w:type="dxa"/>
            <w:gridSpan w:val="8"/>
            <w:tcBorders>
              <w:top w:val="nil"/>
              <w:left w:val="nil"/>
              <w:bottom w:val="nil"/>
              <w:right w:val="nil"/>
            </w:tcBorders>
            <w:shd w:val="clear" w:color="auto" w:fill="auto"/>
            <w:vAlign w:val="center"/>
          </w:tcPr>
          <w:p w14:paraId="6FC69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所属时间：   年  月</w:t>
            </w:r>
          </w:p>
        </w:tc>
        <w:tc>
          <w:tcPr>
            <w:tcW w:w="3945" w:type="dxa"/>
            <w:gridSpan w:val="10"/>
            <w:tcBorders>
              <w:top w:val="nil"/>
              <w:left w:val="nil"/>
              <w:bottom w:val="nil"/>
              <w:right w:val="nil"/>
            </w:tcBorders>
            <w:shd w:val="clear" w:color="auto" w:fill="auto"/>
            <w:vAlign w:val="center"/>
          </w:tcPr>
          <w:p w14:paraId="0311E0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6086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820" w:hRule="atLeast"/>
        </w:trPr>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B564B">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9EF9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乡镇、街道</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C0B5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家庭住址</w:t>
            </w: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3A5A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家庭</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类别</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EAF7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救助原因</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C44B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持卡人</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姓名</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8BD6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428E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农商行账号</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0D58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自费</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金额</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8F32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救助</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金额</w:t>
            </w:r>
          </w:p>
        </w:tc>
        <w:tc>
          <w:tcPr>
            <w:tcW w:w="1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B839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E9D4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申请人</w:t>
            </w:r>
          </w:p>
        </w:tc>
      </w:tr>
      <w:tr w14:paraId="10A6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440" w:hRule="atLeast"/>
        </w:trPr>
        <w:tc>
          <w:tcPr>
            <w:tcW w:w="855" w:type="dxa"/>
            <w:gridSpan w:val="2"/>
            <w:tcBorders>
              <w:top w:val="nil"/>
              <w:left w:val="single" w:color="000000" w:sz="4" w:space="0"/>
              <w:bottom w:val="single" w:color="000000" w:sz="4" w:space="0"/>
              <w:right w:val="single" w:color="000000" w:sz="4" w:space="0"/>
            </w:tcBorders>
            <w:shd w:val="clear" w:color="auto" w:fill="FFFFFF"/>
            <w:vAlign w:val="center"/>
          </w:tcPr>
          <w:p w14:paraId="60807E9E">
            <w:pPr>
              <w:jc w:val="center"/>
              <w:rPr>
                <w:rFonts w:hint="eastAsia" w:ascii="宋体" w:hAnsi="宋体" w:eastAsia="宋体" w:cs="宋体"/>
                <w:i w:val="0"/>
                <w:iCs w:val="0"/>
                <w:color w:val="000000"/>
                <w:sz w:val="24"/>
                <w:szCs w:val="24"/>
                <w:u w:val="none"/>
              </w:rPr>
            </w:pPr>
          </w:p>
        </w:tc>
        <w:tc>
          <w:tcPr>
            <w:tcW w:w="1364" w:type="dxa"/>
            <w:gridSpan w:val="4"/>
            <w:tcBorders>
              <w:top w:val="nil"/>
              <w:left w:val="single" w:color="000000" w:sz="4" w:space="0"/>
              <w:bottom w:val="single" w:color="000000" w:sz="4" w:space="0"/>
              <w:right w:val="single" w:color="000000" w:sz="4" w:space="0"/>
            </w:tcBorders>
            <w:shd w:val="clear" w:color="auto" w:fill="auto"/>
            <w:vAlign w:val="center"/>
          </w:tcPr>
          <w:p w14:paraId="53F83BFB">
            <w:pPr>
              <w:jc w:val="center"/>
              <w:rPr>
                <w:rFonts w:hint="eastAsia" w:ascii="宋体" w:hAnsi="宋体" w:eastAsia="宋体" w:cs="宋体"/>
                <w:i w:val="0"/>
                <w:iCs w:val="0"/>
                <w:color w:val="000000"/>
                <w:sz w:val="24"/>
                <w:szCs w:val="24"/>
                <w:u w:val="none"/>
              </w:rPr>
            </w:pPr>
          </w:p>
        </w:tc>
        <w:tc>
          <w:tcPr>
            <w:tcW w:w="1035" w:type="dxa"/>
            <w:gridSpan w:val="3"/>
            <w:tcBorders>
              <w:top w:val="nil"/>
              <w:left w:val="single" w:color="000000" w:sz="4" w:space="0"/>
              <w:bottom w:val="single" w:color="000000" w:sz="4" w:space="0"/>
              <w:right w:val="single" w:color="000000" w:sz="4" w:space="0"/>
            </w:tcBorders>
            <w:shd w:val="clear" w:color="auto" w:fill="auto"/>
            <w:vAlign w:val="center"/>
          </w:tcPr>
          <w:p w14:paraId="5EC110EE">
            <w:pPr>
              <w:jc w:val="center"/>
              <w:rPr>
                <w:rFonts w:hint="eastAsia" w:ascii="宋体" w:hAnsi="宋体" w:eastAsia="宋体" w:cs="宋体"/>
                <w:i w:val="0"/>
                <w:iCs w:val="0"/>
                <w:color w:val="000000"/>
                <w:sz w:val="24"/>
                <w:szCs w:val="24"/>
                <w:u w:val="none"/>
              </w:rPr>
            </w:pPr>
          </w:p>
        </w:tc>
        <w:tc>
          <w:tcPr>
            <w:tcW w:w="781" w:type="dxa"/>
            <w:gridSpan w:val="2"/>
            <w:tcBorders>
              <w:top w:val="nil"/>
              <w:left w:val="single" w:color="000000" w:sz="4" w:space="0"/>
              <w:bottom w:val="single" w:color="000000" w:sz="4" w:space="0"/>
              <w:right w:val="single" w:color="000000" w:sz="4" w:space="0"/>
            </w:tcBorders>
            <w:shd w:val="clear" w:color="auto" w:fill="auto"/>
            <w:vAlign w:val="center"/>
          </w:tcPr>
          <w:p w14:paraId="54D175F7">
            <w:pPr>
              <w:jc w:val="center"/>
              <w:rPr>
                <w:rFonts w:hint="eastAsia" w:ascii="宋体" w:hAnsi="宋体" w:eastAsia="宋体" w:cs="宋体"/>
                <w:i w:val="0"/>
                <w:iCs w:val="0"/>
                <w:color w:val="000000"/>
                <w:sz w:val="24"/>
                <w:szCs w:val="24"/>
                <w:u w:val="none"/>
              </w:rPr>
            </w:pPr>
          </w:p>
        </w:tc>
        <w:tc>
          <w:tcPr>
            <w:tcW w:w="809" w:type="dxa"/>
            <w:gridSpan w:val="2"/>
            <w:tcBorders>
              <w:top w:val="nil"/>
              <w:left w:val="single" w:color="000000" w:sz="4" w:space="0"/>
              <w:bottom w:val="single" w:color="000000" w:sz="4" w:space="0"/>
              <w:right w:val="single" w:color="000000" w:sz="4" w:space="0"/>
            </w:tcBorders>
            <w:shd w:val="clear" w:color="auto" w:fill="auto"/>
            <w:vAlign w:val="center"/>
          </w:tcPr>
          <w:p w14:paraId="388DE646">
            <w:pPr>
              <w:jc w:val="center"/>
              <w:rPr>
                <w:rFonts w:hint="eastAsia" w:ascii="宋体" w:hAnsi="宋体" w:eastAsia="宋体" w:cs="宋体"/>
                <w:i w:val="0"/>
                <w:iCs w:val="0"/>
                <w:color w:val="000000"/>
                <w:sz w:val="24"/>
                <w:szCs w:val="24"/>
                <w:u w:val="none"/>
              </w:rPr>
            </w:pPr>
          </w:p>
        </w:tc>
        <w:tc>
          <w:tcPr>
            <w:tcW w:w="1155" w:type="dxa"/>
            <w:gridSpan w:val="3"/>
            <w:tcBorders>
              <w:top w:val="nil"/>
              <w:left w:val="single" w:color="000000" w:sz="4" w:space="0"/>
              <w:bottom w:val="single" w:color="000000" w:sz="4" w:space="0"/>
              <w:right w:val="single" w:color="000000" w:sz="4" w:space="0"/>
            </w:tcBorders>
            <w:shd w:val="clear" w:color="auto" w:fill="auto"/>
            <w:vAlign w:val="center"/>
          </w:tcPr>
          <w:p w14:paraId="0A058F0A">
            <w:pPr>
              <w:jc w:val="center"/>
              <w:rPr>
                <w:rFonts w:hint="eastAsia" w:ascii="宋体" w:hAnsi="宋体" w:eastAsia="宋体" w:cs="宋体"/>
                <w:i w:val="0"/>
                <w:iCs w:val="0"/>
                <w:color w:val="000000"/>
                <w:sz w:val="24"/>
                <w:szCs w:val="24"/>
                <w:u w:val="none"/>
              </w:rPr>
            </w:pPr>
          </w:p>
        </w:tc>
        <w:tc>
          <w:tcPr>
            <w:tcW w:w="1275" w:type="dxa"/>
            <w:gridSpan w:val="3"/>
            <w:tcBorders>
              <w:top w:val="nil"/>
              <w:left w:val="single" w:color="000000" w:sz="4" w:space="0"/>
              <w:bottom w:val="single" w:color="000000" w:sz="4" w:space="0"/>
              <w:right w:val="single" w:color="000000" w:sz="4" w:space="0"/>
            </w:tcBorders>
            <w:shd w:val="clear" w:color="auto" w:fill="auto"/>
            <w:vAlign w:val="center"/>
          </w:tcPr>
          <w:p w14:paraId="618CB85B">
            <w:pPr>
              <w:jc w:val="center"/>
              <w:rPr>
                <w:rFonts w:hint="eastAsia" w:ascii="宋体" w:hAnsi="宋体" w:eastAsia="宋体" w:cs="宋体"/>
                <w:i w:val="0"/>
                <w:iCs w:val="0"/>
                <w:color w:val="000000"/>
                <w:sz w:val="24"/>
                <w:szCs w:val="24"/>
                <w:u w:val="none"/>
              </w:rPr>
            </w:pPr>
          </w:p>
        </w:tc>
        <w:tc>
          <w:tcPr>
            <w:tcW w:w="1275" w:type="dxa"/>
            <w:gridSpan w:val="3"/>
            <w:tcBorders>
              <w:top w:val="nil"/>
              <w:left w:val="single" w:color="000000" w:sz="4" w:space="0"/>
              <w:bottom w:val="single" w:color="000000" w:sz="4" w:space="0"/>
              <w:right w:val="single" w:color="000000" w:sz="4" w:space="0"/>
            </w:tcBorders>
            <w:shd w:val="clear" w:color="auto" w:fill="FFFFFF"/>
            <w:vAlign w:val="center"/>
          </w:tcPr>
          <w:p w14:paraId="6AF235D4">
            <w:pPr>
              <w:jc w:val="center"/>
              <w:rPr>
                <w:rFonts w:hint="eastAsia" w:ascii="宋体" w:hAnsi="宋体" w:eastAsia="宋体" w:cs="宋体"/>
                <w:i w:val="0"/>
                <w:iCs w:val="0"/>
                <w:color w:val="000000"/>
                <w:sz w:val="24"/>
                <w:szCs w:val="24"/>
                <w:u w:val="none"/>
              </w:rPr>
            </w:pPr>
          </w:p>
        </w:tc>
        <w:tc>
          <w:tcPr>
            <w:tcW w:w="1290" w:type="dxa"/>
            <w:gridSpan w:val="2"/>
            <w:tcBorders>
              <w:top w:val="nil"/>
              <w:left w:val="single" w:color="000000" w:sz="4" w:space="0"/>
              <w:bottom w:val="single" w:color="000000" w:sz="4" w:space="0"/>
              <w:right w:val="single" w:color="000000" w:sz="4" w:space="0"/>
            </w:tcBorders>
            <w:shd w:val="clear" w:color="auto" w:fill="auto"/>
            <w:vAlign w:val="center"/>
          </w:tcPr>
          <w:p w14:paraId="26574069">
            <w:pPr>
              <w:jc w:val="center"/>
              <w:rPr>
                <w:rFonts w:hint="eastAsia" w:ascii="宋体" w:hAnsi="宋体" w:eastAsia="宋体" w:cs="宋体"/>
                <w:i w:val="0"/>
                <w:iCs w:val="0"/>
                <w:color w:val="000000"/>
                <w:sz w:val="24"/>
                <w:szCs w:val="24"/>
                <w:u w:val="none"/>
              </w:rPr>
            </w:pPr>
          </w:p>
        </w:tc>
        <w:tc>
          <w:tcPr>
            <w:tcW w:w="1260" w:type="dxa"/>
            <w:gridSpan w:val="3"/>
            <w:tcBorders>
              <w:top w:val="nil"/>
              <w:left w:val="single" w:color="000000" w:sz="4" w:space="0"/>
              <w:bottom w:val="single" w:color="000000" w:sz="4" w:space="0"/>
              <w:right w:val="single" w:color="000000" w:sz="4" w:space="0"/>
            </w:tcBorders>
            <w:shd w:val="clear" w:color="auto" w:fill="auto"/>
            <w:vAlign w:val="center"/>
          </w:tcPr>
          <w:p w14:paraId="6BEDC69B">
            <w:pPr>
              <w:jc w:val="center"/>
              <w:rPr>
                <w:rFonts w:hint="eastAsia" w:ascii="宋体" w:hAnsi="宋体" w:eastAsia="宋体" w:cs="宋体"/>
                <w:i w:val="0"/>
                <w:iCs w:val="0"/>
                <w:color w:val="000000"/>
                <w:sz w:val="24"/>
                <w:szCs w:val="24"/>
                <w:u w:val="none"/>
              </w:rPr>
            </w:pPr>
          </w:p>
        </w:tc>
        <w:tc>
          <w:tcPr>
            <w:tcW w:w="1605" w:type="dxa"/>
            <w:gridSpan w:val="4"/>
            <w:tcBorders>
              <w:top w:val="nil"/>
              <w:left w:val="single" w:color="000000" w:sz="4" w:space="0"/>
              <w:bottom w:val="single" w:color="000000" w:sz="4" w:space="0"/>
              <w:right w:val="single" w:color="000000" w:sz="4" w:space="0"/>
            </w:tcBorders>
            <w:shd w:val="clear" w:color="auto" w:fill="auto"/>
            <w:vAlign w:val="center"/>
          </w:tcPr>
          <w:p w14:paraId="63D5C286">
            <w:pPr>
              <w:jc w:val="center"/>
              <w:rPr>
                <w:rFonts w:hint="eastAsia" w:ascii="宋体" w:hAnsi="宋体" w:eastAsia="宋体" w:cs="宋体"/>
                <w:i w:val="0"/>
                <w:iCs w:val="0"/>
                <w:color w:val="000000"/>
                <w:sz w:val="24"/>
                <w:szCs w:val="24"/>
                <w:u w:val="none"/>
              </w:rPr>
            </w:pPr>
          </w:p>
        </w:tc>
        <w:tc>
          <w:tcPr>
            <w:tcW w:w="1080" w:type="dxa"/>
            <w:gridSpan w:val="3"/>
            <w:tcBorders>
              <w:top w:val="nil"/>
              <w:left w:val="single" w:color="000000" w:sz="4" w:space="0"/>
              <w:bottom w:val="single" w:color="000000" w:sz="4" w:space="0"/>
              <w:right w:val="single" w:color="000000" w:sz="4" w:space="0"/>
            </w:tcBorders>
            <w:shd w:val="clear" w:color="auto" w:fill="auto"/>
            <w:noWrap/>
            <w:vAlign w:val="center"/>
          </w:tcPr>
          <w:p w14:paraId="36177C55">
            <w:pPr>
              <w:jc w:val="center"/>
              <w:rPr>
                <w:rFonts w:hint="eastAsia" w:ascii="宋体" w:hAnsi="宋体" w:eastAsia="宋体" w:cs="宋体"/>
                <w:i w:val="0"/>
                <w:iCs w:val="0"/>
                <w:color w:val="000000"/>
                <w:sz w:val="24"/>
                <w:szCs w:val="24"/>
                <w:u w:val="none"/>
              </w:rPr>
            </w:pPr>
          </w:p>
        </w:tc>
      </w:tr>
      <w:tr w14:paraId="6DF2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440" w:hRule="atLeast"/>
        </w:trPr>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F9472F">
            <w:pPr>
              <w:jc w:val="center"/>
              <w:rPr>
                <w:rFonts w:hint="eastAsia" w:ascii="宋体" w:hAnsi="宋体" w:eastAsia="宋体" w:cs="宋体"/>
                <w:i w:val="0"/>
                <w:iCs w:val="0"/>
                <w:color w:val="000000"/>
                <w:sz w:val="24"/>
                <w:szCs w:val="24"/>
                <w:u w:val="none"/>
              </w:rPr>
            </w:pPr>
          </w:p>
        </w:tc>
        <w:tc>
          <w:tcPr>
            <w:tcW w:w="1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AFAC7">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EDB0F">
            <w:pPr>
              <w:jc w:val="center"/>
              <w:rPr>
                <w:rFonts w:hint="eastAsia" w:ascii="宋体" w:hAnsi="宋体" w:eastAsia="宋体" w:cs="宋体"/>
                <w:i w:val="0"/>
                <w:iCs w:val="0"/>
                <w:color w:val="000000"/>
                <w:sz w:val="24"/>
                <w:szCs w:val="24"/>
                <w:u w:val="none"/>
              </w:rPr>
            </w:pP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B3E0D">
            <w:pPr>
              <w:jc w:val="center"/>
              <w:rPr>
                <w:rFonts w:hint="eastAsia" w:ascii="宋体" w:hAnsi="宋体" w:eastAsia="宋体" w:cs="宋体"/>
                <w:i w:val="0"/>
                <w:iCs w:val="0"/>
                <w:color w:val="000000"/>
                <w:sz w:val="24"/>
                <w:szCs w:val="24"/>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6E80D">
            <w:pPr>
              <w:jc w:val="center"/>
              <w:rPr>
                <w:rFonts w:hint="eastAsia" w:ascii="宋体" w:hAnsi="宋体" w:eastAsia="宋体" w:cs="宋体"/>
                <w:i w:val="0"/>
                <w:iCs w:val="0"/>
                <w:color w:val="000000"/>
                <w:sz w:val="24"/>
                <w:szCs w:val="24"/>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8D607">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5E7FC">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A16C3">
            <w:pPr>
              <w:jc w:val="center"/>
              <w:rPr>
                <w:rFonts w:hint="eastAsia" w:ascii="宋体" w:hAnsi="宋体" w:eastAsia="宋体" w:cs="宋体"/>
                <w:i w:val="0"/>
                <w:iCs w:val="0"/>
                <w:color w:val="000000"/>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AC290">
            <w:pPr>
              <w:jc w:val="center"/>
              <w:rPr>
                <w:rFonts w:hint="eastAsia" w:ascii="宋体" w:hAnsi="宋体" w:eastAsia="宋体" w:cs="宋体"/>
                <w:i w:val="0"/>
                <w:iCs w:val="0"/>
                <w:color w:val="000000"/>
                <w:sz w:val="24"/>
                <w:szCs w:val="24"/>
                <w:u w:val="none"/>
              </w:rPr>
            </w:pP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FFAA8">
            <w:pPr>
              <w:jc w:val="center"/>
              <w:rPr>
                <w:rFonts w:hint="eastAsia" w:ascii="宋体" w:hAnsi="宋体" w:eastAsia="宋体" w:cs="宋体"/>
                <w:i w:val="0"/>
                <w:iCs w:val="0"/>
                <w:color w:val="000000"/>
                <w:sz w:val="24"/>
                <w:szCs w:val="24"/>
                <w:u w:val="none"/>
              </w:rPr>
            </w:pPr>
          </w:p>
        </w:tc>
        <w:tc>
          <w:tcPr>
            <w:tcW w:w="1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4C4CBC">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04F7">
            <w:pPr>
              <w:jc w:val="center"/>
              <w:rPr>
                <w:rFonts w:hint="eastAsia" w:ascii="宋体" w:hAnsi="宋体" w:eastAsia="宋体" w:cs="宋体"/>
                <w:i w:val="0"/>
                <w:iCs w:val="0"/>
                <w:color w:val="000000"/>
                <w:sz w:val="24"/>
                <w:szCs w:val="24"/>
                <w:u w:val="none"/>
              </w:rPr>
            </w:pPr>
          </w:p>
        </w:tc>
      </w:tr>
      <w:tr w14:paraId="221B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440" w:hRule="atLeast"/>
        </w:trPr>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213B41">
            <w:pPr>
              <w:jc w:val="center"/>
              <w:rPr>
                <w:rFonts w:hint="eastAsia" w:ascii="宋体" w:hAnsi="宋体" w:eastAsia="宋体" w:cs="宋体"/>
                <w:i w:val="0"/>
                <w:iCs w:val="0"/>
                <w:color w:val="000000"/>
                <w:sz w:val="24"/>
                <w:szCs w:val="24"/>
                <w:u w:val="none"/>
              </w:rPr>
            </w:pPr>
          </w:p>
        </w:tc>
        <w:tc>
          <w:tcPr>
            <w:tcW w:w="1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620A0">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37549">
            <w:pPr>
              <w:jc w:val="center"/>
              <w:rPr>
                <w:rFonts w:hint="eastAsia" w:ascii="宋体" w:hAnsi="宋体" w:eastAsia="宋体" w:cs="宋体"/>
                <w:i w:val="0"/>
                <w:iCs w:val="0"/>
                <w:color w:val="000000"/>
                <w:sz w:val="24"/>
                <w:szCs w:val="24"/>
                <w:u w:val="none"/>
              </w:rPr>
            </w:pP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F8FFC">
            <w:pPr>
              <w:jc w:val="center"/>
              <w:rPr>
                <w:rFonts w:hint="eastAsia" w:ascii="宋体" w:hAnsi="宋体" w:eastAsia="宋体" w:cs="宋体"/>
                <w:i w:val="0"/>
                <w:iCs w:val="0"/>
                <w:color w:val="000000"/>
                <w:sz w:val="24"/>
                <w:szCs w:val="24"/>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1D281">
            <w:pPr>
              <w:jc w:val="center"/>
              <w:rPr>
                <w:rFonts w:hint="eastAsia" w:ascii="宋体" w:hAnsi="宋体" w:eastAsia="宋体" w:cs="宋体"/>
                <w:i w:val="0"/>
                <w:iCs w:val="0"/>
                <w:color w:val="000000"/>
                <w:sz w:val="24"/>
                <w:szCs w:val="24"/>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45079">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B1447">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E421E">
            <w:pPr>
              <w:jc w:val="center"/>
              <w:rPr>
                <w:rFonts w:hint="eastAsia" w:ascii="宋体" w:hAnsi="宋体" w:eastAsia="宋体" w:cs="宋体"/>
                <w:i w:val="0"/>
                <w:iCs w:val="0"/>
                <w:color w:val="000000"/>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D0202">
            <w:pPr>
              <w:jc w:val="center"/>
              <w:rPr>
                <w:rFonts w:hint="eastAsia" w:ascii="宋体" w:hAnsi="宋体" w:eastAsia="宋体" w:cs="宋体"/>
                <w:i w:val="0"/>
                <w:iCs w:val="0"/>
                <w:color w:val="000000"/>
                <w:sz w:val="24"/>
                <w:szCs w:val="24"/>
                <w:u w:val="none"/>
              </w:rPr>
            </w:pP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B78B2">
            <w:pPr>
              <w:jc w:val="center"/>
              <w:rPr>
                <w:rFonts w:hint="eastAsia" w:ascii="宋体" w:hAnsi="宋体" w:eastAsia="宋体" w:cs="宋体"/>
                <w:i w:val="0"/>
                <w:iCs w:val="0"/>
                <w:color w:val="000000"/>
                <w:sz w:val="24"/>
                <w:szCs w:val="24"/>
                <w:u w:val="none"/>
              </w:rPr>
            </w:pPr>
          </w:p>
        </w:tc>
        <w:tc>
          <w:tcPr>
            <w:tcW w:w="1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8E5EE">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D4BA">
            <w:pPr>
              <w:jc w:val="center"/>
              <w:rPr>
                <w:rFonts w:hint="eastAsia" w:ascii="宋体" w:hAnsi="宋体" w:eastAsia="宋体" w:cs="宋体"/>
                <w:i w:val="0"/>
                <w:iCs w:val="0"/>
                <w:color w:val="000000"/>
                <w:sz w:val="24"/>
                <w:szCs w:val="24"/>
                <w:u w:val="none"/>
              </w:rPr>
            </w:pPr>
          </w:p>
        </w:tc>
      </w:tr>
      <w:tr w14:paraId="14B5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40" w:hRule="atLeast"/>
        </w:trPr>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6E39CC">
            <w:pPr>
              <w:jc w:val="center"/>
              <w:rPr>
                <w:rFonts w:hint="eastAsia" w:ascii="宋体" w:hAnsi="宋体" w:eastAsia="宋体" w:cs="宋体"/>
                <w:i w:val="0"/>
                <w:iCs w:val="0"/>
                <w:color w:val="000000"/>
                <w:sz w:val="24"/>
                <w:szCs w:val="24"/>
                <w:u w:val="none"/>
              </w:rPr>
            </w:pPr>
          </w:p>
        </w:tc>
        <w:tc>
          <w:tcPr>
            <w:tcW w:w="1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B8701">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5438A">
            <w:pPr>
              <w:jc w:val="center"/>
              <w:rPr>
                <w:rFonts w:hint="eastAsia" w:ascii="宋体" w:hAnsi="宋体" w:eastAsia="宋体" w:cs="宋体"/>
                <w:i w:val="0"/>
                <w:iCs w:val="0"/>
                <w:color w:val="000000"/>
                <w:sz w:val="24"/>
                <w:szCs w:val="24"/>
                <w:u w:val="none"/>
              </w:rPr>
            </w:pP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B3B17">
            <w:pPr>
              <w:jc w:val="center"/>
              <w:rPr>
                <w:rFonts w:hint="eastAsia" w:ascii="宋体" w:hAnsi="宋体" w:eastAsia="宋体" w:cs="宋体"/>
                <w:i w:val="0"/>
                <w:iCs w:val="0"/>
                <w:color w:val="000000"/>
                <w:sz w:val="24"/>
                <w:szCs w:val="24"/>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1F214">
            <w:pPr>
              <w:jc w:val="center"/>
              <w:rPr>
                <w:rFonts w:hint="eastAsia" w:ascii="宋体" w:hAnsi="宋体" w:eastAsia="宋体" w:cs="宋体"/>
                <w:i w:val="0"/>
                <w:iCs w:val="0"/>
                <w:color w:val="000000"/>
                <w:sz w:val="24"/>
                <w:szCs w:val="24"/>
                <w:u w:val="none"/>
              </w:rPr>
            </w:pPr>
          </w:p>
        </w:tc>
        <w:tc>
          <w:tcPr>
            <w:tcW w:w="1155" w:type="dxa"/>
            <w:gridSpan w:val="3"/>
            <w:tcBorders>
              <w:top w:val="single" w:color="000000" w:sz="4" w:space="0"/>
              <w:left w:val="single" w:color="000000" w:sz="4" w:space="0"/>
              <w:bottom w:val="single" w:color="000000" w:sz="4" w:space="0"/>
              <w:right w:val="nil"/>
            </w:tcBorders>
            <w:shd w:val="clear" w:color="auto" w:fill="auto"/>
            <w:vAlign w:val="center"/>
          </w:tcPr>
          <w:p w14:paraId="4E4855B5">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9BE7D">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B5B0D">
            <w:pPr>
              <w:jc w:val="center"/>
              <w:rPr>
                <w:rFonts w:hint="eastAsia" w:ascii="宋体" w:hAnsi="宋体" w:eastAsia="宋体" w:cs="宋体"/>
                <w:i w:val="0"/>
                <w:iCs w:val="0"/>
                <w:color w:val="000000"/>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F39E3">
            <w:pPr>
              <w:jc w:val="center"/>
              <w:rPr>
                <w:rFonts w:hint="eastAsia" w:ascii="宋体" w:hAnsi="宋体" w:eastAsia="宋体" w:cs="宋体"/>
                <w:i w:val="0"/>
                <w:iCs w:val="0"/>
                <w:color w:val="000000"/>
                <w:sz w:val="24"/>
                <w:szCs w:val="24"/>
                <w:u w:val="none"/>
              </w:rPr>
            </w:pP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97A7A">
            <w:pPr>
              <w:jc w:val="center"/>
              <w:rPr>
                <w:rFonts w:hint="eastAsia" w:ascii="宋体" w:hAnsi="宋体" w:eastAsia="宋体" w:cs="宋体"/>
                <w:i w:val="0"/>
                <w:iCs w:val="0"/>
                <w:color w:val="000000"/>
                <w:sz w:val="24"/>
                <w:szCs w:val="24"/>
                <w:u w:val="none"/>
              </w:rPr>
            </w:pPr>
          </w:p>
        </w:tc>
        <w:tc>
          <w:tcPr>
            <w:tcW w:w="1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375E4">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A1E54">
            <w:pPr>
              <w:jc w:val="center"/>
              <w:rPr>
                <w:rFonts w:hint="eastAsia" w:ascii="宋体" w:hAnsi="宋体" w:eastAsia="宋体" w:cs="宋体"/>
                <w:i w:val="0"/>
                <w:iCs w:val="0"/>
                <w:color w:val="000000"/>
                <w:sz w:val="24"/>
                <w:szCs w:val="24"/>
                <w:u w:val="none"/>
              </w:rPr>
            </w:pPr>
          </w:p>
        </w:tc>
      </w:tr>
      <w:tr w14:paraId="0F2D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40" w:hRule="atLeast"/>
        </w:trPr>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1FA926">
            <w:pPr>
              <w:jc w:val="center"/>
              <w:rPr>
                <w:rFonts w:hint="eastAsia" w:ascii="宋体" w:hAnsi="宋体" w:eastAsia="宋体" w:cs="宋体"/>
                <w:i w:val="0"/>
                <w:iCs w:val="0"/>
                <w:color w:val="000000"/>
                <w:sz w:val="24"/>
                <w:szCs w:val="24"/>
                <w:u w:val="none"/>
              </w:rPr>
            </w:pPr>
          </w:p>
        </w:tc>
        <w:tc>
          <w:tcPr>
            <w:tcW w:w="1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A0C16">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6593B">
            <w:pPr>
              <w:jc w:val="center"/>
              <w:rPr>
                <w:rFonts w:hint="eastAsia" w:ascii="宋体" w:hAnsi="宋体" w:eastAsia="宋体" w:cs="宋体"/>
                <w:i w:val="0"/>
                <w:iCs w:val="0"/>
                <w:color w:val="000000"/>
                <w:sz w:val="24"/>
                <w:szCs w:val="24"/>
                <w:u w:val="none"/>
              </w:rPr>
            </w:pP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F8343">
            <w:pPr>
              <w:jc w:val="center"/>
              <w:rPr>
                <w:rFonts w:hint="eastAsia" w:ascii="宋体" w:hAnsi="宋体" w:eastAsia="宋体" w:cs="宋体"/>
                <w:i w:val="0"/>
                <w:iCs w:val="0"/>
                <w:color w:val="000000"/>
                <w:sz w:val="24"/>
                <w:szCs w:val="24"/>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D6862">
            <w:pPr>
              <w:jc w:val="center"/>
              <w:rPr>
                <w:rFonts w:hint="eastAsia" w:ascii="宋体" w:hAnsi="宋体" w:eastAsia="宋体" w:cs="宋体"/>
                <w:i w:val="0"/>
                <w:iCs w:val="0"/>
                <w:color w:val="000000"/>
                <w:sz w:val="24"/>
                <w:szCs w:val="24"/>
                <w:u w:val="none"/>
              </w:rPr>
            </w:pPr>
          </w:p>
        </w:tc>
        <w:tc>
          <w:tcPr>
            <w:tcW w:w="1155" w:type="dxa"/>
            <w:gridSpan w:val="3"/>
            <w:tcBorders>
              <w:top w:val="single" w:color="000000" w:sz="4" w:space="0"/>
              <w:left w:val="single" w:color="000000" w:sz="4" w:space="0"/>
              <w:bottom w:val="single" w:color="000000" w:sz="4" w:space="0"/>
              <w:right w:val="nil"/>
            </w:tcBorders>
            <w:shd w:val="clear" w:color="auto" w:fill="auto"/>
            <w:vAlign w:val="center"/>
          </w:tcPr>
          <w:p w14:paraId="2019D754">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4ABE1">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DA223">
            <w:pPr>
              <w:jc w:val="center"/>
              <w:rPr>
                <w:rFonts w:hint="eastAsia" w:ascii="宋体" w:hAnsi="宋体" w:eastAsia="宋体" w:cs="宋体"/>
                <w:i w:val="0"/>
                <w:iCs w:val="0"/>
                <w:color w:val="000000"/>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7FA14">
            <w:pPr>
              <w:jc w:val="center"/>
              <w:rPr>
                <w:rFonts w:hint="eastAsia" w:ascii="宋体" w:hAnsi="宋体" w:eastAsia="宋体" w:cs="宋体"/>
                <w:i w:val="0"/>
                <w:iCs w:val="0"/>
                <w:color w:val="000000"/>
                <w:sz w:val="24"/>
                <w:szCs w:val="24"/>
                <w:u w:val="none"/>
              </w:rPr>
            </w:pP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45555">
            <w:pPr>
              <w:jc w:val="center"/>
              <w:rPr>
                <w:rFonts w:hint="eastAsia" w:ascii="宋体" w:hAnsi="宋体" w:eastAsia="宋体" w:cs="宋体"/>
                <w:i w:val="0"/>
                <w:iCs w:val="0"/>
                <w:color w:val="000000"/>
                <w:sz w:val="24"/>
                <w:szCs w:val="24"/>
                <w:u w:val="none"/>
              </w:rPr>
            </w:pPr>
          </w:p>
        </w:tc>
        <w:tc>
          <w:tcPr>
            <w:tcW w:w="1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35D0E">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49249">
            <w:pPr>
              <w:jc w:val="center"/>
              <w:rPr>
                <w:rFonts w:hint="eastAsia" w:ascii="宋体" w:hAnsi="宋体" w:eastAsia="宋体" w:cs="宋体"/>
                <w:i w:val="0"/>
                <w:iCs w:val="0"/>
                <w:color w:val="000000"/>
                <w:sz w:val="24"/>
                <w:szCs w:val="24"/>
                <w:u w:val="none"/>
              </w:rPr>
            </w:pPr>
          </w:p>
        </w:tc>
      </w:tr>
      <w:tr w14:paraId="3403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440" w:hRule="atLeast"/>
        </w:trPr>
        <w:tc>
          <w:tcPr>
            <w:tcW w:w="8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9A4087">
            <w:pPr>
              <w:jc w:val="center"/>
              <w:rPr>
                <w:rFonts w:hint="eastAsia" w:ascii="宋体" w:hAnsi="宋体" w:eastAsia="宋体" w:cs="宋体"/>
                <w:i w:val="0"/>
                <w:iCs w:val="0"/>
                <w:color w:val="000000"/>
                <w:sz w:val="24"/>
                <w:szCs w:val="24"/>
                <w:u w:val="none"/>
              </w:rPr>
            </w:pPr>
          </w:p>
        </w:tc>
        <w:tc>
          <w:tcPr>
            <w:tcW w:w="13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CD3A3">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A2F4A">
            <w:pPr>
              <w:jc w:val="center"/>
              <w:rPr>
                <w:rFonts w:hint="eastAsia" w:ascii="宋体" w:hAnsi="宋体" w:eastAsia="宋体" w:cs="宋体"/>
                <w:i w:val="0"/>
                <w:iCs w:val="0"/>
                <w:color w:val="000000"/>
                <w:sz w:val="24"/>
                <w:szCs w:val="24"/>
                <w:u w:val="none"/>
              </w:rPr>
            </w:pP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131C5">
            <w:pPr>
              <w:jc w:val="center"/>
              <w:rPr>
                <w:rFonts w:hint="eastAsia" w:ascii="宋体" w:hAnsi="宋体" w:eastAsia="宋体" w:cs="宋体"/>
                <w:i w:val="0"/>
                <w:iCs w:val="0"/>
                <w:color w:val="000000"/>
                <w:sz w:val="24"/>
                <w:szCs w:val="24"/>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98BF1">
            <w:pPr>
              <w:jc w:val="center"/>
              <w:rPr>
                <w:rFonts w:hint="eastAsia" w:ascii="宋体" w:hAnsi="宋体" w:eastAsia="宋体" w:cs="宋体"/>
                <w:i w:val="0"/>
                <w:iCs w:val="0"/>
                <w:color w:val="000000"/>
                <w:sz w:val="24"/>
                <w:szCs w:val="24"/>
                <w:u w:val="none"/>
              </w:rPr>
            </w:pPr>
          </w:p>
        </w:tc>
        <w:tc>
          <w:tcPr>
            <w:tcW w:w="1155" w:type="dxa"/>
            <w:gridSpan w:val="3"/>
            <w:tcBorders>
              <w:top w:val="single" w:color="000000" w:sz="4" w:space="0"/>
              <w:left w:val="single" w:color="000000" w:sz="4" w:space="0"/>
              <w:bottom w:val="single" w:color="000000" w:sz="4" w:space="0"/>
              <w:right w:val="nil"/>
            </w:tcBorders>
            <w:shd w:val="clear" w:color="auto" w:fill="auto"/>
            <w:vAlign w:val="center"/>
          </w:tcPr>
          <w:p w14:paraId="3AF06B53">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980C5">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AE6F2">
            <w:pPr>
              <w:jc w:val="center"/>
              <w:rPr>
                <w:rFonts w:hint="eastAsia" w:ascii="宋体" w:hAnsi="宋体" w:eastAsia="宋体" w:cs="宋体"/>
                <w:i w:val="0"/>
                <w:iCs w:val="0"/>
                <w:color w:val="000000"/>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13293">
            <w:pPr>
              <w:jc w:val="center"/>
              <w:rPr>
                <w:rFonts w:hint="eastAsia" w:ascii="宋体" w:hAnsi="宋体" w:eastAsia="宋体" w:cs="宋体"/>
                <w:i w:val="0"/>
                <w:iCs w:val="0"/>
                <w:color w:val="000000"/>
                <w:sz w:val="24"/>
                <w:szCs w:val="24"/>
                <w:u w:val="none"/>
              </w:rPr>
            </w:pP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22735">
            <w:pPr>
              <w:jc w:val="center"/>
              <w:rPr>
                <w:rFonts w:hint="eastAsia" w:ascii="宋体" w:hAnsi="宋体" w:eastAsia="宋体" w:cs="宋体"/>
                <w:i w:val="0"/>
                <w:iCs w:val="0"/>
                <w:color w:val="000000"/>
                <w:sz w:val="24"/>
                <w:szCs w:val="24"/>
                <w:u w:val="none"/>
              </w:rPr>
            </w:pPr>
          </w:p>
        </w:tc>
        <w:tc>
          <w:tcPr>
            <w:tcW w:w="1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8949B">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504A0">
            <w:pPr>
              <w:jc w:val="center"/>
              <w:rPr>
                <w:rFonts w:hint="eastAsia" w:ascii="宋体" w:hAnsi="宋体" w:eastAsia="宋体" w:cs="宋体"/>
                <w:i w:val="0"/>
                <w:iCs w:val="0"/>
                <w:color w:val="000000"/>
                <w:sz w:val="24"/>
                <w:szCs w:val="24"/>
                <w:u w:val="none"/>
              </w:rPr>
            </w:pPr>
          </w:p>
        </w:tc>
      </w:tr>
      <w:tr w14:paraId="4EF5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700" w:hRule="atLeast"/>
        </w:trPr>
        <w:tc>
          <w:tcPr>
            <w:tcW w:w="4035" w:type="dxa"/>
            <w:gridSpan w:val="11"/>
            <w:tcBorders>
              <w:top w:val="nil"/>
              <w:left w:val="nil"/>
              <w:bottom w:val="nil"/>
              <w:right w:val="nil"/>
            </w:tcBorders>
            <w:shd w:val="clear" w:color="auto" w:fill="auto"/>
            <w:vAlign w:val="center"/>
          </w:tcPr>
          <w:p w14:paraId="15FED6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主要负责人：</w:t>
            </w:r>
          </w:p>
        </w:tc>
        <w:tc>
          <w:tcPr>
            <w:tcW w:w="1964" w:type="dxa"/>
            <w:gridSpan w:val="5"/>
            <w:tcBorders>
              <w:top w:val="nil"/>
              <w:left w:val="nil"/>
              <w:bottom w:val="nil"/>
              <w:right w:val="nil"/>
            </w:tcBorders>
            <w:shd w:val="clear" w:color="auto" w:fill="auto"/>
            <w:vAlign w:val="center"/>
          </w:tcPr>
          <w:p w14:paraId="730D9C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分管负责人：</w:t>
            </w:r>
          </w:p>
        </w:tc>
        <w:tc>
          <w:tcPr>
            <w:tcW w:w="1275" w:type="dxa"/>
            <w:gridSpan w:val="3"/>
            <w:tcBorders>
              <w:top w:val="nil"/>
              <w:left w:val="nil"/>
              <w:bottom w:val="nil"/>
              <w:right w:val="nil"/>
            </w:tcBorders>
            <w:shd w:val="clear" w:color="auto" w:fill="auto"/>
            <w:vAlign w:val="center"/>
          </w:tcPr>
          <w:p w14:paraId="44EC1BDD">
            <w:pPr>
              <w:jc w:val="center"/>
              <w:rPr>
                <w:rFonts w:hint="eastAsia" w:ascii="宋体" w:hAnsi="宋体" w:eastAsia="宋体" w:cs="宋体"/>
                <w:i w:val="0"/>
                <w:iCs w:val="0"/>
                <w:color w:val="000000"/>
                <w:sz w:val="24"/>
                <w:szCs w:val="24"/>
                <w:u w:val="none"/>
              </w:rPr>
            </w:pPr>
          </w:p>
        </w:tc>
        <w:tc>
          <w:tcPr>
            <w:tcW w:w="3825" w:type="dxa"/>
            <w:gridSpan w:val="8"/>
            <w:tcBorders>
              <w:top w:val="nil"/>
              <w:left w:val="nil"/>
              <w:bottom w:val="nil"/>
              <w:right w:val="nil"/>
            </w:tcBorders>
            <w:shd w:val="clear" w:color="auto" w:fill="auto"/>
            <w:vAlign w:val="center"/>
          </w:tcPr>
          <w:p w14:paraId="208373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民政和社会事务办负责人：</w:t>
            </w:r>
          </w:p>
        </w:tc>
        <w:tc>
          <w:tcPr>
            <w:tcW w:w="2685" w:type="dxa"/>
            <w:gridSpan w:val="7"/>
            <w:tcBorders>
              <w:top w:val="nil"/>
              <w:left w:val="nil"/>
              <w:bottom w:val="nil"/>
              <w:right w:val="nil"/>
            </w:tcBorders>
            <w:shd w:val="clear" w:color="auto" w:fill="auto"/>
            <w:vAlign w:val="center"/>
          </w:tcPr>
          <w:p w14:paraId="7CC0C2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填报人：</w:t>
            </w:r>
          </w:p>
        </w:tc>
      </w:tr>
      <w:tr w14:paraId="0E6D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560" w:hRule="atLeast"/>
        </w:trPr>
        <w:tc>
          <w:tcPr>
            <w:tcW w:w="13784" w:type="dxa"/>
            <w:gridSpan w:val="34"/>
            <w:tcBorders>
              <w:top w:val="nil"/>
              <w:left w:val="nil"/>
              <w:bottom w:val="nil"/>
              <w:right w:val="nil"/>
            </w:tcBorders>
            <w:shd w:val="clear" w:color="auto" w:fill="auto"/>
            <w:vAlign w:val="center"/>
          </w:tcPr>
          <w:p w14:paraId="36315371">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说明：1. “家庭住址” 中只能填写：XX村（社区）XX组。2.“家庭类别”中只能填写：特困、孤儿、低保、建卡、低收入、其他。3.“救助原因” 中只能填写：因病（括号内写病种）、因灾（括号内什么灾）、因学（括号内写什么学）、其他（括号内写明简要原因）。4.“自费金额”是指在扣除“医疗保险、大病保险，医疗救助，民政惠民济困保以及精准脱贫保赔偿”等后的费用，禁止“不扣上报”。5.此表一式两份，县、乡各存一份。</w:t>
            </w:r>
          </w:p>
        </w:tc>
      </w:tr>
      <w:tr w14:paraId="7B3F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59" w:type="dxa"/>
          <w:wAfter w:w="150" w:type="dxa"/>
          <w:trHeight w:val="760" w:hRule="atLeast"/>
        </w:trPr>
        <w:tc>
          <w:tcPr>
            <w:tcW w:w="13321" w:type="dxa"/>
            <w:gridSpan w:val="32"/>
            <w:tcBorders>
              <w:top w:val="nil"/>
              <w:left w:val="nil"/>
              <w:bottom w:val="nil"/>
              <w:right w:val="nil"/>
            </w:tcBorders>
            <w:shd w:val="clear" w:color="auto" w:fill="auto"/>
            <w:vAlign w:val="center"/>
          </w:tcPr>
          <w:p w14:paraId="01811575">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云阳县困难群众临时救助审批发放汇总表（1000元以下）</w:t>
            </w:r>
          </w:p>
        </w:tc>
      </w:tr>
      <w:tr w14:paraId="00AC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59" w:type="dxa"/>
          <w:wAfter w:w="150" w:type="dxa"/>
          <w:trHeight w:val="480" w:hRule="atLeast"/>
        </w:trPr>
        <w:tc>
          <w:tcPr>
            <w:tcW w:w="5145" w:type="dxa"/>
            <w:gridSpan w:val="13"/>
            <w:tcBorders>
              <w:top w:val="nil"/>
              <w:left w:val="nil"/>
              <w:bottom w:val="nil"/>
              <w:right w:val="nil"/>
            </w:tcBorders>
            <w:shd w:val="clear" w:color="auto" w:fill="auto"/>
            <w:vAlign w:val="center"/>
          </w:tcPr>
          <w:p w14:paraId="5C4137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6"/>
                <w:lang w:val="en-US" w:eastAsia="zh-CN" w:bidi="ar"/>
              </w:rPr>
              <w:t>填报单位（盖章）：</w:t>
            </w:r>
            <w:r>
              <w:rPr>
                <w:rStyle w:val="17"/>
                <w:u w:val="none"/>
                <w:lang w:val="en-US" w:eastAsia="zh-CN" w:bidi="ar"/>
              </w:rPr>
              <w:t xml:space="preserve">          </w:t>
            </w:r>
            <w:r>
              <w:rPr>
                <w:rStyle w:val="16"/>
                <w:lang w:val="en-US" w:eastAsia="zh-CN" w:bidi="ar"/>
              </w:rPr>
              <w:t>乡镇（街道）</w:t>
            </w:r>
          </w:p>
        </w:tc>
        <w:tc>
          <w:tcPr>
            <w:tcW w:w="3510" w:type="dxa"/>
            <w:gridSpan w:val="9"/>
            <w:tcBorders>
              <w:top w:val="nil"/>
              <w:left w:val="nil"/>
              <w:bottom w:val="nil"/>
              <w:right w:val="nil"/>
            </w:tcBorders>
            <w:shd w:val="clear" w:color="auto" w:fill="auto"/>
            <w:vAlign w:val="center"/>
          </w:tcPr>
          <w:p w14:paraId="745FB4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所属时间：   年   月</w:t>
            </w:r>
          </w:p>
        </w:tc>
        <w:tc>
          <w:tcPr>
            <w:tcW w:w="1080" w:type="dxa"/>
            <w:gridSpan w:val="2"/>
            <w:tcBorders>
              <w:top w:val="nil"/>
              <w:left w:val="nil"/>
              <w:bottom w:val="nil"/>
              <w:right w:val="nil"/>
            </w:tcBorders>
            <w:shd w:val="clear" w:color="auto" w:fill="auto"/>
            <w:vAlign w:val="center"/>
          </w:tcPr>
          <w:p w14:paraId="6C194687">
            <w:pPr>
              <w:jc w:val="center"/>
              <w:rPr>
                <w:rFonts w:hint="eastAsia" w:ascii="宋体" w:hAnsi="宋体" w:eastAsia="宋体" w:cs="宋体"/>
                <w:i w:val="0"/>
                <w:iCs w:val="0"/>
                <w:color w:val="000000"/>
                <w:sz w:val="24"/>
                <w:szCs w:val="24"/>
                <w:u w:val="none"/>
              </w:rPr>
            </w:pPr>
          </w:p>
        </w:tc>
        <w:tc>
          <w:tcPr>
            <w:tcW w:w="1080" w:type="dxa"/>
            <w:gridSpan w:val="3"/>
            <w:tcBorders>
              <w:top w:val="nil"/>
              <w:left w:val="nil"/>
              <w:bottom w:val="nil"/>
              <w:right w:val="nil"/>
            </w:tcBorders>
            <w:shd w:val="clear" w:color="auto" w:fill="auto"/>
            <w:noWrap/>
            <w:vAlign w:val="center"/>
          </w:tcPr>
          <w:p w14:paraId="5E90B1DA">
            <w:pPr>
              <w:rPr>
                <w:rFonts w:hint="eastAsia" w:ascii="宋体" w:hAnsi="宋体" w:eastAsia="宋体" w:cs="宋体"/>
                <w:i w:val="0"/>
                <w:iCs w:val="0"/>
                <w:color w:val="000000"/>
                <w:sz w:val="22"/>
                <w:szCs w:val="22"/>
                <w:u w:val="none"/>
              </w:rPr>
            </w:pPr>
          </w:p>
        </w:tc>
        <w:tc>
          <w:tcPr>
            <w:tcW w:w="2506" w:type="dxa"/>
            <w:gridSpan w:val="5"/>
            <w:tcBorders>
              <w:top w:val="nil"/>
              <w:left w:val="nil"/>
              <w:bottom w:val="nil"/>
              <w:right w:val="nil"/>
            </w:tcBorders>
            <w:shd w:val="clear" w:color="auto" w:fill="auto"/>
            <w:vAlign w:val="center"/>
          </w:tcPr>
          <w:p w14:paraId="627C8F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2EE0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59" w:type="dxa"/>
          <w:wAfter w:w="150" w:type="dxa"/>
          <w:trHeight w:val="700" w:hRule="atLeast"/>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B5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CF32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乡镇、街道</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C015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家庭住址</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37A9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家庭</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类别</w:t>
            </w: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B3C1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救助原因</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8D3E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持卡人</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姓名</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0A7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9C64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农商行账号</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E58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自费</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金额</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240A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救助</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金额</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DADB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w:t>
            </w: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3AF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申请人</w:t>
            </w:r>
          </w:p>
        </w:tc>
      </w:tr>
      <w:tr w14:paraId="09CF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359" w:type="dxa"/>
          <w:wAfter w:w="150" w:type="dxa"/>
          <w:trHeight w:val="400" w:hRule="atLeast"/>
        </w:trPr>
        <w:tc>
          <w:tcPr>
            <w:tcW w:w="630" w:type="dxa"/>
            <w:gridSpan w:val="2"/>
            <w:tcBorders>
              <w:top w:val="nil"/>
              <w:left w:val="single" w:color="000000" w:sz="4" w:space="0"/>
              <w:bottom w:val="single" w:color="000000" w:sz="4" w:space="0"/>
              <w:right w:val="single" w:color="000000" w:sz="4" w:space="0"/>
            </w:tcBorders>
            <w:shd w:val="clear" w:color="auto" w:fill="FFFFFF"/>
            <w:vAlign w:val="center"/>
          </w:tcPr>
          <w:p w14:paraId="013795E3">
            <w:pPr>
              <w:jc w:val="center"/>
              <w:rPr>
                <w:rFonts w:hint="eastAsia" w:ascii="宋体" w:hAnsi="宋体" w:eastAsia="宋体" w:cs="宋体"/>
                <w:i w:val="0"/>
                <w:iCs w:val="0"/>
                <w:color w:val="000000"/>
                <w:sz w:val="24"/>
                <w:szCs w:val="24"/>
                <w:u w:val="none"/>
              </w:rPr>
            </w:pPr>
          </w:p>
        </w:tc>
        <w:tc>
          <w:tcPr>
            <w:tcW w:w="1095" w:type="dxa"/>
            <w:gridSpan w:val="2"/>
            <w:tcBorders>
              <w:top w:val="nil"/>
              <w:left w:val="single" w:color="000000" w:sz="4" w:space="0"/>
              <w:bottom w:val="single" w:color="000000" w:sz="4" w:space="0"/>
              <w:right w:val="single" w:color="000000" w:sz="4" w:space="0"/>
            </w:tcBorders>
            <w:shd w:val="clear" w:color="auto" w:fill="auto"/>
            <w:vAlign w:val="center"/>
          </w:tcPr>
          <w:p w14:paraId="28DEA39A">
            <w:pPr>
              <w:jc w:val="center"/>
              <w:rPr>
                <w:rFonts w:hint="eastAsia" w:ascii="宋体" w:hAnsi="宋体" w:eastAsia="宋体" w:cs="宋体"/>
                <w:i w:val="0"/>
                <w:iCs w:val="0"/>
                <w:color w:val="000000"/>
                <w:sz w:val="24"/>
                <w:szCs w:val="24"/>
                <w:u w:val="none"/>
              </w:rPr>
            </w:pPr>
          </w:p>
        </w:tc>
        <w:tc>
          <w:tcPr>
            <w:tcW w:w="1035" w:type="dxa"/>
            <w:gridSpan w:val="3"/>
            <w:tcBorders>
              <w:top w:val="nil"/>
              <w:left w:val="single" w:color="000000" w:sz="4" w:space="0"/>
              <w:bottom w:val="single" w:color="000000" w:sz="4" w:space="0"/>
              <w:right w:val="single" w:color="000000" w:sz="4" w:space="0"/>
            </w:tcBorders>
            <w:shd w:val="clear" w:color="auto" w:fill="auto"/>
            <w:vAlign w:val="center"/>
          </w:tcPr>
          <w:p w14:paraId="2EF65EC2">
            <w:pPr>
              <w:jc w:val="center"/>
              <w:rPr>
                <w:rFonts w:hint="eastAsia" w:ascii="宋体" w:hAnsi="宋体" w:eastAsia="宋体" w:cs="宋体"/>
                <w:i w:val="0"/>
                <w:iCs w:val="0"/>
                <w:color w:val="000000"/>
                <w:sz w:val="24"/>
                <w:szCs w:val="24"/>
                <w:u w:val="none"/>
              </w:rPr>
            </w:pPr>
          </w:p>
        </w:tc>
        <w:tc>
          <w:tcPr>
            <w:tcW w:w="810" w:type="dxa"/>
            <w:gridSpan w:val="2"/>
            <w:tcBorders>
              <w:top w:val="nil"/>
              <w:left w:val="single" w:color="000000" w:sz="4" w:space="0"/>
              <w:bottom w:val="single" w:color="000000" w:sz="4" w:space="0"/>
              <w:right w:val="single" w:color="000000" w:sz="4" w:space="0"/>
            </w:tcBorders>
            <w:shd w:val="clear" w:color="auto" w:fill="auto"/>
            <w:vAlign w:val="center"/>
          </w:tcPr>
          <w:p w14:paraId="518DFAAC">
            <w:pPr>
              <w:jc w:val="center"/>
              <w:rPr>
                <w:rFonts w:hint="eastAsia" w:ascii="宋体" w:hAnsi="宋体" w:eastAsia="宋体" w:cs="宋体"/>
                <w:i w:val="0"/>
                <w:iCs w:val="0"/>
                <w:color w:val="000000"/>
                <w:sz w:val="24"/>
                <w:szCs w:val="24"/>
                <w:u w:val="none"/>
              </w:rPr>
            </w:pPr>
          </w:p>
        </w:tc>
        <w:tc>
          <w:tcPr>
            <w:tcW w:w="1575" w:type="dxa"/>
            <w:gridSpan w:val="4"/>
            <w:tcBorders>
              <w:top w:val="nil"/>
              <w:left w:val="single" w:color="000000" w:sz="4" w:space="0"/>
              <w:bottom w:val="single" w:color="000000" w:sz="4" w:space="0"/>
              <w:right w:val="single" w:color="000000" w:sz="4" w:space="0"/>
            </w:tcBorders>
            <w:shd w:val="clear" w:color="auto" w:fill="auto"/>
            <w:vAlign w:val="center"/>
          </w:tcPr>
          <w:p w14:paraId="4C4F92D3">
            <w:pPr>
              <w:jc w:val="center"/>
              <w:rPr>
                <w:rFonts w:hint="eastAsia" w:ascii="宋体" w:hAnsi="宋体" w:eastAsia="宋体" w:cs="宋体"/>
                <w:i w:val="0"/>
                <w:iCs w:val="0"/>
                <w:color w:val="000000"/>
                <w:sz w:val="24"/>
                <w:szCs w:val="24"/>
                <w:u w:val="none"/>
              </w:rPr>
            </w:pPr>
          </w:p>
        </w:tc>
        <w:tc>
          <w:tcPr>
            <w:tcW w:w="960" w:type="dxa"/>
            <w:gridSpan w:val="3"/>
            <w:tcBorders>
              <w:top w:val="nil"/>
              <w:left w:val="single" w:color="000000" w:sz="4" w:space="0"/>
              <w:bottom w:val="single" w:color="000000" w:sz="4" w:space="0"/>
              <w:right w:val="single" w:color="000000" w:sz="4" w:space="0"/>
            </w:tcBorders>
            <w:shd w:val="clear" w:color="auto" w:fill="auto"/>
            <w:vAlign w:val="center"/>
          </w:tcPr>
          <w:p w14:paraId="4DDD709F">
            <w:pPr>
              <w:jc w:val="center"/>
              <w:rPr>
                <w:rFonts w:hint="eastAsia" w:ascii="宋体" w:hAnsi="宋体" w:eastAsia="宋体" w:cs="宋体"/>
                <w:i w:val="0"/>
                <w:iCs w:val="0"/>
                <w:color w:val="000000"/>
                <w:sz w:val="24"/>
                <w:szCs w:val="24"/>
                <w:u w:val="none"/>
              </w:rPr>
            </w:pPr>
          </w:p>
        </w:tc>
        <w:tc>
          <w:tcPr>
            <w:tcW w:w="1275" w:type="dxa"/>
            <w:gridSpan w:val="3"/>
            <w:tcBorders>
              <w:top w:val="nil"/>
              <w:left w:val="single" w:color="000000" w:sz="4" w:space="0"/>
              <w:bottom w:val="single" w:color="000000" w:sz="4" w:space="0"/>
              <w:right w:val="single" w:color="000000" w:sz="4" w:space="0"/>
            </w:tcBorders>
            <w:shd w:val="clear" w:color="auto" w:fill="auto"/>
            <w:vAlign w:val="center"/>
          </w:tcPr>
          <w:p w14:paraId="4780C265">
            <w:pPr>
              <w:jc w:val="center"/>
              <w:rPr>
                <w:rFonts w:hint="eastAsia" w:ascii="宋体" w:hAnsi="宋体" w:eastAsia="宋体" w:cs="宋体"/>
                <w:i w:val="0"/>
                <w:iCs w:val="0"/>
                <w:color w:val="000000"/>
                <w:sz w:val="24"/>
                <w:szCs w:val="24"/>
                <w:u w:val="none"/>
              </w:rPr>
            </w:pPr>
          </w:p>
        </w:tc>
        <w:tc>
          <w:tcPr>
            <w:tcW w:w="1275" w:type="dxa"/>
            <w:gridSpan w:val="3"/>
            <w:tcBorders>
              <w:top w:val="nil"/>
              <w:left w:val="single" w:color="000000" w:sz="4" w:space="0"/>
              <w:bottom w:val="single" w:color="000000" w:sz="4" w:space="0"/>
              <w:right w:val="single" w:color="000000" w:sz="4" w:space="0"/>
            </w:tcBorders>
            <w:shd w:val="clear" w:color="auto" w:fill="FFFFFF"/>
            <w:vAlign w:val="center"/>
          </w:tcPr>
          <w:p w14:paraId="10EA2B84">
            <w:pPr>
              <w:jc w:val="center"/>
              <w:rPr>
                <w:rFonts w:hint="eastAsia" w:ascii="宋体" w:hAnsi="宋体" w:eastAsia="宋体" w:cs="宋体"/>
                <w:i w:val="0"/>
                <w:iCs w:val="0"/>
                <w:color w:val="000000"/>
                <w:sz w:val="24"/>
                <w:szCs w:val="24"/>
                <w:u w:val="none"/>
              </w:rPr>
            </w:pPr>
          </w:p>
        </w:tc>
        <w:tc>
          <w:tcPr>
            <w:tcW w:w="1080" w:type="dxa"/>
            <w:gridSpan w:val="2"/>
            <w:tcBorders>
              <w:top w:val="nil"/>
              <w:left w:val="single" w:color="000000" w:sz="4" w:space="0"/>
              <w:bottom w:val="single" w:color="000000" w:sz="4" w:space="0"/>
              <w:right w:val="single" w:color="000000" w:sz="4" w:space="0"/>
            </w:tcBorders>
            <w:shd w:val="clear" w:color="auto" w:fill="auto"/>
            <w:vAlign w:val="center"/>
          </w:tcPr>
          <w:p w14:paraId="300E40EC">
            <w:pPr>
              <w:jc w:val="center"/>
              <w:rPr>
                <w:rFonts w:hint="eastAsia" w:ascii="宋体" w:hAnsi="宋体" w:eastAsia="宋体" w:cs="宋体"/>
                <w:i w:val="0"/>
                <w:iCs w:val="0"/>
                <w:color w:val="000000"/>
                <w:sz w:val="24"/>
                <w:szCs w:val="24"/>
                <w:u w:val="none"/>
              </w:rPr>
            </w:pPr>
          </w:p>
        </w:tc>
        <w:tc>
          <w:tcPr>
            <w:tcW w:w="1080" w:type="dxa"/>
            <w:gridSpan w:val="3"/>
            <w:tcBorders>
              <w:top w:val="nil"/>
              <w:left w:val="single" w:color="000000" w:sz="4" w:space="0"/>
              <w:bottom w:val="single" w:color="000000" w:sz="4" w:space="0"/>
              <w:right w:val="single" w:color="000000" w:sz="4" w:space="0"/>
            </w:tcBorders>
            <w:shd w:val="clear" w:color="auto" w:fill="auto"/>
            <w:vAlign w:val="center"/>
          </w:tcPr>
          <w:p w14:paraId="497E1A68">
            <w:pPr>
              <w:jc w:val="center"/>
              <w:rPr>
                <w:rFonts w:hint="eastAsia" w:ascii="宋体" w:hAnsi="宋体" w:eastAsia="宋体" w:cs="宋体"/>
                <w:i w:val="0"/>
                <w:iCs w:val="0"/>
                <w:color w:val="000000"/>
                <w:sz w:val="24"/>
                <w:szCs w:val="24"/>
                <w:u w:val="none"/>
              </w:rPr>
            </w:pPr>
          </w:p>
        </w:tc>
        <w:tc>
          <w:tcPr>
            <w:tcW w:w="1276" w:type="dxa"/>
            <w:gridSpan w:val="2"/>
            <w:tcBorders>
              <w:top w:val="nil"/>
              <w:left w:val="single" w:color="000000" w:sz="4" w:space="0"/>
              <w:bottom w:val="single" w:color="000000" w:sz="4" w:space="0"/>
              <w:right w:val="single" w:color="000000" w:sz="4" w:space="0"/>
            </w:tcBorders>
            <w:shd w:val="clear" w:color="auto" w:fill="auto"/>
            <w:vAlign w:val="center"/>
          </w:tcPr>
          <w:p w14:paraId="7D9DDE68">
            <w:pPr>
              <w:jc w:val="center"/>
              <w:rPr>
                <w:rFonts w:hint="eastAsia" w:ascii="宋体" w:hAnsi="宋体" w:eastAsia="宋体" w:cs="宋体"/>
                <w:i w:val="0"/>
                <w:iCs w:val="0"/>
                <w:color w:val="000000"/>
                <w:sz w:val="24"/>
                <w:szCs w:val="24"/>
                <w:u w:val="none"/>
              </w:rPr>
            </w:pPr>
          </w:p>
        </w:tc>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0ECACC95">
            <w:pPr>
              <w:jc w:val="center"/>
              <w:rPr>
                <w:rFonts w:hint="eastAsia" w:ascii="宋体" w:hAnsi="宋体" w:eastAsia="宋体" w:cs="宋体"/>
                <w:i w:val="0"/>
                <w:iCs w:val="0"/>
                <w:color w:val="000000"/>
                <w:sz w:val="24"/>
                <w:szCs w:val="24"/>
                <w:u w:val="none"/>
              </w:rPr>
            </w:pPr>
          </w:p>
        </w:tc>
      </w:tr>
      <w:tr w14:paraId="2D43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59" w:type="dxa"/>
          <w:wAfter w:w="150" w:type="dxa"/>
          <w:trHeight w:val="400" w:hRule="atLeast"/>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C365B4">
            <w:pPr>
              <w:jc w:val="center"/>
              <w:rPr>
                <w:rFonts w:hint="eastAsia" w:ascii="宋体" w:hAnsi="宋体" w:eastAsia="宋体" w:cs="宋体"/>
                <w:i w:val="0"/>
                <w:iCs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CDF46">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484B3">
            <w:pPr>
              <w:jc w:val="center"/>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AC9A0">
            <w:pPr>
              <w:jc w:val="center"/>
              <w:rPr>
                <w:rFonts w:hint="eastAsia" w:ascii="宋体" w:hAnsi="宋体" w:eastAsia="宋体" w:cs="宋体"/>
                <w:i w:val="0"/>
                <w:iCs w:val="0"/>
                <w:color w:val="000000"/>
                <w:sz w:val="24"/>
                <w:szCs w:val="24"/>
                <w:u w:val="none"/>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D2894">
            <w:pPr>
              <w:jc w:val="center"/>
              <w:rPr>
                <w:rFonts w:hint="eastAsia" w:ascii="宋体" w:hAnsi="宋体" w:eastAsia="宋体" w:cs="宋体"/>
                <w:i w:val="0"/>
                <w:iCs w:val="0"/>
                <w:color w:val="000000"/>
                <w:sz w:val="24"/>
                <w:szCs w:val="24"/>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1B185">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31ADF">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06642">
            <w:pPr>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1E8BC">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A3441">
            <w:pPr>
              <w:jc w:val="center"/>
              <w:rPr>
                <w:rFonts w:hint="eastAsia" w:ascii="宋体" w:hAnsi="宋体" w:eastAsia="宋体" w:cs="宋体"/>
                <w:i w:val="0"/>
                <w:iCs w:val="0"/>
                <w:color w:val="000000"/>
                <w:sz w:val="24"/>
                <w:szCs w:val="24"/>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2A5B5">
            <w:pPr>
              <w:jc w:val="center"/>
              <w:rPr>
                <w:rFonts w:hint="eastAsia" w:ascii="宋体" w:hAnsi="宋体" w:eastAsia="宋体" w:cs="宋体"/>
                <w:i w:val="0"/>
                <w:iCs w:val="0"/>
                <w:color w:val="000000"/>
                <w:sz w:val="24"/>
                <w:szCs w:val="24"/>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877E">
            <w:pPr>
              <w:jc w:val="center"/>
              <w:rPr>
                <w:rFonts w:hint="eastAsia" w:ascii="宋体" w:hAnsi="宋体" w:eastAsia="宋体" w:cs="宋体"/>
                <w:i w:val="0"/>
                <w:iCs w:val="0"/>
                <w:color w:val="000000"/>
                <w:sz w:val="24"/>
                <w:szCs w:val="24"/>
                <w:u w:val="none"/>
              </w:rPr>
            </w:pPr>
          </w:p>
        </w:tc>
      </w:tr>
      <w:tr w14:paraId="5113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359" w:type="dxa"/>
          <w:wAfter w:w="150" w:type="dxa"/>
          <w:trHeight w:val="400" w:hRule="atLeast"/>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5973F7">
            <w:pPr>
              <w:jc w:val="center"/>
              <w:rPr>
                <w:rFonts w:hint="eastAsia" w:ascii="宋体" w:hAnsi="宋体" w:eastAsia="宋体" w:cs="宋体"/>
                <w:i w:val="0"/>
                <w:iCs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B6AB9">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A8BCA">
            <w:pPr>
              <w:jc w:val="center"/>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F0B90">
            <w:pPr>
              <w:jc w:val="center"/>
              <w:rPr>
                <w:rFonts w:hint="eastAsia" w:ascii="宋体" w:hAnsi="宋体" w:eastAsia="宋体" w:cs="宋体"/>
                <w:i w:val="0"/>
                <w:iCs w:val="0"/>
                <w:color w:val="000000"/>
                <w:sz w:val="24"/>
                <w:szCs w:val="24"/>
                <w:u w:val="none"/>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B596FF">
            <w:pPr>
              <w:jc w:val="center"/>
              <w:rPr>
                <w:rFonts w:hint="eastAsia" w:ascii="宋体" w:hAnsi="宋体" w:eastAsia="宋体" w:cs="宋体"/>
                <w:i w:val="0"/>
                <w:iCs w:val="0"/>
                <w:color w:val="000000"/>
                <w:sz w:val="24"/>
                <w:szCs w:val="24"/>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9A8F3">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36DCA">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19737">
            <w:pPr>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0D33">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0174F">
            <w:pPr>
              <w:jc w:val="center"/>
              <w:rPr>
                <w:rFonts w:hint="eastAsia" w:ascii="宋体" w:hAnsi="宋体" w:eastAsia="宋体" w:cs="宋体"/>
                <w:i w:val="0"/>
                <w:iCs w:val="0"/>
                <w:color w:val="000000"/>
                <w:sz w:val="24"/>
                <w:szCs w:val="24"/>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226E3">
            <w:pPr>
              <w:jc w:val="center"/>
              <w:rPr>
                <w:rFonts w:hint="eastAsia" w:ascii="宋体" w:hAnsi="宋体" w:eastAsia="宋体" w:cs="宋体"/>
                <w:i w:val="0"/>
                <w:iCs w:val="0"/>
                <w:color w:val="000000"/>
                <w:sz w:val="24"/>
                <w:szCs w:val="24"/>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22FE">
            <w:pPr>
              <w:jc w:val="center"/>
              <w:rPr>
                <w:rFonts w:hint="eastAsia" w:ascii="宋体" w:hAnsi="宋体" w:eastAsia="宋体" w:cs="宋体"/>
                <w:i w:val="0"/>
                <w:iCs w:val="0"/>
                <w:color w:val="000000"/>
                <w:sz w:val="24"/>
                <w:szCs w:val="24"/>
                <w:u w:val="none"/>
              </w:rPr>
            </w:pPr>
          </w:p>
        </w:tc>
      </w:tr>
      <w:tr w14:paraId="26A5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59" w:type="dxa"/>
          <w:wAfter w:w="150" w:type="dxa"/>
          <w:trHeight w:val="400" w:hRule="atLeast"/>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C50A14">
            <w:pPr>
              <w:jc w:val="center"/>
              <w:rPr>
                <w:rFonts w:hint="eastAsia" w:ascii="宋体" w:hAnsi="宋体" w:eastAsia="宋体" w:cs="宋体"/>
                <w:i w:val="0"/>
                <w:iCs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C788F">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10E59">
            <w:pPr>
              <w:jc w:val="center"/>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4759A">
            <w:pPr>
              <w:jc w:val="center"/>
              <w:rPr>
                <w:rFonts w:hint="eastAsia" w:ascii="宋体" w:hAnsi="宋体" w:eastAsia="宋体" w:cs="宋体"/>
                <w:i w:val="0"/>
                <w:iCs w:val="0"/>
                <w:color w:val="000000"/>
                <w:sz w:val="24"/>
                <w:szCs w:val="24"/>
                <w:u w:val="none"/>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8DED8">
            <w:pPr>
              <w:jc w:val="center"/>
              <w:rPr>
                <w:rFonts w:hint="eastAsia" w:ascii="宋体" w:hAnsi="宋体" w:eastAsia="宋体" w:cs="宋体"/>
                <w:i w:val="0"/>
                <w:iCs w:val="0"/>
                <w:color w:val="000000"/>
                <w:sz w:val="24"/>
                <w:szCs w:val="24"/>
                <w:u w:val="none"/>
              </w:rPr>
            </w:pPr>
          </w:p>
        </w:tc>
        <w:tc>
          <w:tcPr>
            <w:tcW w:w="960" w:type="dxa"/>
            <w:gridSpan w:val="3"/>
            <w:tcBorders>
              <w:top w:val="single" w:color="000000" w:sz="4" w:space="0"/>
              <w:left w:val="single" w:color="000000" w:sz="4" w:space="0"/>
              <w:bottom w:val="single" w:color="000000" w:sz="4" w:space="0"/>
              <w:right w:val="nil"/>
            </w:tcBorders>
            <w:shd w:val="clear" w:color="auto" w:fill="auto"/>
            <w:vAlign w:val="center"/>
          </w:tcPr>
          <w:p w14:paraId="6203336F">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13149">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38FA9">
            <w:pPr>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6F8E7">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CDFCA">
            <w:pPr>
              <w:jc w:val="center"/>
              <w:rPr>
                <w:rFonts w:hint="eastAsia" w:ascii="宋体" w:hAnsi="宋体" w:eastAsia="宋体" w:cs="宋体"/>
                <w:i w:val="0"/>
                <w:iCs w:val="0"/>
                <w:color w:val="000000"/>
                <w:sz w:val="24"/>
                <w:szCs w:val="24"/>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07C0C">
            <w:pPr>
              <w:jc w:val="center"/>
              <w:rPr>
                <w:rFonts w:hint="eastAsia" w:ascii="宋体" w:hAnsi="宋体" w:eastAsia="宋体" w:cs="宋体"/>
                <w:i w:val="0"/>
                <w:iCs w:val="0"/>
                <w:color w:val="000000"/>
                <w:sz w:val="24"/>
                <w:szCs w:val="24"/>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2E04D">
            <w:pPr>
              <w:jc w:val="center"/>
              <w:rPr>
                <w:rFonts w:hint="eastAsia" w:ascii="宋体" w:hAnsi="宋体" w:eastAsia="宋体" w:cs="宋体"/>
                <w:i w:val="0"/>
                <w:iCs w:val="0"/>
                <w:color w:val="000000"/>
                <w:sz w:val="24"/>
                <w:szCs w:val="24"/>
                <w:u w:val="none"/>
              </w:rPr>
            </w:pPr>
          </w:p>
        </w:tc>
      </w:tr>
      <w:tr w14:paraId="20C7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59" w:type="dxa"/>
          <w:wAfter w:w="150" w:type="dxa"/>
          <w:trHeight w:val="400" w:hRule="atLeast"/>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CC79AF">
            <w:pPr>
              <w:jc w:val="center"/>
              <w:rPr>
                <w:rFonts w:hint="eastAsia" w:ascii="宋体" w:hAnsi="宋体" w:eastAsia="宋体" w:cs="宋体"/>
                <w:i w:val="0"/>
                <w:iCs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1F456">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AA692">
            <w:pPr>
              <w:jc w:val="center"/>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2CA32">
            <w:pPr>
              <w:jc w:val="center"/>
              <w:rPr>
                <w:rFonts w:hint="eastAsia" w:ascii="宋体" w:hAnsi="宋体" w:eastAsia="宋体" w:cs="宋体"/>
                <w:i w:val="0"/>
                <w:iCs w:val="0"/>
                <w:color w:val="000000"/>
                <w:sz w:val="24"/>
                <w:szCs w:val="24"/>
                <w:u w:val="none"/>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7DB69">
            <w:pPr>
              <w:jc w:val="center"/>
              <w:rPr>
                <w:rFonts w:hint="eastAsia" w:ascii="宋体" w:hAnsi="宋体" w:eastAsia="宋体" w:cs="宋体"/>
                <w:i w:val="0"/>
                <w:iCs w:val="0"/>
                <w:color w:val="000000"/>
                <w:sz w:val="24"/>
                <w:szCs w:val="24"/>
                <w:u w:val="none"/>
              </w:rPr>
            </w:pPr>
          </w:p>
        </w:tc>
        <w:tc>
          <w:tcPr>
            <w:tcW w:w="960" w:type="dxa"/>
            <w:gridSpan w:val="3"/>
            <w:tcBorders>
              <w:top w:val="single" w:color="000000" w:sz="4" w:space="0"/>
              <w:left w:val="single" w:color="000000" w:sz="4" w:space="0"/>
              <w:bottom w:val="single" w:color="000000" w:sz="4" w:space="0"/>
              <w:right w:val="nil"/>
            </w:tcBorders>
            <w:shd w:val="clear" w:color="auto" w:fill="auto"/>
            <w:vAlign w:val="center"/>
          </w:tcPr>
          <w:p w14:paraId="4A395B20">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A763F">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9062D">
            <w:pPr>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4EE94">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EF3D4">
            <w:pPr>
              <w:jc w:val="center"/>
              <w:rPr>
                <w:rFonts w:hint="eastAsia" w:ascii="宋体" w:hAnsi="宋体" w:eastAsia="宋体" w:cs="宋体"/>
                <w:i w:val="0"/>
                <w:iCs w:val="0"/>
                <w:color w:val="000000"/>
                <w:sz w:val="24"/>
                <w:szCs w:val="24"/>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C26F2">
            <w:pPr>
              <w:jc w:val="center"/>
              <w:rPr>
                <w:rFonts w:hint="eastAsia" w:ascii="宋体" w:hAnsi="宋体" w:eastAsia="宋体" w:cs="宋体"/>
                <w:i w:val="0"/>
                <w:iCs w:val="0"/>
                <w:color w:val="000000"/>
                <w:sz w:val="24"/>
                <w:szCs w:val="24"/>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08EE2">
            <w:pPr>
              <w:jc w:val="center"/>
              <w:rPr>
                <w:rFonts w:hint="eastAsia" w:ascii="宋体" w:hAnsi="宋体" w:eastAsia="宋体" w:cs="宋体"/>
                <w:i w:val="0"/>
                <w:iCs w:val="0"/>
                <w:color w:val="000000"/>
                <w:sz w:val="24"/>
                <w:szCs w:val="24"/>
                <w:u w:val="none"/>
              </w:rPr>
            </w:pPr>
          </w:p>
        </w:tc>
      </w:tr>
      <w:tr w14:paraId="7541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59" w:type="dxa"/>
          <w:wAfter w:w="150" w:type="dxa"/>
          <w:trHeight w:val="400" w:hRule="atLeast"/>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014400">
            <w:pPr>
              <w:jc w:val="center"/>
              <w:rPr>
                <w:rFonts w:hint="eastAsia" w:ascii="宋体" w:hAnsi="宋体" w:eastAsia="宋体" w:cs="宋体"/>
                <w:i w:val="0"/>
                <w:iCs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AFC5C">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51885">
            <w:pPr>
              <w:jc w:val="center"/>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717EE">
            <w:pPr>
              <w:jc w:val="center"/>
              <w:rPr>
                <w:rFonts w:hint="eastAsia" w:ascii="宋体" w:hAnsi="宋体" w:eastAsia="宋体" w:cs="宋体"/>
                <w:i w:val="0"/>
                <w:iCs w:val="0"/>
                <w:color w:val="000000"/>
                <w:sz w:val="24"/>
                <w:szCs w:val="24"/>
                <w:u w:val="none"/>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600E1">
            <w:pPr>
              <w:jc w:val="center"/>
              <w:rPr>
                <w:rFonts w:hint="eastAsia" w:ascii="宋体" w:hAnsi="宋体" w:eastAsia="宋体" w:cs="宋体"/>
                <w:i w:val="0"/>
                <w:iCs w:val="0"/>
                <w:color w:val="000000"/>
                <w:sz w:val="24"/>
                <w:szCs w:val="24"/>
                <w:u w:val="none"/>
              </w:rPr>
            </w:pPr>
          </w:p>
        </w:tc>
        <w:tc>
          <w:tcPr>
            <w:tcW w:w="960" w:type="dxa"/>
            <w:gridSpan w:val="3"/>
            <w:tcBorders>
              <w:top w:val="single" w:color="000000" w:sz="4" w:space="0"/>
              <w:left w:val="single" w:color="000000" w:sz="4" w:space="0"/>
              <w:bottom w:val="single" w:color="000000" w:sz="4" w:space="0"/>
              <w:right w:val="nil"/>
            </w:tcBorders>
            <w:shd w:val="clear" w:color="auto" w:fill="auto"/>
            <w:vAlign w:val="center"/>
          </w:tcPr>
          <w:p w14:paraId="3C2DD1B0">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C1E37">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64995">
            <w:pPr>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AA217">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13DEF">
            <w:pPr>
              <w:jc w:val="center"/>
              <w:rPr>
                <w:rFonts w:hint="eastAsia" w:ascii="宋体" w:hAnsi="宋体" w:eastAsia="宋体" w:cs="宋体"/>
                <w:i w:val="0"/>
                <w:iCs w:val="0"/>
                <w:color w:val="000000"/>
                <w:sz w:val="24"/>
                <w:szCs w:val="24"/>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C4E27">
            <w:pPr>
              <w:jc w:val="center"/>
              <w:rPr>
                <w:rFonts w:hint="eastAsia" w:ascii="宋体" w:hAnsi="宋体" w:eastAsia="宋体" w:cs="宋体"/>
                <w:i w:val="0"/>
                <w:iCs w:val="0"/>
                <w:color w:val="000000"/>
                <w:sz w:val="24"/>
                <w:szCs w:val="24"/>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6390B">
            <w:pPr>
              <w:jc w:val="center"/>
              <w:rPr>
                <w:rFonts w:hint="eastAsia" w:ascii="宋体" w:hAnsi="宋体" w:eastAsia="宋体" w:cs="宋体"/>
                <w:i w:val="0"/>
                <w:iCs w:val="0"/>
                <w:color w:val="000000"/>
                <w:sz w:val="24"/>
                <w:szCs w:val="24"/>
                <w:u w:val="none"/>
              </w:rPr>
            </w:pPr>
          </w:p>
        </w:tc>
      </w:tr>
      <w:tr w14:paraId="01B4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59" w:type="dxa"/>
          <w:wAfter w:w="150" w:type="dxa"/>
          <w:trHeight w:val="400" w:hRule="atLeast"/>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FAF4D0">
            <w:pPr>
              <w:jc w:val="center"/>
              <w:rPr>
                <w:rFonts w:hint="eastAsia" w:ascii="宋体" w:hAnsi="宋体" w:eastAsia="宋体" w:cs="宋体"/>
                <w:i w:val="0"/>
                <w:iCs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020B">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5BE30">
            <w:pPr>
              <w:jc w:val="center"/>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34852">
            <w:pPr>
              <w:jc w:val="center"/>
              <w:rPr>
                <w:rFonts w:hint="eastAsia" w:ascii="宋体" w:hAnsi="宋体" w:eastAsia="宋体" w:cs="宋体"/>
                <w:i w:val="0"/>
                <w:iCs w:val="0"/>
                <w:color w:val="000000"/>
                <w:sz w:val="24"/>
                <w:szCs w:val="24"/>
                <w:u w:val="none"/>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B70630">
            <w:pPr>
              <w:jc w:val="center"/>
              <w:rPr>
                <w:rFonts w:hint="eastAsia" w:ascii="宋体" w:hAnsi="宋体" w:eastAsia="宋体" w:cs="宋体"/>
                <w:i w:val="0"/>
                <w:iCs w:val="0"/>
                <w:color w:val="000000"/>
                <w:sz w:val="24"/>
                <w:szCs w:val="24"/>
                <w:u w:val="none"/>
              </w:rPr>
            </w:pPr>
          </w:p>
        </w:tc>
        <w:tc>
          <w:tcPr>
            <w:tcW w:w="960" w:type="dxa"/>
            <w:gridSpan w:val="3"/>
            <w:tcBorders>
              <w:top w:val="single" w:color="000000" w:sz="4" w:space="0"/>
              <w:left w:val="single" w:color="000000" w:sz="4" w:space="0"/>
              <w:bottom w:val="single" w:color="000000" w:sz="4" w:space="0"/>
              <w:right w:val="nil"/>
            </w:tcBorders>
            <w:shd w:val="clear" w:color="auto" w:fill="auto"/>
            <w:vAlign w:val="center"/>
          </w:tcPr>
          <w:p w14:paraId="45B32479">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4EDF5">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6EA82">
            <w:pPr>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F117E">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8DAE7">
            <w:pPr>
              <w:jc w:val="center"/>
              <w:rPr>
                <w:rFonts w:hint="eastAsia" w:ascii="宋体" w:hAnsi="宋体" w:eastAsia="宋体" w:cs="宋体"/>
                <w:i w:val="0"/>
                <w:iCs w:val="0"/>
                <w:color w:val="000000"/>
                <w:sz w:val="24"/>
                <w:szCs w:val="24"/>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B6F37">
            <w:pPr>
              <w:jc w:val="center"/>
              <w:rPr>
                <w:rFonts w:hint="eastAsia" w:ascii="宋体" w:hAnsi="宋体" w:eastAsia="宋体" w:cs="宋体"/>
                <w:i w:val="0"/>
                <w:iCs w:val="0"/>
                <w:color w:val="000000"/>
                <w:sz w:val="24"/>
                <w:szCs w:val="24"/>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45814">
            <w:pPr>
              <w:jc w:val="center"/>
              <w:rPr>
                <w:rFonts w:hint="eastAsia" w:ascii="宋体" w:hAnsi="宋体" w:eastAsia="宋体" w:cs="宋体"/>
                <w:i w:val="0"/>
                <w:iCs w:val="0"/>
                <w:color w:val="000000"/>
                <w:sz w:val="24"/>
                <w:szCs w:val="24"/>
                <w:u w:val="none"/>
              </w:rPr>
            </w:pPr>
          </w:p>
        </w:tc>
      </w:tr>
      <w:tr w14:paraId="3A41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359" w:type="dxa"/>
          <w:wAfter w:w="150" w:type="dxa"/>
          <w:trHeight w:val="400" w:hRule="atLeast"/>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5DAC38">
            <w:pPr>
              <w:jc w:val="center"/>
              <w:rPr>
                <w:rFonts w:hint="eastAsia" w:ascii="宋体" w:hAnsi="宋体" w:eastAsia="宋体" w:cs="宋体"/>
                <w:i w:val="0"/>
                <w:iCs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05394">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202E0">
            <w:pPr>
              <w:jc w:val="center"/>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DCD37">
            <w:pPr>
              <w:jc w:val="center"/>
              <w:rPr>
                <w:rFonts w:hint="eastAsia" w:ascii="宋体" w:hAnsi="宋体" w:eastAsia="宋体" w:cs="宋体"/>
                <w:i w:val="0"/>
                <w:iCs w:val="0"/>
                <w:color w:val="000000"/>
                <w:sz w:val="24"/>
                <w:szCs w:val="24"/>
                <w:u w:val="none"/>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CF0DD">
            <w:pPr>
              <w:jc w:val="center"/>
              <w:rPr>
                <w:rFonts w:hint="eastAsia" w:ascii="宋体" w:hAnsi="宋体" w:eastAsia="宋体" w:cs="宋体"/>
                <w:i w:val="0"/>
                <w:iCs w:val="0"/>
                <w:color w:val="000000"/>
                <w:sz w:val="24"/>
                <w:szCs w:val="24"/>
                <w:u w:val="none"/>
              </w:rPr>
            </w:pPr>
          </w:p>
        </w:tc>
        <w:tc>
          <w:tcPr>
            <w:tcW w:w="960" w:type="dxa"/>
            <w:gridSpan w:val="3"/>
            <w:tcBorders>
              <w:top w:val="single" w:color="000000" w:sz="4" w:space="0"/>
              <w:left w:val="single" w:color="000000" w:sz="4" w:space="0"/>
              <w:bottom w:val="single" w:color="000000" w:sz="4" w:space="0"/>
              <w:right w:val="nil"/>
            </w:tcBorders>
            <w:shd w:val="clear" w:color="auto" w:fill="auto"/>
            <w:vAlign w:val="center"/>
          </w:tcPr>
          <w:p w14:paraId="4C25219F">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C1D06">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DE861">
            <w:pPr>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CCA0F">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F8C8C">
            <w:pPr>
              <w:jc w:val="center"/>
              <w:rPr>
                <w:rFonts w:hint="eastAsia" w:ascii="宋体" w:hAnsi="宋体" w:eastAsia="宋体" w:cs="宋体"/>
                <w:i w:val="0"/>
                <w:iCs w:val="0"/>
                <w:color w:val="000000"/>
                <w:sz w:val="24"/>
                <w:szCs w:val="24"/>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334E5">
            <w:pPr>
              <w:jc w:val="center"/>
              <w:rPr>
                <w:rFonts w:hint="eastAsia" w:ascii="宋体" w:hAnsi="宋体" w:eastAsia="宋体" w:cs="宋体"/>
                <w:i w:val="0"/>
                <w:iCs w:val="0"/>
                <w:color w:val="000000"/>
                <w:sz w:val="24"/>
                <w:szCs w:val="24"/>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67B63">
            <w:pPr>
              <w:jc w:val="center"/>
              <w:rPr>
                <w:rFonts w:hint="eastAsia" w:ascii="宋体" w:hAnsi="宋体" w:eastAsia="宋体" w:cs="宋体"/>
                <w:i w:val="0"/>
                <w:iCs w:val="0"/>
                <w:color w:val="000000"/>
                <w:sz w:val="24"/>
                <w:szCs w:val="24"/>
                <w:u w:val="none"/>
              </w:rPr>
            </w:pPr>
          </w:p>
        </w:tc>
      </w:tr>
      <w:tr w14:paraId="3977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359" w:type="dxa"/>
          <w:wAfter w:w="150" w:type="dxa"/>
          <w:trHeight w:val="400" w:hRule="atLeast"/>
        </w:trPr>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1A595C">
            <w:pPr>
              <w:jc w:val="center"/>
              <w:rPr>
                <w:rFonts w:hint="eastAsia" w:ascii="宋体" w:hAnsi="宋体" w:eastAsia="宋体" w:cs="宋体"/>
                <w:i w:val="0"/>
                <w:iCs w:val="0"/>
                <w:color w:val="000000"/>
                <w:sz w:val="24"/>
                <w:szCs w:val="24"/>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54603">
            <w:pPr>
              <w:jc w:val="center"/>
              <w:rPr>
                <w:rFonts w:hint="eastAsia" w:ascii="宋体" w:hAnsi="宋体" w:eastAsia="宋体" w:cs="宋体"/>
                <w:i w:val="0"/>
                <w:iCs w:val="0"/>
                <w:color w:val="000000"/>
                <w:sz w:val="24"/>
                <w:szCs w:val="24"/>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1BF27">
            <w:pPr>
              <w:jc w:val="center"/>
              <w:rPr>
                <w:rFonts w:hint="eastAsia" w:ascii="宋体" w:hAnsi="宋体" w:eastAsia="宋体" w:cs="宋体"/>
                <w:i w:val="0"/>
                <w:iCs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A6BC5">
            <w:pPr>
              <w:jc w:val="center"/>
              <w:rPr>
                <w:rFonts w:hint="eastAsia" w:ascii="宋体" w:hAnsi="宋体" w:eastAsia="宋体" w:cs="宋体"/>
                <w:i w:val="0"/>
                <w:iCs w:val="0"/>
                <w:color w:val="000000"/>
                <w:sz w:val="24"/>
                <w:szCs w:val="24"/>
                <w:u w:val="none"/>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43727">
            <w:pPr>
              <w:jc w:val="center"/>
              <w:rPr>
                <w:rFonts w:hint="eastAsia" w:ascii="宋体" w:hAnsi="宋体" w:eastAsia="宋体" w:cs="宋体"/>
                <w:i w:val="0"/>
                <w:iCs w:val="0"/>
                <w:color w:val="000000"/>
                <w:sz w:val="24"/>
                <w:szCs w:val="24"/>
                <w:u w:val="none"/>
              </w:rPr>
            </w:pPr>
          </w:p>
        </w:tc>
        <w:tc>
          <w:tcPr>
            <w:tcW w:w="960" w:type="dxa"/>
            <w:gridSpan w:val="3"/>
            <w:tcBorders>
              <w:top w:val="single" w:color="000000" w:sz="4" w:space="0"/>
              <w:left w:val="single" w:color="000000" w:sz="4" w:space="0"/>
              <w:bottom w:val="single" w:color="000000" w:sz="4" w:space="0"/>
              <w:right w:val="nil"/>
            </w:tcBorders>
            <w:shd w:val="clear" w:color="auto" w:fill="auto"/>
            <w:vAlign w:val="center"/>
          </w:tcPr>
          <w:p w14:paraId="6E0C3F41">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60472">
            <w:pPr>
              <w:jc w:val="center"/>
              <w:rPr>
                <w:rFonts w:hint="eastAsia" w:ascii="宋体" w:hAnsi="宋体" w:eastAsia="宋体" w:cs="宋体"/>
                <w:i w:val="0"/>
                <w:iCs w:val="0"/>
                <w:color w:val="000000"/>
                <w:sz w:val="24"/>
                <w:szCs w:val="24"/>
                <w:u w:val="none"/>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D86B7">
            <w:pPr>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377E0">
            <w:pPr>
              <w:jc w:val="center"/>
              <w:rPr>
                <w:rFonts w:hint="eastAsia" w:ascii="宋体" w:hAnsi="宋体" w:eastAsia="宋体" w:cs="宋体"/>
                <w:i w:val="0"/>
                <w:iCs w:val="0"/>
                <w:color w:val="000000"/>
                <w:sz w:val="24"/>
                <w:szCs w:val="24"/>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C1B24">
            <w:pPr>
              <w:jc w:val="center"/>
              <w:rPr>
                <w:rFonts w:hint="eastAsia" w:ascii="宋体" w:hAnsi="宋体" w:eastAsia="宋体" w:cs="宋体"/>
                <w:i w:val="0"/>
                <w:iCs w:val="0"/>
                <w:color w:val="000000"/>
                <w:sz w:val="24"/>
                <w:szCs w:val="24"/>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BF3AF">
            <w:pPr>
              <w:jc w:val="center"/>
              <w:rPr>
                <w:rFonts w:hint="eastAsia" w:ascii="宋体" w:hAnsi="宋体" w:eastAsia="宋体" w:cs="宋体"/>
                <w:i w:val="0"/>
                <w:iCs w:val="0"/>
                <w:color w:val="000000"/>
                <w:sz w:val="24"/>
                <w:szCs w:val="24"/>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F3EF3">
            <w:pPr>
              <w:jc w:val="center"/>
              <w:rPr>
                <w:rFonts w:hint="eastAsia" w:ascii="宋体" w:hAnsi="宋体" w:eastAsia="宋体" w:cs="宋体"/>
                <w:i w:val="0"/>
                <w:iCs w:val="0"/>
                <w:color w:val="000000"/>
                <w:sz w:val="24"/>
                <w:szCs w:val="24"/>
                <w:u w:val="none"/>
              </w:rPr>
            </w:pPr>
          </w:p>
        </w:tc>
      </w:tr>
      <w:tr w14:paraId="58A8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359" w:type="dxa"/>
          <w:wAfter w:w="150" w:type="dxa"/>
          <w:trHeight w:val="540" w:hRule="atLeast"/>
        </w:trPr>
        <w:tc>
          <w:tcPr>
            <w:tcW w:w="3570" w:type="dxa"/>
            <w:gridSpan w:val="9"/>
            <w:tcBorders>
              <w:top w:val="nil"/>
              <w:left w:val="nil"/>
              <w:bottom w:val="nil"/>
              <w:right w:val="nil"/>
            </w:tcBorders>
            <w:shd w:val="clear" w:color="auto" w:fill="auto"/>
            <w:vAlign w:val="center"/>
          </w:tcPr>
          <w:p w14:paraId="0F4862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主要负责人：</w:t>
            </w:r>
          </w:p>
        </w:tc>
        <w:tc>
          <w:tcPr>
            <w:tcW w:w="2535" w:type="dxa"/>
            <w:gridSpan w:val="7"/>
            <w:tcBorders>
              <w:top w:val="nil"/>
              <w:left w:val="nil"/>
              <w:bottom w:val="nil"/>
              <w:right w:val="nil"/>
            </w:tcBorders>
            <w:shd w:val="clear" w:color="auto" w:fill="auto"/>
            <w:vAlign w:val="center"/>
          </w:tcPr>
          <w:p w14:paraId="4AA3C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分管负责人：</w:t>
            </w:r>
          </w:p>
        </w:tc>
        <w:tc>
          <w:tcPr>
            <w:tcW w:w="1275" w:type="dxa"/>
            <w:gridSpan w:val="3"/>
            <w:tcBorders>
              <w:top w:val="nil"/>
              <w:left w:val="nil"/>
              <w:bottom w:val="nil"/>
              <w:right w:val="nil"/>
            </w:tcBorders>
            <w:shd w:val="clear" w:color="auto" w:fill="auto"/>
            <w:vAlign w:val="center"/>
          </w:tcPr>
          <w:p w14:paraId="0B098776">
            <w:pPr>
              <w:jc w:val="center"/>
              <w:rPr>
                <w:rFonts w:hint="eastAsia" w:ascii="宋体" w:hAnsi="宋体" w:eastAsia="宋体" w:cs="宋体"/>
                <w:i w:val="0"/>
                <w:iCs w:val="0"/>
                <w:color w:val="000000"/>
                <w:sz w:val="24"/>
                <w:szCs w:val="24"/>
                <w:u w:val="none"/>
              </w:rPr>
            </w:pPr>
          </w:p>
        </w:tc>
        <w:tc>
          <w:tcPr>
            <w:tcW w:w="3435" w:type="dxa"/>
            <w:gridSpan w:val="8"/>
            <w:tcBorders>
              <w:top w:val="nil"/>
              <w:left w:val="nil"/>
              <w:bottom w:val="nil"/>
              <w:right w:val="nil"/>
            </w:tcBorders>
            <w:shd w:val="clear" w:color="auto" w:fill="auto"/>
            <w:vAlign w:val="center"/>
          </w:tcPr>
          <w:p w14:paraId="37FAA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民政和社会事务办负责人：</w:t>
            </w:r>
          </w:p>
        </w:tc>
        <w:tc>
          <w:tcPr>
            <w:tcW w:w="2506" w:type="dxa"/>
            <w:gridSpan w:val="5"/>
            <w:tcBorders>
              <w:top w:val="nil"/>
              <w:left w:val="nil"/>
              <w:bottom w:val="nil"/>
              <w:right w:val="nil"/>
            </w:tcBorders>
            <w:shd w:val="clear" w:color="auto" w:fill="auto"/>
            <w:vAlign w:val="center"/>
          </w:tcPr>
          <w:p w14:paraId="451BFC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填报人：</w:t>
            </w:r>
          </w:p>
        </w:tc>
      </w:tr>
      <w:tr w14:paraId="023E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359" w:type="dxa"/>
          <w:wAfter w:w="150" w:type="dxa"/>
          <w:trHeight w:val="1500" w:hRule="atLeast"/>
        </w:trPr>
        <w:tc>
          <w:tcPr>
            <w:tcW w:w="13321" w:type="dxa"/>
            <w:gridSpan w:val="32"/>
            <w:tcBorders>
              <w:top w:val="nil"/>
              <w:left w:val="nil"/>
              <w:bottom w:val="nil"/>
              <w:right w:val="nil"/>
            </w:tcBorders>
            <w:shd w:val="clear" w:color="auto" w:fill="auto"/>
            <w:vAlign w:val="center"/>
          </w:tcPr>
          <w:p w14:paraId="679816FB">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说明：1. “家庭住址” 中只能填写：XX村（社区）XX组。2.“家庭类别”中只能填写：特困、孤儿、低保、建卡、低收入、其他。3.“救助原因” 中只能填写：因病（括号内写病种）、因灾（括号内什么灾）、因学（括号内写什么学）、其他（括号内写明简要原因）。4.“自费金额”是指在扣除“医疗保险、大病保险，医疗救助，民政惠民济困保以及精准脱贫保赔偿”等后的费用，禁止“不扣上报”。5.此表一式两份，县、乡各存一份。</w:t>
            </w:r>
          </w:p>
        </w:tc>
      </w:tr>
      <w:tr w14:paraId="3DA2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9" w:type="dxa"/>
          <w:trHeight w:val="780" w:hRule="atLeast"/>
        </w:trPr>
        <w:tc>
          <w:tcPr>
            <w:tcW w:w="13471" w:type="dxa"/>
            <w:gridSpan w:val="34"/>
            <w:tcBorders>
              <w:top w:val="nil"/>
              <w:left w:val="nil"/>
              <w:bottom w:val="nil"/>
              <w:right w:val="nil"/>
            </w:tcBorders>
            <w:shd w:val="clear" w:color="auto" w:fill="auto"/>
            <w:noWrap/>
            <w:vAlign w:val="center"/>
          </w:tcPr>
          <w:p w14:paraId="6C28D977">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云阳县临时救助备用金救助台帐</w:t>
            </w:r>
          </w:p>
        </w:tc>
      </w:tr>
      <w:tr w14:paraId="2A5E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9" w:type="dxa"/>
          <w:trHeight w:val="640" w:hRule="atLeast"/>
        </w:trPr>
        <w:tc>
          <w:tcPr>
            <w:tcW w:w="6682" w:type="dxa"/>
            <w:gridSpan w:val="17"/>
            <w:tcBorders>
              <w:top w:val="nil"/>
              <w:left w:val="nil"/>
              <w:bottom w:val="nil"/>
              <w:right w:val="nil"/>
            </w:tcBorders>
            <w:shd w:val="clear" w:color="auto" w:fill="auto"/>
            <w:vAlign w:val="center"/>
          </w:tcPr>
          <w:p w14:paraId="779C8D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8"/>
                <w:lang w:val="en-US" w:eastAsia="zh-CN" w:bidi="ar"/>
              </w:rPr>
              <w:t>填报单位（盖章）：</w:t>
            </w:r>
            <w:r>
              <w:rPr>
                <w:rStyle w:val="19"/>
                <w:u w:val="none"/>
                <w:lang w:val="en-US" w:eastAsia="zh-CN" w:bidi="ar"/>
              </w:rPr>
              <w:t xml:space="preserve">          </w:t>
            </w:r>
            <w:r>
              <w:rPr>
                <w:rStyle w:val="18"/>
                <w:lang w:val="en-US" w:eastAsia="zh-CN" w:bidi="ar"/>
              </w:rPr>
              <w:t>乡镇（街道）</w:t>
            </w:r>
          </w:p>
        </w:tc>
        <w:tc>
          <w:tcPr>
            <w:tcW w:w="3058" w:type="dxa"/>
            <w:gridSpan w:val="8"/>
            <w:tcBorders>
              <w:top w:val="nil"/>
              <w:left w:val="nil"/>
              <w:bottom w:val="nil"/>
              <w:right w:val="nil"/>
            </w:tcBorders>
            <w:shd w:val="clear" w:color="auto" w:fill="auto"/>
            <w:vAlign w:val="center"/>
          </w:tcPr>
          <w:p w14:paraId="4DC02F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所属时间：   年 月</w:t>
            </w:r>
          </w:p>
        </w:tc>
        <w:tc>
          <w:tcPr>
            <w:tcW w:w="1389" w:type="dxa"/>
            <w:gridSpan w:val="3"/>
            <w:tcBorders>
              <w:top w:val="nil"/>
              <w:left w:val="nil"/>
              <w:bottom w:val="nil"/>
              <w:right w:val="nil"/>
            </w:tcBorders>
            <w:shd w:val="clear" w:color="auto" w:fill="auto"/>
            <w:vAlign w:val="center"/>
          </w:tcPr>
          <w:p w14:paraId="77B11AFE">
            <w:pPr>
              <w:rPr>
                <w:rFonts w:hint="eastAsia" w:ascii="宋体" w:hAnsi="宋体" w:eastAsia="宋体" w:cs="宋体"/>
                <w:i w:val="0"/>
                <w:iCs w:val="0"/>
                <w:color w:val="000000"/>
                <w:sz w:val="24"/>
                <w:szCs w:val="24"/>
                <w:u w:val="none"/>
              </w:rPr>
            </w:pPr>
          </w:p>
        </w:tc>
        <w:tc>
          <w:tcPr>
            <w:tcW w:w="2342" w:type="dxa"/>
            <w:gridSpan w:val="6"/>
            <w:tcBorders>
              <w:top w:val="nil"/>
              <w:left w:val="nil"/>
              <w:bottom w:val="nil"/>
              <w:right w:val="nil"/>
            </w:tcBorders>
            <w:shd w:val="clear" w:color="auto" w:fill="auto"/>
            <w:vAlign w:val="center"/>
          </w:tcPr>
          <w:p w14:paraId="0128F4E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2C42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59" w:type="dxa"/>
          <w:trHeight w:val="565" w:hRule="atLeast"/>
        </w:trPr>
        <w:tc>
          <w:tcPr>
            <w:tcW w:w="1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83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067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7DF5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FECD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家庭住址</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E740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家庭类别</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1D42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救助原因</w:t>
            </w:r>
          </w:p>
        </w:tc>
        <w:tc>
          <w:tcPr>
            <w:tcW w:w="1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55DF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农商行账号</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B2EB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救助金额</w:t>
            </w:r>
          </w:p>
        </w:tc>
        <w:tc>
          <w:tcPr>
            <w:tcW w:w="1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730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联系电话</w:t>
            </w: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A71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28F3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59" w:type="dxa"/>
          <w:trHeight w:val="400" w:hRule="atLeast"/>
        </w:trPr>
        <w:tc>
          <w:tcPr>
            <w:tcW w:w="1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3984">
            <w:pPr>
              <w:jc w:val="center"/>
              <w:rPr>
                <w:rFonts w:hint="eastAsia" w:ascii="方正黑体_GBK" w:hAnsi="方正黑体_GBK" w:eastAsia="方正黑体_GBK" w:cs="方正黑体_GBK"/>
                <w:i w:val="0"/>
                <w:iCs w:val="0"/>
                <w:color w:val="000000"/>
                <w:sz w:val="24"/>
                <w:szCs w:val="24"/>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68A0B">
            <w:pPr>
              <w:jc w:val="center"/>
              <w:rPr>
                <w:rFonts w:hint="eastAsia" w:ascii="方正黑体_GBK" w:hAnsi="方正黑体_GBK" w:eastAsia="方正黑体_GBK" w:cs="方正黑体_GBK"/>
                <w:i w:val="0"/>
                <w:iCs w:val="0"/>
                <w:color w:val="000000"/>
                <w:sz w:val="24"/>
                <w:szCs w:val="24"/>
                <w:u w:val="none"/>
              </w:rPr>
            </w:pP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743CC">
            <w:pPr>
              <w:jc w:val="center"/>
              <w:rPr>
                <w:rFonts w:hint="eastAsia" w:ascii="方正黑体_GBK" w:hAnsi="方正黑体_GBK" w:eastAsia="方正黑体_GBK" w:cs="方正黑体_GBK"/>
                <w:i w:val="0"/>
                <w:iCs w:val="0"/>
                <w:color w:val="000000"/>
                <w:sz w:val="24"/>
                <w:szCs w:val="24"/>
                <w:u w:val="none"/>
              </w:rPr>
            </w:pPr>
          </w:p>
        </w:tc>
        <w:tc>
          <w:tcPr>
            <w:tcW w:w="1551" w:type="dxa"/>
            <w:gridSpan w:val="3"/>
            <w:tcBorders>
              <w:top w:val="nil"/>
              <w:left w:val="nil"/>
              <w:bottom w:val="nil"/>
              <w:right w:val="nil"/>
            </w:tcBorders>
            <w:shd w:val="clear" w:color="auto" w:fill="auto"/>
            <w:noWrap/>
            <w:vAlign w:val="center"/>
          </w:tcPr>
          <w:p w14:paraId="5F13CC7A">
            <w:pPr>
              <w:rPr>
                <w:rFonts w:hint="eastAsia" w:ascii="宋体" w:hAnsi="宋体" w:eastAsia="宋体" w:cs="宋体"/>
                <w:i w:val="0"/>
                <w:iCs w:val="0"/>
                <w:color w:val="000000"/>
                <w:sz w:val="24"/>
                <w:szCs w:val="24"/>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584EF">
            <w:pPr>
              <w:jc w:val="center"/>
              <w:rPr>
                <w:rFonts w:hint="eastAsia" w:ascii="方正黑体_GBK" w:hAnsi="方正黑体_GBK" w:eastAsia="方正黑体_GBK" w:cs="方正黑体_GBK"/>
                <w:i w:val="0"/>
                <w:iCs w:val="0"/>
                <w:color w:val="000000"/>
                <w:sz w:val="24"/>
                <w:szCs w:val="24"/>
                <w:u w:val="none"/>
              </w:rPr>
            </w:pP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11EE1">
            <w:pPr>
              <w:jc w:val="center"/>
              <w:rPr>
                <w:rFonts w:hint="eastAsia" w:ascii="方正黑体_GBK" w:hAnsi="方正黑体_GBK" w:eastAsia="方正黑体_GBK" w:cs="方正黑体_GBK"/>
                <w:i w:val="0"/>
                <w:iCs w:val="0"/>
                <w:color w:val="000000"/>
                <w:sz w:val="24"/>
                <w:szCs w:val="24"/>
                <w:u w:val="none"/>
              </w:rPr>
            </w:pPr>
          </w:p>
        </w:tc>
        <w:tc>
          <w:tcPr>
            <w:tcW w:w="1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B444C">
            <w:pPr>
              <w:jc w:val="center"/>
              <w:rPr>
                <w:rFonts w:hint="eastAsia" w:ascii="方正黑体_GBK" w:hAnsi="方正黑体_GBK" w:eastAsia="方正黑体_GBK" w:cs="方正黑体_GBK"/>
                <w:i w:val="0"/>
                <w:iCs w:val="0"/>
                <w:color w:val="000000"/>
                <w:sz w:val="24"/>
                <w:szCs w:val="24"/>
                <w:u w:val="none"/>
              </w:rPr>
            </w:pPr>
          </w:p>
        </w:tc>
        <w:tc>
          <w:tcPr>
            <w:tcW w:w="1389" w:type="dxa"/>
            <w:gridSpan w:val="3"/>
            <w:tcBorders>
              <w:top w:val="single" w:color="000000" w:sz="4" w:space="0"/>
              <w:left w:val="nil"/>
              <w:bottom w:val="nil"/>
              <w:right w:val="nil"/>
            </w:tcBorders>
            <w:shd w:val="clear" w:color="auto" w:fill="auto"/>
            <w:vAlign w:val="center"/>
          </w:tcPr>
          <w:p w14:paraId="79911DC5">
            <w:pPr>
              <w:jc w:val="center"/>
              <w:rPr>
                <w:rFonts w:hint="eastAsia" w:ascii="方正黑体_GBK" w:hAnsi="方正黑体_GBK" w:eastAsia="方正黑体_GBK" w:cs="方正黑体_GBK"/>
                <w:i w:val="0"/>
                <w:iCs w:val="0"/>
                <w:color w:val="000000"/>
                <w:sz w:val="24"/>
                <w:szCs w:val="24"/>
                <w:u w:val="none"/>
              </w:rPr>
            </w:pPr>
          </w:p>
        </w:tc>
        <w:tc>
          <w:tcPr>
            <w:tcW w:w="1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A5424">
            <w:pPr>
              <w:jc w:val="center"/>
              <w:rPr>
                <w:rFonts w:hint="eastAsia" w:ascii="方正黑体_GBK" w:hAnsi="方正黑体_GBK" w:eastAsia="方正黑体_GBK" w:cs="方正黑体_GBK"/>
                <w:i w:val="0"/>
                <w:iCs w:val="0"/>
                <w:color w:val="000000"/>
                <w:sz w:val="24"/>
                <w:szCs w:val="24"/>
                <w:u w:val="none"/>
              </w:rPr>
            </w:pP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1C0F">
            <w:pPr>
              <w:jc w:val="center"/>
              <w:rPr>
                <w:rFonts w:hint="eastAsia" w:ascii="方正黑体_GBK" w:hAnsi="方正黑体_GBK" w:eastAsia="方正黑体_GBK" w:cs="方正黑体_GBK"/>
                <w:i w:val="0"/>
                <w:iCs w:val="0"/>
                <w:color w:val="000000"/>
                <w:sz w:val="24"/>
                <w:szCs w:val="24"/>
                <w:u w:val="none"/>
              </w:rPr>
            </w:pPr>
          </w:p>
        </w:tc>
      </w:tr>
      <w:tr w14:paraId="4F93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9" w:type="dxa"/>
          <w:trHeight w:val="400" w:hRule="atLeast"/>
        </w:trPr>
        <w:tc>
          <w:tcPr>
            <w:tcW w:w="1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89A4">
            <w:pPr>
              <w:jc w:val="center"/>
              <w:rPr>
                <w:rFonts w:hint="eastAsia" w:ascii="方正黑体_GBK" w:hAnsi="方正黑体_GBK" w:eastAsia="方正黑体_GBK" w:cs="方正黑体_GBK"/>
                <w:i w:val="0"/>
                <w:iCs w:val="0"/>
                <w:color w:val="000000"/>
                <w:sz w:val="24"/>
                <w:szCs w:val="24"/>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3CE00">
            <w:pPr>
              <w:jc w:val="center"/>
              <w:rPr>
                <w:rFonts w:hint="eastAsia" w:ascii="方正黑体_GBK" w:hAnsi="方正黑体_GBK" w:eastAsia="方正黑体_GBK" w:cs="方正黑体_GBK"/>
                <w:i w:val="0"/>
                <w:iCs w:val="0"/>
                <w:color w:val="000000"/>
                <w:sz w:val="24"/>
                <w:szCs w:val="24"/>
                <w:u w:val="none"/>
              </w:rPr>
            </w:pP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1D941">
            <w:pPr>
              <w:jc w:val="center"/>
              <w:rPr>
                <w:rFonts w:hint="eastAsia" w:ascii="方正黑体_GBK" w:hAnsi="方正黑体_GBK" w:eastAsia="方正黑体_GBK" w:cs="方正黑体_GBK"/>
                <w:i w:val="0"/>
                <w:iCs w:val="0"/>
                <w:color w:val="000000"/>
                <w:sz w:val="24"/>
                <w:szCs w:val="24"/>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F0E2D">
            <w:pPr>
              <w:jc w:val="center"/>
              <w:rPr>
                <w:rFonts w:hint="eastAsia" w:ascii="方正黑体_GBK" w:hAnsi="方正黑体_GBK" w:eastAsia="方正黑体_GBK" w:cs="方正黑体_GBK"/>
                <w:i w:val="0"/>
                <w:iCs w:val="0"/>
                <w:color w:val="000000"/>
                <w:sz w:val="24"/>
                <w:szCs w:val="24"/>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06FB9">
            <w:pPr>
              <w:jc w:val="center"/>
              <w:rPr>
                <w:rFonts w:hint="eastAsia" w:ascii="方正黑体_GBK" w:hAnsi="方正黑体_GBK" w:eastAsia="方正黑体_GBK" w:cs="方正黑体_GBK"/>
                <w:i w:val="0"/>
                <w:iCs w:val="0"/>
                <w:color w:val="000000"/>
                <w:sz w:val="24"/>
                <w:szCs w:val="24"/>
                <w:u w:val="none"/>
              </w:rPr>
            </w:pP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170B0">
            <w:pPr>
              <w:jc w:val="center"/>
              <w:rPr>
                <w:rFonts w:hint="eastAsia" w:ascii="方正黑体_GBK" w:hAnsi="方正黑体_GBK" w:eastAsia="方正黑体_GBK" w:cs="方正黑体_GBK"/>
                <w:i w:val="0"/>
                <w:iCs w:val="0"/>
                <w:color w:val="000000"/>
                <w:sz w:val="24"/>
                <w:szCs w:val="24"/>
                <w:u w:val="none"/>
              </w:rPr>
            </w:pPr>
          </w:p>
        </w:tc>
        <w:tc>
          <w:tcPr>
            <w:tcW w:w="1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B3524">
            <w:pPr>
              <w:jc w:val="center"/>
              <w:rPr>
                <w:rFonts w:hint="eastAsia" w:ascii="方正黑体_GBK" w:hAnsi="方正黑体_GBK" w:eastAsia="方正黑体_GBK" w:cs="方正黑体_GBK"/>
                <w:i w:val="0"/>
                <w:iCs w:val="0"/>
                <w:color w:val="000000"/>
                <w:sz w:val="24"/>
                <w:szCs w:val="24"/>
                <w:u w:val="none"/>
              </w:rPr>
            </w:pPr>
          </w:p>
        </w:tc>
        <w:tc>
          <w:tcPr>
            <w:tcW w:w="1389" w:type="dxa"/>
            <w:gridSpan w:val="3"/>
            <w:tcBorders>
              <w:top w:val="single" w:color="000000" w:sz="4" w:space="0"/>
              <w:left w:val="nil"/>
              <w:bottom w:val="nil"/>
              <w:right w:val="nil"/>
            </w:tcBorders>
            <w:shd w:val="clear" w:color="auto" w:fill="auto"/>
            <w:vAlign w:val="center"/>
          </w:tcPr>
          <w:p w14:paraId="60648E86">
            <w:pPr>
              <w:jc w:val="center"/>
              <w:rPr>
                <w:rFonts w:hint="eastAsia" w:ascii="方正黑体_GBK" w:hAnsi="方正黑体_GBK" w:eastAsia="方正黑体_GBK" w:cs="方正黑体_GBK"/>
                <w:i w:val="0"/>
                <w:iCs w:val="0"/>
                <w:color w:val="000000"/>
                <w:sz w:val="24"/>
                <w:szCs w:val="24"/>
                <w:u w:val="none"/>
              </w:rPr>
            </w:pPr>
          </w:p>
        </w:tc>
        <w:tc>
          <w:tcPr>
            <w:tcW w:w="1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A2A21">
            <w:pPr>
              <w:jc w:val="center"/>
              <w:rPr>
                <w:rFonts w:hint="eastAsia" w:ascii="方正黑体_GBK" w:hAnsi="方正黑体_GBK" w:eastAsia="方正黑体_GBK" w:cs="方正黑体_GBK"/>
                <w:i w:val="0"/>
                <w:iCs w:val="0"/>
                <w:color w:val="000000"/>
                <w:sz w:val="24"/>
                <w:szCs w:val="24"/>
                <w:u w:val="none"/>
              </w:rPr>
            </w:pP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98C6">
            <w:pPr>
              <w:jc w:val="center"/>
              <w:rPr>
                <w:rFonts w:hint="eastAsia" w:ascii="方正黑体_GBK" w:hAnsi="方正黑体_GBK" w:eastAsia="方正黑体_GBK" w:cs="方正黑体_GBK"/>
                <w:i w:val="0"/>
                <w:iCs w:val="0"/>
                <w:color w:val="000000"/>
                <w:sz w:val="24"/>
                <w:szCs w:val="24"/>
                <w:u w:val="none"/>
              </w:rPr>
            </w:pPr>
          </w:p>
        </w:tc>
      </w:tr>
      <w:tr w14:paraId="3DF7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9" w:type="dxa"/>
          <w:trHeight w:val="400" w:hRule="atLeast"/>
        </w:trPr>
        <w:tc>
          <w:tcPr>
            <w:tcW w:w="1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9AC8">
            <w:pPr>
              <w:jc w:val="center"/>
              <w:rPr>
                <w:rFonts w:hint="eastAsia" w:ascii="方正黑体_GBK" w:hAnsi="方正黑体_GBK" w:eastAsia="方正黑体_GBK" w:cs="方正黑体_GBK"/>
                <w:i w:val="0"/>
                <w:iCs w:val="0"/>
                <w:color w:val="000000"/>
                <w:sz w:val="24"/>
                <w:szCs w:val="24"/>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670B3">
            <w:pPr>
              <w:jc w:val="center"/>
              <w:rPr>
                <w:rFonts w:hint="eastAsia" w:ascii="方正黑体_GBK" w:hAnsi="方正黑体_GBK" w:eastAsia="方正黑体_GBK" w:cs="方正黑体_GBK"/>
                <w:i w:val="0"/>
                <w:iCs w:val="0"/>
                <w:color w:val="000000"/>
                <w:sz w:val="24"/>
                <w:szCs w:val="24"/>
                <w:u w:val="none"/>
              </w:rPr>
            </w:pP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0A9B4">
            <w:pPr>
              <w:jc w:val="center"/>
              <w:rPr>
                <w:rFonts w:hint="eastAsia" w:ascii="方正黑体_GBK" w:hAnsi="方正黑体_GBK" w:eastAsia="方正黑体_GBK" w:cs="方正黑体_GBK"/>
                <w:i w:val="0"/>
                <w:iCs w:val="0"/>
                <w:color w:val="000000"/>
                <w:sz w:val="24"/>
                <w:szCs w:val="24"/>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FC79B">
            <w:pPr>
              <w:jc w:val="center"/>
              <w:rPr>
                <w:rFonts w:hint="eastAsia" w:ascii="方正黑体_GBK" w:hAnsi="方正黑体_GBK" w:eastAsia="方正黑体_GBK" w:cs="方正黑体_GBK"/>
                <w:i w:val="0"/>
                <w:iCs w:val="0"/>
                <w:color w:val="000000"/>
                <w:sz w:val="24"/>
                <w:szCs w:val="24"/>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30E31">
            <w:pPr>
              <w:jc w:val="center"/>
              <w:rPr>
                <w:rFonts w:hint="eastAsia" w:ascii="方正黑体_GBK" w:hAnsi="方正黑体_GBK" w:eastAsia="方正黑体_GBK" w:cs="方正黑体_GBK"/>
                <w:i w:val="0"/>
                <w:iCs w:val="0"/>
                <w:color w:val="000000"/>
                <w:sz w:val="24"/>
                <w:szCs w:val="24"/>
                <w:u w:val="none"/>
              </w:rPr>
            </w:pP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5EB09">
            <w:pPr>
              <w:jc w:val="center"/>
              <w:rPr>
                <w:rFonts w:hint="eastAsia" w:ascii="方正黑体_GBK" w:hAnsi="方正黑体_GBK" w:eastAsia="方正黑体_GBK" w:cs="方正黑体_GBK"/>
                <w:i w:val="0"/>
                <w:iCs w:val="0"/>
                <w:color w:val="000000"/>
                <w:sz w:val="24"/>
                <w:szCs w:val="24"/>
                <w:u w:val="none"/>
              </w:rPr>
            </w:pPr>
          </w:p>
        </w:tc>
        <w:tc>
          <w:tcPr>
            <w:tcW w:w="1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5E9FA">
            <w:pPr>
              <w:jc w:val="center"/>
              <w:rPr>
                <w:rFonts w:hint="eastAsia" w:ascii="方正黑体_GBK" w:hAnsi="方正黑体_GBK" w:eastAsia="方正黑体_GBK" w:cs="方正黑体_GBK"/>
                <w:i w:val="0"/>
                <w:iCs w:val="0"/>
                <w:color w:val="000000"/>
                <w:sz w:val="24"/>
                <w:szCs w:val="24"/>
                <w:u w:val="none"/>
              </w:rPr>
            </w:pPr>
          </w:p>
        </w:tc>
        <w:tc>
          <w:tcPr>
            <w:tcW w:w="1389" w:type="dxa"/>
            <w:gridSpan w:val="3"/>
            <w:tcBorders>
              <w:top w:val="single" w:color="000000" w:sz="4" w:space="0"/>
              <w:left w:val="nil"/>
              <w:bottom w:val="nil"/>
              <w:right w:val="nil"/>
            </w:tcBorders>
            <w:shd w:val="clear" w:color="auto" w:fill="auto"/>
            <w:vAlign w:val="center"/>
          </w:tcPr>
          <w:p w14:paraId="2234CE80">
            <w:pPr>
              <w:jc w:val="center"/>
              <w:rPr>
                <w:rFonts w:hint="eastAsia" w:ascii="方正黑体_GBK" w:hAnsi="方正黑体_GBK" w:eastAsia="方正黑体_GBK" w:cs="方正黑体_GBK"/>
                <w:i w:val="0"/>
                <w:iCs w:val="0"/>
                <w:color w:val="000000"/>
                <w:sz w:val="24"/>
                <w:szCs w:val="24"/>
                <w:u w:val="none"/>
              </w:rPr>
            </w:pPr>
          </w:p>
        </w:tc>
        <w:tc>
          <w:tcPr>
            <w:tcW w:w="1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23CF6">
            <w:pPr>
              <w:jc w:val="center"/>
              <w:rPr>
                <w:rFonts w:hint="eastAsia" w:ascii="方正黑体_GBK" w:hAnsi="方正黑体_GBK" w:eastAsia="方正黑体_GBK" w:cs="方正黑体_GBK"/>
                <w:i w:val="0"/>
                <w:iCs w:val="0"/>
                <w:color w:val="000000"/>
                <w:sz w:val="24"/>
                <w:szCs w:val="24"/>
                <w:u w:val="none"/>
              </w:rPr>
            </w:pP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2535">
            <w:pPr>
              <w:jc w:val="center"/>
              <w:rPr>
                <w:rFonts w:hint="eastAsia" w:ascii="方正黑体_GBK" w:hAnsi="方正黑体_GBK" w:eastAsia="方正黑体_GBK" w:cs="方正黑体_GBK"/>
                <w:i w:val="0"/>
                <w:iCs w:val="0"/>
                <w:color w:val="000000"/>
                <w:sz w:val="24"/>
                <w:szCs w:val="24"/>
                <w:u w:val="none"/>
              </w:rPr>
            </w:pPr>
          </w:p>
        </w:tc>
      </w:tr>
      <w:tr w14:paraId="15AD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9" w:type="dxa"/>
          <w:trHeight w:val="400" w:hRule="atLeast"/>
        </w:trPr>
        <w:tc>
          <w:tcPr>
            <w:tcW w:w="1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1450">
            <w:pPr>
              <w:jc w:val="center"/>
              <w:rPr>
                <w:rFonts w:hint="eastAsia" w:ascii="方正黑体_GBK" w:hAnsi="方正黑体_GBK" w:eastAsia="方正黑体_GBK" w:cs="方正黑体_GBK"/>
                <w:i w:val="0"/>
                <w:iCs w:val="0"/>
                <w:color w:val="000000"/>
                <w:sz w:val="24"/>
                <w:szCs w:val="24"/>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7A296">
            <w:pPr>
              <w:jc w:val="center"/>
              <w:rPr>
                <w:rFonts w:hint="eastAsia" w:ascii="方正黑体_GBK" w:hAnsi="方正黑体_GBK" w:eastAsia="方正黑体_GBK" w:cs="方正黑体_GBK"/>
                <w:i w:val="0"/>
                <w:iCs w:val="0"/>
                <w:color w:val="000000"/>
                <w:sz w:val="24"/>
                <w:szCs w:val="24"/>
                <w:u w:val="none"/>
              </w:rPr>
            </w:pP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572B8">
            <w:pPr>
              <w:jc w:val="center"/>
              <w:rPr>
                <w:rFonts w:hint="eastAsia" w:ascii="方正黑体_GBK" w:hAnsi="方正黑体_GBK" w:eastAsia="方正黑体_GBK" w:cs="方正黑体_GBK"/>
                <w:i w:val="0"/>
                <w:iCs w:val="0"/>
                <w:color w:val="000000"/>
                <w:sz w:val="24"/>
                <w:szCs w:val="24"/>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C4250">
            <w:pPr>
              <w:jc w:val="center"/>
              <w:rPr>
                <w:rFonts w:hint="eastAsia" w:ascii="方正黑体_GBK" w:hAnsi="方正黑体_GBK" w:eastAsia="方正黑体_GBK" w:cs="方正黑体_GBK"/>
                <w:i w:val="0"/>
                <w:iCs w:val="0"/>
                <w:color w:val="000000"/>
                <w:sz w:val="24"/>
                <w:szCs w:val="24"/>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87314">
            <w:pPr>
              <w:jc w:val="center"/>
              <w:rPr>
                <w:rFonts w:hint="eastAsia" w:ascii="方正黑体_GBK" w:hAnsi="方正黑体_GBK" w:eastAsia="方正黑体_GBK" w:cs="方正黑体_GBK"/>
                <w:i w:val="0"/>
                <w:iCs w:val="0"/>
                <w:color w:val="000000"/>
                <w:sz w:val="24"/>
                <w:szCs w:val="24"/>
                <w:u w:val="none"/>
              </w:rPr>
            </w:pP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4A404">
            <w:pPr>
              <w:jc w:val="center"/>
              <w:rPr>
                <w:rFonts w:hint="eastAsia" w:ascii="方正黑体_GBK" w:hAnsi="方正黑体_GBK" w:eastAsia="方正黑体_GBK" w:cs="方正黑体_GBK"/>
                <w:i w:val="0"/>
                <w:iCs w:val="0"/>
                <w:color w:val="000000"/>
                <w:sz w:val="24"/>
                <w:szCs w:val="24"/>
                <w:u w:val="none"/>
              </w:rPr>
            </w:pPr>
          </w:p>
        </w:tc>
        <w:tc>
          <w:tcPr>
            <w:tcW w:w="1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377F1">
            <w:pPr>
              <w:jc w:val="center"/>
              <w:rPr>
                <w:rFonts w:hint="eastAsia" w:ascii="方正黑体_GBK" w:hAnsi="方正黑体_GBK" w:eastAsia="方正黑体_GBK" w:cs="方正黑体_GBK"/>
                <w:i w:val="0"/>
                <w:iCs w:val="0"/>
                <w:color w:val="000000"/>
                <w:sz w:val="24"/>
                <w:szCs w:val="24"/>
                <w:u w:val="none"/>
              </w:rPr>
            </w:pPr>
          </w:p>
        </w:tc>
        <w:tc>
          <w:tcPr>
            <w:tcW w:w="1389" w:type="dxa"/>
            <w:gridSpan w:val="3"/>
            <w:tcBorders>
              <w:top w:val="single" w:color="000000" w:sz="4" w:space="0"/>
              <w:left w:val="nil"/>
              <w:bottom w:val="nil"/>
              <w:right w:val="nil"/>
            </w:tcBorders>
            <w:shd w:val="clear" w:color="auto" w:fill="auto"/>
            <w:vAlign w:val="center"/>
          </w:tcPr>
          <w:p w14:paraId="02165324">
            <w:pPr>
              <w:jc w:val="center"/>
              <w:rPr>
                <w:rFonts w:hint="eastAsia" w:ascii="方正黑体_GBK" w:hAnsi="方正黑体_GBK" w:eastAsia="方正黑体_GBK" w:cs="方正黑体_GBK"/>
                <w:i w:val="0"/>
                <w:iCs w:val="0"/>
                <w:color w:val="000000"/>
                <w:sz w:val="24"/>
                <w:szCs w:val="24"/>
                <w:u w:val="none"/>
              </w:rPr>
            </w:pPr>
          </w:p>
        </w:tc>
        <w:tc>
          <w:tcPr>
            <w:tcW w:w="1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1140C">
            <w:pPr>
              <w:jc w:val="center"/>
              <w:rPr>
                <w:rFonts w:hint="eastAsia" w:ascii="方正黑体_GBK" w:hAnsi="方正黑体_GBK" w:eastAsia="方正黑体_GBK" w:cs="方正黑体_GBK"/>
                <w:i w:val="0"/>
                <w:iCs w:val="0"/>
                <w:color w:val="000000"/>
                <w:sz w:val="24"/>
                <w:szCs w:val="24"/>
                <w:u w:val="none"/>
              </w:rPr>
            </w:pP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21EA">
            <w:pPr>
              <w:jc w:val="center"/>
              <w:rPr>
                <w:rFonts w:hint="eastAsia" w:ascii="方正黑体_GBK" w:hAnsi="方正黑体_GBK" w:eastAsia="方正黑体_GBK" w:cs="方正黑体_GBK"/>
                <w:i w:val="0"/>
                <w:iCs w:val="0"/>
                <w:color w:val="000000"/>
                <w:sz w:val="24"/>
                <w:szCs w:val="24"/>
                <w:u w:val="none"/>
              </w:rPr>
            </w:pPr>
          </w:p>
        </w:tc>
      </w:tr>
      <w:tr w14:paraId="77E7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9" w:type="dxa"/>
          <w:trHeight w:val="400" w:hRule="atLeast"/>
        </w:trPr>
        <w:tc>
          <w:tcPr>
            <w:tcW w:w="1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C88B">
            <w:pPr>
              <w:jc w:val="center"/>
              <w:rPr>
                <w:rFonts w:hint="eastAsia" w:ascii="方正黑体_GBK" w:hAnsi="方正黑体_GBK" w:eastAsia="方正黑体_GBK" w:cs="方正黑体_GBK"/>
                <w:i w:val="0"/>
                <w:iCs w:val="0"/>
                <w:color w:val="000000"/>
                <w:sz w:val="24"/>
                <w:szCs w:val="24"/>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9DD5C">
            <w:pPr>
              <w:jc w:val="center"/>
              <w:rPr>
                <w:rFonts w:hint="eastAsia" w:ascii="方正黑体_GBK" w:hAnsi="方正黑体_GBK" w:eastAsia="方正黑体_GBK" w:cs="方正黑体_GBK"/>
                <w:i w:val="0"/>
                <w:iCs w:val="0"/>
                <w:color w:val="000000"/>
                <w:sz w:val="24"/>
                <w:szCs w:val="24"/>
                <w:u w:val="none"/>
              </w:rPr>
            </w:pP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45B88">
            <w:pPr>
              <w:jc w:val="center"/>
              <w:rPr>
                <w:rFonts w:hint="eastAsia" w:ascii="方正黑体_GBK" w:hAnsi="方正黑体_GBK" w:eastAsia="方正黑体_GBK" w:cs="方正黑体_GBK"/>
                <w:i w:val="0"/>
                <w:iCs w:val="0"/>
                <w:color w:val="000000"/>
                <w:sz w:val="24"/>
                <w:szCs w:val="24"/>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B6686">
            <w:pPr>
              <w:jc w:val="center"/>
              <w:rPr>
                <w:rFonts w:hint="eastAsia" w:ascii="方正黑体_GBK" w:hAnsi="方正黑体_GBK" w:eastAsia="方正黑体_GBK" w:cs="方正黑体_GBK"/>
                <w:i w:val="0"/>
                <w:iCs w:val="0"/>
                <w:color w:val="000000"/>
                <w:sz w:val="24"/>
                <w:szCs w:val="24"/>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B6D8F">
            <w:pPr>
              <w:jc w:val="center"/>
              <w:rPr>
                <w:rFonts w:hint="eastAsia" w:ascii="方正黑体_GBK" w:hAnsi="方正黑体_GBK" w:eastAsia="方正黑体_GBK" w:cs="方正黑体_GBK"/>
                <w:i w:val="0"/>
                <w:iCs w:val="0"/>
                <w:color w:val="000000"/>
                <w:sz w:val="24"/>
                <w:szCs w:val="24"/>
                <w:u w:val="none"/>
              </w:rPr>
            </w:pP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F556A">
            <w:pPr>
              <w:jc w:val="center"/>
              <w:rPr>
                <w:rFonts w:hint="eastAsia" w:ascii="方正黑体_GBK" w:hAnsi="方正黑体_GBK" w:eastAsia="方正黑体_GBK" w:cs="方正黑体_GBK"/>
                <w:i w:val="0"/>
                <w:iCs w:val="0"/>
                <w:color w:val="000000"/>
                <w:sz w:val="24"/>
                <w:szCs w:val="24"/>
                <w:u w:val="none"/>
              </w:rPr>
            </w:pPr>
          </w:p>
        </w:tc>
        <w:tc>
          <w:tcPr>
            <w:tcW w:w="1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339D2">
            <w:pPr>
              <w:jc w:val="center"/>
              <w:rPr>
                <w:rFonts w:hint="eastAsia" w:ascii="方正黑体_GBK" w:hAnsi="方正黑体_GBK" w:eastAsia="方正黑体_GBK" w:cs="方正黑体_GBK"/>
                <w:i w:val="0"/>
                <w:iCs w:val="0"/>
                <w:color w:val="000000"/>
                <w:sz w:val="24"/>
                <w:szCs w:val="24"/>
                <w:u w:val="none"/>
              </w:rPr>
            </w:pPr>
          </w:p>
        </w:tc>
        <w:tc>
          <w:tcPr>
            <w:tcW w:w="1389" w:type="dxa"/>
            <w:gridSpan w:val="3"/>
            <w:tcBorders>
              <w:top w:val="single" w:color="000000" w:sz="4" w:space="0"/>
              <w:left w:val="nil"/>
              <w:bottom w:val="nil"/>
              <w:right w:val="nil"/>
            </w:tcBorders>
            <w:shd w:val="clear" w:color="auto" w:fill="auto"/>
            <w:vAlign w:val="center"/>
          </w:tcPr>
          <w:p w14:paraId="7D6DD2A3">
            <w:pPr>
              <w:jc w:val="center"/>
              <w:rPr>
                <w:rFonts w:hint="eastAsia" w:ascii="方正黑体_GBK" w:hAnsi="方正黑体_GBK" w:eastAsia="方正黑体_GBK" w:cs="方正黑体_GBK"/>
                <w:i w:val="0"/>
                <w:iCs w:val="0"/>
                <w:color w:val="000000"/>
                <w:sz w:val="24"/>
                <w:szCs w:val="24"/>
                <w:u w:val="none"/>
              </w:rPr>
            </w:pPr>
          </w:p>
        </w:tc>
        <w:tc>
          <w:tcPr>
            <w:tcW w:w="1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4EAB4">
            <w:pPr>
              <w:jc w:val="center"/>
              <w:rPr>
                <w:rFonts w:hint="eastAsia" w:ascii="方正黑体_GBK" w:hAnsi="方正黑体_GBK" w:eastAsia="方正黑体_GBK" w:cs="方正黑体_GBK"/>
                <w:i w:val="0"/>
                <w:iCs w:val="0"/>
                <w:color w:val="000000"/>
                <w:sz w:val="24"/>
                <w:szCs w:val="24"/>
                <w:u w:val="none"/>
              </w:rPr>
            </w:pP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D6C5">
            <w:pPr>
              <w:jc w:val="center"/>
              <w:rPr>
                <w:rFonts w:hint="eastAsia" w:ascii="方正黑体_GBK" w:hAnsi="方正黑体_GBK" w:eastAsia="方正黑体_GBK" w:cs="方正黑体_GBK"/>
                <w:i w:val="0"/>
                <w:iCs w:val="0"/>
                <w:color w:val="000000"/>
                <w:sz w:val="24"/>
                <w:szCs w:val="24"/>
                <w:u w:val="none"/>
              </w:rPr>
            </w:pPr>
          </w:p>
        </w:tc>
      </w:tr>
      <w:tr w14:paraId="3A7C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9" w:type="dxa"/>
          <w:trHeight w:val="400" w:hRule="atLeast"/>
        </w:trPr>
        <w:tc>
          <w:tcPr>
            <w:tcW w:w="1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CD49">
            <w:pPr>
              <w:jc w:val="center"/>
              <w:rPr>
                <w:rFonts w:hint="eastAsia" w:ascii="方正黑体_GBK" w:hAnsi="方正黑体_GBK" w:eastAsia="方正黑体_GBK" w:cs="方正黑体_GBK"/>
                <w:i w:val="0"/>
                <w:iCs w:val="0"/>
                <w:color w:val="000000"/>
                <w:sz w:val="24"/>
                <w:szCs w:val="24"/>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05E6D">
            <w:pPr>
              <w:jc w:val="center"/>
              <w:rPr>
                <w:rFonts w:hint="eastAsia" w:ascii="方正黑体_GBK" w:hAnsi="方正黑体_GBK" w:eastAsia="方正黑体_GBK" w:cs="方正黑体_GBK"/>
                <w:i w:val="0"/>
                <w:iCs w:val="0"/>
                <w:color w:val="000000"/>
                <w:sz w:val="24"/>
                <w:szCs w:val="24"/>
                <w:u w:val="none"/>
              </w:rPr>
            </w:pP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EEFE8">
            <w:pPr>
              <w:jc w:val="center"/>
              <w:rPr>
                <w:rFonts w:hint="eastAsia" w:ascii="方正黑体_GBK" w:hAnsi="方正黑体_GBK" w:eastAsia="方正黑体_GBK" w:cs="方正黑体_GBK"/>
                <w:i w:val="0"/>
                <w:iCs w:val="0"/>
                <w:color w:val="000000"/>
                <w:sz w:val="24"/>
                <w:szCs w:val="24"/>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41D98">
            <w:pPr>
              <w:jc w:val="center"/>
              <w:rPr>
                <w:rFonts w:hint="eastAsia" w:ascii="方正黑体_GBK" w:hAnsi="方正黑体_GBK" w:eastAsia="方正黑体_GBK" w:cs="方正黑体_GBK"/>
                <w:i w:val="0"/>
                <w:iCs w:val="0"/>
                <w:color w:val="000000"/>
                <w:sz w:val="24"/>
                <w:szCs w:val="24"/>
                <w:u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BDCEF">
            <w:pPr>
              <w:jc w:val="center"/>
              <w:rPr>
                <w:rFonts w:hint="eastAsia" w:ascii="方正黑体_GBK" w:hAnsi="方正黑体_GBK" w:eastAsia="方正黑体_GBK" w:cs="方正黑体_GBK"/>
                <w:i w:val="0"/>
                <w:iCs w:val="0"/>
                <w:color w:val="000000"/>
                <w:sz w:val="24"/>
                <w:szCs w:val="24"/>
                <w:u w:val="none"/>
              </w:rPr>
            </w:pP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769A5">
            <w:pPr>
              <w:jc w:val="center"/>
              <w:rPr>
                <w:rFonts w:hint="eastAsia" w:ascii="方正黑体_GBK" w:hAnsi="方正黑体_GBK" w:eastAsia="方正黑体_GBK" w:cs="方正黑体_GBK"/>
                <w:i w:val="0"/>
                <w:iCs w:val="0"/>
                <w:color w:val="000000"/>
                <w:sz w:val="24"/>
                <w:szCs w:val="24"/>
                <w:u w:val="none"/>
              </w:rPr>
            </w:pPr>
          </w:p>
        </w:tc>
        <w:tc>
          <w:tcPr>
            <w:tcW w:w="1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2B91E">
            <w:pPr>
              <w:jc w:val="center"/>
              <w:rPr>
                <w:rFonts w:hint="eastAsia" w:ascii="方正黑体_GBK" w:hAnsi="方正黑体_GBK" w:eastAsia="方正黑体_GBK" w:cs="方正黑体_GBK"/>
                <w:i w:val="0"/>
                <w:iCs w:val="0"/>
                <w:color w:val="000000"/>
                <w:sz w:val="24"/>
                <w:szCs w:val="24"/>
                <w:u w:val="none"/>
              </w:rPr>
            </w:pPr>
          </w:p>
        </w:tc>
        <w:tc>
          <w:tcPr>
            <w:tcW w:w="1389" w:type="dxa"/>
            <w:gridSpan w:val="3"/>
            <w:tcBorders>
              <w:top w:val="single" w:color="000000" w:sz="4" w:space="0"/>
              <w:left w:val="nil"/>
              <w:bottom w:val="nil"/>
              <w:right w:val="nil"/>
            </w:tcBorders>
            <w:shd w:val="clear" w:color="auto" w:fill="auto"/>
            <w:vAlign w:val="center"/>
          </w:tcPr>
          <w:p w14:paraId="7A89EA1E">
            <w:pPr>
              <w:jc w:val="center"/>
              <w:rPr>
                <w:rFonts w:hint="eastAsia" w:ascii="方正黑体_GBK" w:hAnsi="方正黑体_GBK" w:eastAsia="方正黑体_GBK" w:cs="方正黑体_GBK"/>
                <w:i w:val="0"/>
                <w:iCs w:val="0"/>
                <w:color w:val="000000"/>
                <w:sz w:val="24"/>
                <w:szCs w:val="24"/>
                <w:u w:val="none"/>
              </w:rPr>
            </w:pPr>
          </w:p>
        </w:tc>
        <w:tc>
          <w:tcPr>
            <w:tcW w:w="1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38766">
            <w:pPr>
              <w:jc w:val="center"/>
              <w:rPr>
                <w:rFonts w:hint="eastAsia" w:ascii="方正黑体_GBK" w:hAnsi="方正黑体_GBK" w:eastAsia="方正黑体_GBK" w:cs="方正黑体_GBK"/>
                <w:i w:val="0"/>
                <w:iCs w:val="0"/>
                <w:color w:val="000000"/>
                <w:sz w:val="24"/>
                <w:szCs w:val="24"/>
                <w:u w:val="none"/>
              </w:rPr>
            </w:pP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1FF1">
            <w:pPr>
              <w:jc w:val="center"/>
              <w:rPr>
                <w:rFonts w:hint="eastAsia" w:ascii="方正黑体_GBK" w:hAnsi="方正黑体_GBK" w:eastAsia="方正黑体_GBK" w:cs="方正黑体_GBK"/>
                <w:i w:val="0"/>
                <w:iCs w:val="0"/>
                <w:color w:val="000000"/>
                <w:sz w:val="24"/>
                <w:szCs w:val="24"/>
                <w:u w:val="none"/>
              </w:rPr>
            </w:pPr>
          </w:p>
        </w:tc>
      </w:tr>
      <w:tr w14:paraId="0FC6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9" w:type="dxa"/>
          <w:trHeight w:val="600" w:hRule="atLeast"/>
        </w:trPr>
        <w:tc>
          <w:tcPr>
            <w:tcW w:w="3815" w:type="dxa"/>
            <w:gridSpan w:val="11"/>
            <w:tcBorders>
              <w:top w:val="nil"/>
              <w:left w:val="nil"/>
              <w:bottom w:val="nil"/>
              <w:right w:val="nil"/>
            </w:tcBorders>
            <w:shd w:val="clear" w:color="auto" w:fill="auto"/>
            <w:vAlign w:val="center"/>
          </w:tcPr>
          <w:p w14:paraId="42EABF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主要负责人：</w:t>
            </w:r>
          </w:p>
        </w:tc>
        <w:tc>
          <w:tcPr>
            <w:tcW w:w="4264" w:type="dxa"/>
            <w:gridSpan w:val="9"/>
            <w:tcBorders>
              <w:top w:val="nil"/>
              <w:left w:val="nil"/>
              <w:bottom w:val="nil"/>
              <w:right w:val="nil"/>
            </w:tcBorders>
            <w:shd w:val="clear" w:color="auto" w:fill="auto"/>
            <w:vAlign w:val="center"/>
          </w:tcPr>
          <w:p w14:paraId="4370E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分管负责人：</w:t>
            </w:r>
          </w:p>
        </w:tc>
        <w:tc>
          <w:tcPr>
            <w:tcW w:w="3050" w:type="dxa"/>
            <w:gridSpan w:val="8"/>
            <w:tcBorders>
              <w:top w:val="single" w:color="auto" w:sz="4" w:space="0"/>
              <w:left w:val="nil"/>
              <w:bottom w:val="nil"/>
              <w:right w:val="nil"/>
            </w:tcBorders>
            <w:shd w:val="clear" w:color="auto" w:fill="auto"/>
            <w:vAlign w:val="center"/>
          </w:tcPr>
          <w:p w14:paraId="651A0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民政和社会事务办负责人：</w:t>
            </w:r>
          </w:p>
        </w:tc>
        <w:tc>
          <w:tcPr>
            <w:tcW w:w="1427" w:type="dxa"/>
            <w:gridSpan w:val="3"/>
            <w:tcBorders>
              <w:top w:val="nil"/>
              <w:left w:val="nil"/>
              <w:bottom w:val="nil"/>
              <w:right w:val="nil"/>
            </w:tcBorders>
            <w:shd w:val="clear" w:color="auto" w:fill="auto"/>
            <w:vAlign w:val="center"/>
          </w:tcPr>
          <w:p w14:paraId="370145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填报人：</w:t>
            </w:r>
          </w:p>
        </w:tc>
        <w:tc>
          <w:tcPr>
            <w:tcW w:w="915" w:type="dxa"/>
            <w:gridSpan w:val="3"/>
            <w:tcBorders>
              <w:top w:val="nil"/>
              <w:left w:val="nil"/>
              <w:bottom w:val="nil"/>
              <w:right w:val="nil"/>
            </w:tcBorders>
            <w:shd w:val="clear" w:color="auto" w:fill="auto"/>
            <w:vAlign w:val="center"/>
          </w:tcPr>
          <w:p w14:paraId="4C9EBAD8">
            <w:pPr>
              <w:rPr>
                <w:rFonts w:hint="eastAsia" w:ascii="宋体" w:hAnsi="宋体" w:eastAsia="宋体" w:cs="宋体"/>
                <w:i w:val="0"/>
                <w:iCs w:val="0"/>
                <w:color w:val="000000"/>
                <w:sz w:val="24"/>
                <w:szCs w:val="24"/>
                <w:u w:val="none"/>
              </w:rPr>
            </w:pPr>
          </w:p>
        </w:tc>
      </w:tr>
      <w:tr w14:paraId="3478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59" w:type="dxa"/>
          <w:trHeight w:val="460" w:hRule="atLeast"/>
        </w:trPr>
        <w:tc>
          <w:tcPr>
            <w:tcW w:w="13471" w:type="dxa"/>
            <w:gridSpan w:val="34"/>
            <w:tcBorders>
              <w:top w:val="nil"/>
              <w:left w:val="nil"/>
              <w:bottom w:val="nil"/>
              <w:right w:val="nil"/>
            </w:tcBorders>
            <w:shd w:val="clear" w:color="auto" w:fill="auto"/>
            <w:noWrap/>
            <w:vAlign w:val="center"/>
          </w:tcPr>
          <w:p w14:paraId="71BAF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注：本表一式二份，县乡各存一份。</w:t>
            </w:r>
          </w:p>
        </w:tc>
      </w:tr>
    </w:tbl>
    <w:p w14:paraId="5EA7BE18">
      <w:pPr>
        <w:pStyle w:val="2"/>
        <w:jc w:val="both"/>
      </w:pPr>
    </w:p>
    <w:sectPr>
      <w:pgSz w:w="16838" w:h="11906" w:orient="landscape"/>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89AF">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FC9B3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39FC9B3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p w14:paraId="65CA2388">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cmDHfU&#10;AAAACQEAAA8AAAAAAAAAAQAgAAAAIgAAAGRycy9kb3ducmV2LnhtbFBLAQIUABQAAAAIAIdO4kBF&#10;/wpJ6wEAAMIDAAAOAAAAAAAAAAEAIAAAACMBAABkcnMvZTJvRG9jLnhtbFBLBQYAAAAABgAGAFkB&#10;AACABQAAAAA=&#10;">
              <v:fill on="f" focussize="0,0"/>
              <v:stroke weight="1.75pt" color="#005192" miterlimit="8" joinstyle="miter"/>
              <v:imagedata o:title=""/>
              <o:lock v:ext="edit" aspectratio="f"/>
            </v:line>
          </w:pict>
        </mc:Fallback>
      </mc:AlternateContent>
    </w:r>
  </w:p>
  <w:p w14:paraId="1982A228">
    <w:pPr>
      <w:pStyle w:val="8"/>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云阳县民政局办公室印发</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6479">
    <w:pPr>
      <w:pStyle w:val="8"/>
      <w:textAlignment w:val="center"/>
      <w:rPr>
        <w:rFonts w:ascii="宋体" w:hAnsi="宋体" w:eastAsia="宋体" w:cs="宋体"/>
        <w:b/>
        <w:bCs/>
        <w:color w:val="005192"/>
        <w:sz w:val="32"/>
        <w:szCs w:val="32"/>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10795" r="17145" b="1778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L5YoHVAAAACAEAAA8AAAAAAAAAAQAgAAAAIgAAAGRycy9kb3ducmV2LnhtbFBL&#10;AQIUABQAAAAIAIdO4kDNsKX0+QEAAMsDAAAOAAAAAAAAAAEAIAAAACQBAABkcnMvZTJvRG9jLnht&#10;bFBLBQYAAAAABgAGAFkBAACP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云阳县民政局</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E39"/>
    <w:rsid w:val="000A2A0C"/>
    <w:rsid w:val="00131BA1"/>
    <w:rsid w:val="00172A27"/>
    <w:rsid w:val="001959E3"/>
    <w:rsid w:val="00221929"/>
    <w:rsid w:val="002850F0"/>
    <w:rsid w:val="00315074"/>
    <w:rsid w:val="004C1EA7"/>
    <w:rsid w:val="004D0248"/>
    <w:rsid w:val="005A2D7B"/>
    <w:rsid w:val="006F29EB"/>
    <w:rsid w:val="006F2F34"/>
    <w:rsid w:val="00861760"/>
    <w:rsid w:val="009F0CE4"/>
    <w:rsid w:val="00A567D2"/>
    <w:rsid w:val="00A91676"/>
    <w:rsid w:val="00B02D56"/>
    <w:rsid w:val="00B0510B"/>
    <w:rsid w:val="00B84172"/>
    <w:rsid w:val="00C61096"/>
    <w:rsid w:val="00D20235"/>
    <w:rsid w:val="00D429AD"/>
    <w:rsid w:val="00D54DC1"/>
    <w:rsid w:val="00E51CD0"/>
    <w:rsid w:val="00E74745"/>
    <w:rsid w:val="00F93D3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A74038"/>
    <w:rsid w:val="1CF734C9"/>
    <w:rsid w:val="1DEC284C"/>
    <w:rsid w:val="1E6523AC"/>
    <w:rsid w:val="22440422"/>
    <w:rsid w:val="22BB4BBB"/>
    <w:rsid w:val="25EB1AF4"/>
    <w:rsid w:val="2DD05FE1"/>
    <w:rsid w:val="2EAE3447"/>
    <w:rsid w:val="31A15F24"/>
    <w:rsid w:val="333B7202"/>
    <w:rsid w:val="36FB1DF0"/>
    <w:rsid w:val="381D0F6D"/>
    <w:rsid w:val="395347B5"/>
    <w:rsid w:val="39A232A0"/>
    <w:rsid w:val="39E745AA"/>
    <w:rsid w:val="3B5A6BBB"/>
    <w:rsid w:val="3CA154E3"/>
    <w:rsid w:val="3EDA13A6"/>
    <w:rsid w:val="3FF56C14"/>
    <w:rsid w:val="41115CA8"/>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CC41BBD"/>
    <w:rsid w:val="6D0E3F22"/>
    <w:rsid w:val="6FCEC359"/>
    <w:rsid w:val="72CF0534"/>
    <w:rsid w:val="744E4660"/>
    <w:rsid w:val="753355A2"/>
    <w:rsid w:val="759F1C61"/>
    <w:rsid w:val="769F2DE8"/>
    <w:rsid w:val="76FDEB7C"/>
    <w:rsid w:val="790F07CD"/>
    <w:rsid w:val="79C65162"/>
    <w:rsid w:val="79EE7E31"/>
    <w:rsid w:val="7C9011D9"/>
    <w:rsid w:val="7DC651C5"/>
    <w:rsid w:val="7FCC2834"/>
    <w:rsid w:val="92DD1CEF"/>
    <w:rsid w:val="BD9D1569"/>
    <w:rsid w:val="EBDDA9D0"/>
    <w:rsid w:val="F05B4F69"/>
    <w:rsid w:val="F7F902F6"/>
    <w:rsid w:val="F97D9566"/>
    <w:rsid w:val="FDFF411C"/>
    <w:rsid w:val="FF67D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next w:val="3"/>
    <w:qFormat/>
    <w:uiPriority w:val="0"/>
    <w:pPr>
      <w:widowControl w:val="0"/>
      <w:jc w:val="center"/>
    </w:pPr>
    <w:rPr>
      <w:rFonts w:ascii="方正小标宋_GBK" w:hAnsi="Times New Roman" w:eastAsia="方正小标宋_GBK" w:cs="Times New Roman"/>
      <w:kern w:val="2"/>
      <w:sz w:val="44"/>
      <w:lang w:val="en-US" w:eastAsia="zh-CN" w:bidi="ar-SA"/>
    </w:rPr>
  </w:style>
  <w:style w:type="paragraph" w:styleId="3">
    <w:name w:val="toc 5"/>
    <w:next w:val="1"/>
    <w:qFormat/>
    <w:uiPriority w:val="0"/>
    <w:pPr>
      <w:widowControl w:val="0"/>
      <w:spacing w:line="600" w:lineRule="exact"/>
      <w:ind w:firstLine="200" w:firstLineChars="200"/>
      <w:jc w:val="left"/>
    </w:pPr>
    <w:rPr>
      <w:rFonts w:ascii="方正黑体_GBK" w:hAnsi="Times New Roman" w:eastAsia="方正黑体_GBK" w:cs="Times New Roman"/>
      <w:kern w:val="2"/>
      <w:sz w:val="32"/>
      <w:szCs w:val="32"/>
      <w:lang w:val="en-US" w:eastAsia="zh-CN" w:bidi="ar-SA"/>
    </w:r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annotation reference"/>
    <w:basedOn w:val="11"/>
    <w:qFormat/>
    <w:uiPriority w:val="0"/>
    <w:rPr>
      <w:sz w:val="21"/>
      <w:szCs w:val="21"/>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6">
    <w:name w:val="font41"/>
    <w:basedOn w:val="11"/>
    <w:qFormat/>
    <w:uiPriority w:val="0"/>
    <w:rPr>
      <w:rFonts w:hint="eastAsia" w:ascii="宋体" w:hAnsi="宋体" w:eastAsia="宋体" w:cs="宋体"/>
      <w:color w:val="000000"/>
      <w:sz w:val="24"/>
      <w:szCs w:val="24"/>
      <w:u w:val="none"/>
    </w:rPr>
  </w:style>
  <w:style w:type="character" w:customStyle="1" w:styleId="17">
    <w:name w:val="font91"/>
    <w:basedOn w:val="11"/>
    <w:qFormat/>
    <w:uiPriority w:val="0"/>
    <w:rPr>
      <w:rFonts w:hint="eastAsia" w:ascii="宋体" w:hAnsi="宋体" w:eastAsia="宋体" w:cs="宋体"/>
      <w:color w:val="000000"/>
      <w:sz w:val="24"/>
      <w:szCs w:val="24"/>
      <w:u w:val="singl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81"/>
    <w:basedOn w:val="11"/>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6041</Words>
  <Characters>6301</Characters>
  <Lines>1</Lines>
  <Paragraphs>1</Paragraphs>
  <TotalTime>1</TotalTime>
  <ScaleCrop>false</ScaleCrop>
  <LinksUpToDate>false</LinksUpToDate>
  <CharactersWithSpaces>6378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鱼丸粗面</cp:lastModifiedBy>
  <cp:lastPrinted>2022-11-09T00:32:00Z</cp:lastPrinted>
  <dcterms:modified xsi:type="dcterms:W3CDTF">2025-02-25T07:18:13Z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48C61CB29D3F4D9384F5922CF0F7FFB4</vt:lpwstr>
  </property>
  <property fmtid="{D5CDD505-2E9C-101B-9397-08002B2CF9AE}" pid="4" name="KSOTemplateDocerSaveRecord">
    <vt:lpwstr>eyJoZGlkIjoiODc1ODY5ODY1OWNiMDA5MjJhOTU4YjVlZTY0N2MwMTkiLCJ1c2VySWQiOiIyNzUyNTk2MTIifQ==</vt:lpwstr>
  </property>
</Properties>
</file>